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HJSZGBWCLC001</w:t>
      </w:r>
      <w:r>
        <w:rPr>
          <w:rFonts w:hint="default" w:ascii="Times New Roman" w:hAnsi="Times New Roman" w:eastAsia="宋体" w:cs="Times New Roman"/>
          <w:sz w:val="24"/>
          <w:szCs w:val="24"/>
          <w:lang w:val="en-US" w:eastAsia="zh-CN"/>
        </w:rPr>
        <w:t>号</w:t>
      </w:r>
    </w:p>
    <w:p>
      <w:pPr>
        <w:pStyle w:val="2"/>
        <w:rPr>
          <w:rFonts w:hint="default"/>
        </w:rPr>
      </w:pPr>
    </w:p>
    <w:p>
      <w:pPr>
        <w:jc w:val="center"/>
        <w:rPr>
          <w:rFonts w:hint="default" w:ascii="Times New Roman" w:hAnsi="Times New Roman" w:eastAsia="黑体" w:cs="Times New Roman"/>
          <w:sz w:val="36"/>
          <w:szCs w:val="36"/>
        </w:rPr>
      </w:pPr>
    </w:p>
    <w:p>
      <w:pPr>
        <w:jc w:val="center"/>
        <w:rPr>
          <w:rFonts w:hint="eastAsia" w:ascii="Times New Roman" w:hAnsi="Times New Roman" w:eastAsia="黑体" w:cs="Times New Roman"/>
          <w:sz w:val="36"/>
          <w:szCs w:val="36"/>
          <w:lang w:eastAsia="zh-CN"/>
        </w:rPr>
      </w:pPr>
      <w:bookmarkStart w:id="1" w:name="_Hlk496950128"/>
      <w:r>
        <w:rPr>
          <w:rFonts w:hint="eastAsia" w:ascii="Times New Roman" w:hAnsi="Times New Roman" w:eastAsia="黑体" w:cs="Times New Roman"/>
          <w:sz w:val="36"/>
          <w:szCs w:val="36"/>
          <w:lang w:eastAsia="zh-CN"/>
        </w:rPr>
        <w:t>河间市自刚保温材料厂</w:t>
      </w:r>
    </w:p>
    <w:p>
      <w:pPr>
        <w:jc w:val="center"/>
        <w:rPr>
          <w:rFonts w:hint="eastAsia" w:ascii="Times New Roman" w:hAnsi="Times New Roman" w:eastAsia="黑体" w:cs="Times New Roman"/>
          <w:sz w:val="36"/>
          <w:szCs w:val="36"/>
          <w:lang w:eastAsia="zh-CN"/>
        </w:rPr>
      </w:pPr>
      <w:r>
        <w:rPr>
          <w:rFonts w:hint="eastAsia" w:ascii="Times New Roman" w:hAnsi="Times New Roman" w:eastAsia="黑体" w:cs="Times New Roman"/>
          <w:sz w:val="36"/>
          <w:szCs w:val="36"/>
          <w:lang w:eastAsia="zh-CN"/>
        </w:rPr>
        <w:t>管道用聚乙烯板加工扩建项目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eastAsia" w:ascii="Times New Roman" w:hAnsi="Times New Roman" w:eastAsia="宋体" w:cs="Times New Roman"/>
          <w:sz w:val="32"/>
          <w:szCs w:val="32"/>
          <w:lang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eastAsia="zh-CN"/>
        </w:rPr>
        <w:t>河间市自刚保温材料厂</w:t>
      </w:r>
    </w:p>
    <w:p>
      <w:pPr>
        <w:ind w:firstLine="1280" w:firstLineChars="400"/>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eastAsia="zh-CN"/>
        </w:rPr>
        <w:t>河间市自刚保温材料厂</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22</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04</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7"/>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38"/>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38"/>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38"/>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38"/>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38"/>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4.1建设项目环评报告</w:t>
          </w:r>
          <w:r>
            <w:rPr>
              <w:rStyle w:val="38"/>
              <w:rFonts w:hint="eastAsia" w:ascii="Times New Roman" w:hAnsi="Times New Roman" w:eastAsia="宋体" w:cs="Times New Roman"/>
              <w:sz w:val="24"/>
              <w:szCs w:val="24"/>
              <w:lang w:val="en-US" w:eastAsia="zh-CN"/>
            </w:rPr>
            <w:t>表</w:t>
          </w:r>
          <w:r>
            <w:rPr>
              <w:rStyle w:val="38"/>
              <w:rFonts w:hint="default" w:ascii="Times New Roman" w:hAnsi="Times New Roman" w:eastAsia="宋体" w:cs="Times New Roman"/>
              <w:sz w:val="24"/>
              <w:szCs w:val="24"/>
            </w:rPr>
            <w:t>的主要结论</w:t>
          </w:r>
          <w:r>
            <w:rPr>
              <w:rStyle w:val="38"/>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38"/>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38"/>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38"/>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16</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38"/>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19</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38"/>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38"/>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numPr>
          <w:ilvl w:val="0"/>
          <w:numId w:val="1"/>
        </w:numPr>
        <w:spacing w:line="480" w:lineRule="atLeas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环评审批意见</w:t>
      </w:r>
      <w:r>
        <w:rPr>
          <w:rFonts w:hint="eastAsia" w:ascii="Times New Roman" w:hAnsi="Times New Roman" w:eastAsia="宋体" w:cs="Times New Roman"/>
          <w:sz w:val="24"/>
          <w:szCs w:val="24"/>
          <w:lang w:eastAsia="zh-CN"/>
        </w:rPr>
        <w:t>；</w:t>
      </w:r>
    </w:p>
    <w:p>
      <w:pPr>
        <w:numPr>
          <w:ilvl w:val="0"/>
          <w:numId w:val="1"/>
        </w:numPr>
        <w:spacing w:line="480" w:lineRule="atLeast"/>
        <w:ind w:left="0" w:leftChars="0" w:firstLine="0" w:firstLineChars="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营业执照；</w:t>
      </w:r>
    </w:p>
    <w:p>
      <w:pPr>
        <w:numPr>
          <w:ilvl w:val="0"/>
          <w:numId w:val="1"/>
        </w:numPr>
        <w:spacing w:line="480" w:lineRule="atLeast"/>
        <w:ind w:left="0" w:leftChars="0" w:firstLine="0" w:firstLineChars="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危废协议</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pStyle w:val="5"/>
        <w:jc w:val="center"/>
        <w:rPr>
          <w:rFonts w:hint="default" w:ascii="Times New Roman" w:hAnsi="Times New Roman" w:cs="Times New Roman"/>
        </w:rPr>
      </w:pPr>
      <w:bookmarkStart w:id="2" w:name="_Toc504325317"/>
    </w:p>
    <w:p>
      <w:pPr>
        <w:pStyle w:val="5"/>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5"/>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eastAsia="zh-CN"/>
        </w:rPr>
        <w:t>河间市自刚保温材料厂</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eastAsia="zh-CN"/>
        </w:rPr>
        <w:t>河间市尊祖庄乡田营村</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为满足客户及适应产品市场需求</w:t>
      </w:r>
      <w:r>
        <w:rPr>
          <w:rFonts w:hint="default" w:ascii="Times New Roman" w:hAnsi="Times New Roman" w:eastAsia="宋体" w:cs="Times New Roman"/>
          <w:color w:val="000000"/>
          <w:sz w:val="24"/>
          <w:szCs w:val="24"/>
          <w:lang w:eastAsia="zh-CN"/>
        </w:rPr>
        <w:t>，增强企业的竞争力，公司投资</w:t>
      </w:r>
      <w:r>
        <w:rPr>
          <w:rFonts w:hint="eastAsia" w:ascii="Times New Roman" w:hAnsi="Times New Roman" w:eastAsia="宋体" w:cs="Times New Roman"/>
          <w:color w:val="000000"/>
          <w:sz w:val="24"/>
          <w:szCs w:val="24"/>
          <w:lang w:val="en-US" w:eastAsia="zh-CN"/>
        </w:rPr>
        <w:t>5万元建设</w:t>
      </w:r>
      <w:r>
        <w:rPr>
          <w:rFonts w:hint="eastAsia" w:ascii="Times New Roman" w:hAnsi="Times New Roman" w:eastAsia="宋体" w:cs="Times New Roman"/>
          <w:color w:val="000000"/>
          <w:sz w:val="24"/>
          <w:szCs w:val="24"/>
          <w:lang w:eastAsia="zh-CN"/>
        </w:rPr>
        <w:t>管道用聚乙烯板加工扩建项目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eastAsia="zh-CN"/>
        </w:rPr>
        <w:t>河北康润环境科技有限公司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2021年12月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eastAsia="zh-CN"/>
          <w14:textFill>
            <w14:solidFill>
              <w14:schemeClr w14:val="tx1"/>
            </w14:solidFill>
          </w14:textFill>
        </w:rPr>
        <w:t>河间市自刚保温材料厂管道用聚乙烯板加工扩建项目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2022年01月13日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河环表[2022]（01-05）号。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eastAsia="zh-CN"/>
        </w:rPr>
        <w:t>河间市自刚保温材料厂管道用聚乙烯板加工扩建项目现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eastAsia="zh-CN"/>
        </w:rPr>
        <w:t>河间市自刚保温材料厂</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2022年04月01日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2022年04月02日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eastAsia="zh-CN"/>
        </w:rPr>
        <w:t>河间市自刚保温材料厂</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5"/>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6"/>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（6）《中华人民共和国固体废物污染环境防治法》，（2020年9月1日起施行）；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（8）《建设项目环境影响评价分类管理名录》（2021年1月1日起施行）；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（9）《河北省生态环境保护条例》，（2020年7月1日起施行）。</w:t>
      </w:r>
    </w:p>
    <w:p>
      <w:pPr>
        <w:pStyle w:val="6"/>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pStyle w:val="2"/>
        <w:spacing w:line="360" w:lineRule="auto"/>
        <w:rPr>
          <w:rFonts w:hint="eastAsia" w:ascii="Times New Roman" w:hAnsi="Times New Roman" w:cs="Times New Roman"/>
          <w:kern w:val="2"/>
          <w:sz w:val="24"/>
          <w:szCs w:val="24"/>
          <w:lang w:val="en-US" w:eastAsia="zh-CN" w:bidi="ar-SA"/>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10</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2"/>
        <w:spacing w:line="360" w:lineRule="auto"/>
        <w:rPr>
          <w:rFonts w:hint="eastAsia" w:eastAsia="宋体"/>
          <w:lang w:eastAsia="zh-CN"/>
        </w:rPr>
      </w:pPr>
      <w:r>
        <w:rPr>
          <w:rFonts w:hint="eastAsia" w:ascii="Times New Roman" w:hAnsi="Times New Roman" w:cs="Times New Roman"/>
          <w:kern w:val="2"/>
          <w:sz w:val="24"/>
          <w:szCs w:val="24"/>
          <w:lang w:val="en-US" w:eastAsia="zh-CN" w:bidi="ar-SA"/>
        </w:rPr>
        <w:t>（11）</w:t>
      </w:r>
      <w:r>
        <w:rPr>
          <w:rFonts w:hint="eastAsia" w:ascii="Times New Roman" w:hAnsi="Times New Roman" w:cs="Times New Roman"/>
          <w:color w:val="auto"/>
          <w:spacing w:val="0"/>
          <w:w w:val="100"/>
          <w:kern w:val="2"/>
          <w:sz w:val="24"/>
          <w:szCs w:val="24"/>
          <w:highlight w:val="none"/>
          <w:lang w:val="en-US" w:eastAsia="zh-CN" w:bidi="ar-SA"/>
        </w:rPr>
        <w:t>《挥发性有机物无组织排放控制标准》（GB37822-2019）；</w:t>
      </w:r>
    </w:p>
    <w:p>
      <w:pPr>
        <w:pStyle w:val="2"/>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pStyle w:val="2"/>
        <w:spacing w:line="360" w:lineRule="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（13）《危险废物贮存污染控制标准》（GB18597-2001）及修改单标准；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6"/>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eastAsia="zh-CN"/>
        </w:rPr>
        <w:t>河间市自刚保温材料厂管道用聚乙烯板加工扩建项目环境影响报告表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河北康润环境科技有限公司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2021年12月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eastAsia="zh-CN"/>
        </w:rPr>
        <w:t>河间市自刚保温材料厂管道用聚乙烯板加工扩建项目环境影响报告表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河环表[2022]（01-05）号，2022年01月13日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6979000"/>
      <w:bookmarkStart w:id="10" w:name="_Toc504325324"/>
      <w:bookmarkStart w:id="11" w:name="_Toc497001436"/>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管道用聚乙烯板加工扩建项目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河间市自刚保温材料厂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张自刚</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张自刚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河间市尊祖庄乡田营村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13383173866</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扩建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C2922塑料板、管、型材制造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河间市尊祖庄乡田营村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w:t>
            </w:r>
          </w:p>
        </w:tc>
      </w:tr>
    </w:tbl>
    <w:p>
      <w:pPr>
        <w:pStyle w:val="7"/>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504325325"/>
      <w:bookmarkStart w:id="14" w:name="_Toc496979001"/>
      <w:bookmarkStart w:id="15" w:name="_Toc497001437"/>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eastAsia="zh-CN"/>
        </w:rPr>
        <w:t>河间市尊祖庄乡田营村</w:t>
      </w:r>
      <w:r>
        <w:rPr>
          <w:rFonts w:hint="default" w:ascii="Times New Roman" w:hAnsi="Times New Roman" w:eastAsia="宋体" w:cs="Times New Roman"/>
          <w:sz w:val="24"/>
          <w:szCs w:val="24"/>
        </w:rPr>
        <w:t>，项目厂址中心地理坐标为东经116°</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14.13</w:t>
      </w:r>
      <w:r>
        <w:rPr>
          <w:rFonts w:hint="default" w:ascii="Times New Roman" w:hAnsi="Times New Roman" w:eastAsia="宋体" w:cs="Times New Roman"/>
          <w:sz w:val="24"/>
          <w:szCs w:val="24"/>
        </w:rPr>
        <w:t>"，北纬38°3</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30.67</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504325326"/>
      <w:bookmarkStart w:id="17" w:name="_Toc496979002"/>
      <w:bookmarkStart w:id="18" w:name="_Toc497001438"/>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年增产管道用聚乙烯板2万平方米（全厂年产4万平方米）</w:t>
      </w:r>
      <w:r>
        <w:rPr>
          <w:rFonts w:hint="eastAsia" w:ascii="Times New Roman" w:hAnsi="Times New Roman" w:eastAsia="宋体" w:cs="Times New Roman"/>
          <w:sz w:val="24"/>
          <w:szCs w:val="24"/>
          <w:lang w:val="en-US" w:eastAsia="zh-CN"/>
        </w:rPr>
        <w:t>。</w:t>
      </w:r>
    </w:p>
    <w:p>
      <w:pPr>
        <w:rPr>
          <w:rFonts w:hint="default" w:ascii="Times New Roman" w:hAnsi="Times New Roman" w:cs="Times New Roman"/>
        </w:rPr>
      </w:pPr>
      <w:bookmarkStart w:id="21" w:name="_Toc504325329"/>
      <w:r>
        <w:rPr>
          <w:rFonts w:hint="default" w:ascii="Times New Roman" w:hAnsi="Times New Roman" w:cs="Times New Roman"/>
        </w:rPr>
        <w:br w:type="page"/>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原辅材料及能源消耗表见表2-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原辅材料及能源消耗表</w:t>
      </w:r>
    </w:p>
    <w:tbl>
      <w:tblPr>
        <w:tblStyle w:val="32"/>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50"/>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2" w:type="dxa"/>
            <w:vAlign w:val="center"/>
          </w:tcPr>
          <w:p>
            <w:pPr>
              <w:widowControl/>
              <w:jc w:val="center"/>
              <w:rPr>
                <w:rFonts w:hint="default" w:ascii="Times New Roman" w:hAnsi="Times New Roman" w:eastAsia="宋体" w:cs="Times New Roman"/>
                <w:b/>
                <w:bCs/>
                <w:kern w:val="0"/>
                <w:sz w:val="21"/>
                <w:szCs w:val="21"/>
              </w:rPr>
            </w:pPr>
            <w:bookmarkStart w:id="22" w:name="_Toc504325330"/>
            <w:r>
              <w:rPr>
                <w:rFonts w:hint="default" w:ascii="Times New Roman" w:hAnsi="Times New Roman" w:eastAsia="宋体" w:cs="Times New Roman"/>
                <w:b/>
                <w:bCs/>
                <w:kern w:val="0"/>
                <w:sz w:val="21"/>
                <w:szCs w:val="21"/>
              </w:rPr>
              <w:t>序号</w:t>
            </w:r>
          </w:p>
        </w:tc>
        <w:tc>
          <w:tcPr>
            <w:tcW w:w="2965" w:type="dxa"/>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原料名称</w:t>
            </w:r>
          </w:p>
        </w:tc>
        <w:tc>
          <w:tcPr>
            <w:tcW w:w="1701"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单位</w:t>
            </w:r>
          </w:p>
        </w:tc>
        <w:tc>
          <w:tcPr>
            <w:tcW w:w="1550" w:type="dxa"/>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年消耗量</w:t>
            </w:r>
          </w:p>
        </w:tc>
        <w:tc>
          <w:tcPr>
            <w:tcW w:w="1522"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聚乙烯板</w:t>
            </w:r>
          </w:p>
        </w:tc>
        <w:tc>
          <w:tcPr>
            <w:tcW w:w="1701"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1200</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水性不干胶</w:t>
            </w:r>
          </w:p>
        </w:tc>
        <w:tc>
          <w:tcPr>
            <w:tcW w:w="1701"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牛皮纸</w:t>
            </w:r>
          </w:p>
        </w:tc>
        <w:tc>
          <w:tcPr>
            <w:tcW w:w="1701"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铝箔纸</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w:t>
            </w:r>
          </w:p>
        </w:tc>
        <w:tc>
          <w:tcPr>
            <w:tcW w:w="1522" w:type="dxa"/>
            <w:vAlign w:val="center"/>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48</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电</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万</w:t>
            </w:r>
            <w:r>
              <w:rPr>
                <w:rFonts w:hint="default" w:ascii="Times New Roman" w:hAnsi="Times New Roman" w:eastAsia="宋体" w:cs="Times New Roman"/>
                <w:kern w:val="0"/>
                <w:sz w:val="21"/>
                <w:szCs w:val="21"/>
                <w:lang w:val="en-US" w:eastAsia="zh-CN"/>
              </w:rPr>
              <w:t>kw·h/a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r>
    </w:tbl>
    <w:p>
      <w:pPr>
        <w:pStyle w:val="7"/>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项目具体建设情况见表2-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主要</w:t>
      </w:r>
      <w:r>
        <w:rPr>
          <w:rFonts w:hint="eastAsia" w:ascii="Times New Roman" w:hAnsi="Times New Roman" w:eastAsia="宋体" w:cs="Times New Roman"/>
          <w:b/>
          <w:bCs/>
          <w:sz w:val="24"/>
          <w:szCs w:val="24"/>
          <w:lang w:eastAsia="zh-CN"/>
        </w:rPr>
        <w:t>建设内容</w:t>
      </w:r>
      <w:r>
        <w:rPr>
          <w:rFonts w:hint="default" w:ascii="Times New Roman" w:hAnsi="Times New Roman" w:eastAsia="宋体" w:cs="Times New Roman"/>
          <w:b/>
          <w:bCs/>
          <w:sz w:val="24"/>
          <w:szCs w:val="24"/>
        </w:rPr>
        <w:t>一览表</w:t>
      </w:r>
    </w:p>
    <w:tbl>
      <w:tblPr>
        <w:tblStyle w:val="32"/>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64"/>
        <w:gridCol w:w="4672"/>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序号</w:t>
            </w:r>
          </w:p>
        </w:tc>
        <w:tc>
          <w:tcPr>
            <w:tcW w:w="13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污染类型</w:t>
            </w:r>
          </w:p>
        </w:tc>
        <w:tc>
          <w:tcPr>
            <w:tcW w:w="4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环保工程内容</w:t>
            </w:r>
          </w:p>
        </w:tc>
        <w:tc>
          <w:tcPr>
            <w:tcW w:w="1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扩建项目废气为涂胶废气，经集气装置收集后采用活性炭吸附装置（与现有工程共用一套）处理，处理后废气通过1根15m高排气筒排放；未被收集的废气无组织排放。</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扩建项目无新增生产废水，新增职工生活污水排入厂区现有防渗旱厕，定期清掏，不外排</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噪声</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生产设备采取基础减振、厂房隔声等降噪措施</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固废</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般固废：生产过程产生的边角料收集后外售；原料废包装袋收集后外售；原料空桶交由厂家回收重复利用；危险废物：废活性炭于厂区内危废暂存间暂存，定期交有资质单位清运处置。危废间依托现有工程，建筑面积16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，最大储存能力4t，满足全厂危废暂存需求。</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364"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防渗</w:t>
            </w:r>
          </w:p>
        </w:tc>
        <w:tc>
          <w:tcPr>
            <w:tcW w:w="4672"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snapToGrid w:val="0"/>
              <w:spacing w:line="240" w:lineRule="auto"/>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扩建项目利用原有生产车间，地面已经采取硬化措施，渗透系数不低于10</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cm/s；现有工程危废暂存间已采取重点防渗措施，渗透系数不低于10</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cm/s。</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bl>
    <w:p>
      <w:pPr>
        <w:pStyle w:val="7"/>
        <w:rPr>
          <w:rFonts w:hint="default" w:ascii="Times New Roman" w:hAnsi="Times New Roman" w:cs="Times New Roman"/>
        </w:rPr>
      </w:pPr>
      <w:bookmarkStart w:id="23" w:name="_Toc504325331"/>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2"/>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830"/>
        <w:gridCol w:w="2342"/>
        <w:gridCol w:w="153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hRule="atLeast"/>
          <w:jc w:val="center"/>
        </w:trPr>
        <w:tc>
          <w:tcPr>
            <w:tcW w:w="728" w:type="dxa"/>
            <w:vAlign w:val="center"/>
          </w:tcPr>
          <w:p>
            <w:pPr>
              <w:widowControl/>
              <w:spacing w:line="240" w:lineRule="auto"/>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序号</w:t>
            </w:r>
          </w:p>
        </w:tc>
        <w:tc>
          <w:tcPr>
            <w:tcW w:w="2830" w:type="dxa"/>
            <w:vAlign w:val="center"/>
          </w:tcPr>
          <w:p>
            <w:pPr>
              <w:widowControl/>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2342" w:type="dxa"/>
            <w:vAlign w:val="center"/>
          </w:tcPr>
          <w:p>
            <w:pPr>
              <w:widowControl/>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规格型号</w:t>
            </w:r>
          </w:p>
        </w:tc>
        <w:tc>
          <w:tcPr>
            <w:tcW w:w="1531" w:type="dxa"/>
            <w:tcMar>
              <w:top w:w="0" w:type="dxa"/>
              <w:left w:w="51" w:type="dxa"/>
              <w:bottom w:w="0" w:type="dxa"/>
              <w:right w:w="51" w:type="dxa"/>
            </w:tcMar>
            <w:vAlign w:val="center"/>
          </w:tcPr>
          <w:p>
            <w:pPr>
              <w:widowControl/>
              <w:spacing w:line="240" w:lineRule="auto"/>
              <w:jc w:val="center"/>
              <w:rPr>
                <w:rFonts w:hint="eastAsia"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rPr>
              <w:t>数量</w:t>
            </w:r>
            <w:r>
              <w:rPr>
                <w:rFonts w:hint="eastAsia" w:ascii="Times New Roman" w:hAnsi="Times New Roman" w:eastAsia="宋体" w:cs="Times New Roman"/>
                <w:b/>
                <w:bCs/>
                <w:kern w:val="0"/>
                <w:sz w:val="21"/>
                <w:szCs w:val="21"/>
                <w:lang w:eastAsia="zh-CN"/>
              </w:rPr>
              <w:t>（</w:t>
            </w:r>
            <w:r>
              <w:rPr>
                <w:rFonts w:hint="eastAsia" w:ascii="Times New Roman" w:hAnsi="Times New Roman" w:eastAsia="宋体" w:cs="Times New Roman"/>
                <w:b/>
                <w:bCs/>
                <w:kern w:val="0"/>
                <w:sz w:val="21"/>
                <w:szCs w:val="21"/>
                <w:lang w:val="en-US" w:eastAsia="zh-CN"/>
              </w:rPr>
              <w:t>台/套</w:t>
            </w:r>
            <w:r>
              <w:rPr>
                <w:rFonts w:hint="eastAsia" w:ascii="Times New Roman" w:hAnsi="Times New Roman" w:eastAsia="宋体" w:cs="Times New Roman"/>
                <w:b/>
                <w:bCs/>
                <w:kern w:val="0"/>
                <w:sz w:val="21"/>
                <w:szCs w:val="21"/>
                <w:lang w:eastAsia="zh-CN"/>
              </w:rPr>
              <w:t>）</w:t>
            </w:r>
          </w:p>
        </w:tc>
        <w:tc>
          <w:tcPr>
            <w:tcW w:w="1087" w:type="dxa"/>
            <w:vAlign w:val="center"/>
          </w:tcPr>
          <w:p>
            <w:pPr>
              <w:widowControl/>
              <w:spacing w:line="240" w:lineRule="auto"/>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分切机</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FQ/100</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830"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涂胶机</w:t>
            </w:r>
          </w:p>
        </w:tc>
        <w:tc>
          <w:tcPr>
            <w:tcW w:w="2342"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TJ/300</w:t>
            </w:r>
          </w:p>
        </w:tc>
        <w:tc>
          <w:tcPr>
            <w:tcW w:w="1531" w:type="dxa"/>
            <w:vAlign w:val="center"/>
          </w:tcPr>
          <w:p>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r>
    </w:tbl>
    <w:p>
      <w:pPr>
        <w:rPr>
          <w:rFonts w:hint="default" w:ascii="Times New Roman" w:hAnsi="Times New Roman" w:cs="Times New Roman"/>
          <w:color w:val="000000"/>
        </w:rPr>
      </w:pPr>
      <w:bookmarkStart w:id="24" w:name="_Toc504325332"/>
      <w:r>
        <w:rPr>
          <w:rFonts w:hint="default" w:ascii="Times New Roman" w:hAnsi="Times New Roman" w:cs="Times New Roman"/>
          <w:color w:val="000000"/>
        </w:rPr>
        <w:br w:type="page"/>
      </w:r>
    </w:p>
    <w:p>
      <w:pPr>
        <w:pStyle w:val="6"/>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drawing>
          <wp:anchor distT="0" distB="0" distL="114300" distR="114300" simplePos="0" relativeHeight="251659264" behindDoc="0" locked="0" layoutInCell="1" allowOverlap="1">
            <wp:simplePos x="0" y="0"/>
            <wp:positionH relativeFrom="column">
              <wp:posOffset>-135255</wp:posOffset>
            </wp:positionH>
            <wp:positionV relativeFrom="paragraph">
              <wp:posOffset>220345</wp:posOffset>
            </wp:positionV>
            <wp:extent cx="5669915" cy="2397125"/>
            <wp:effectExtent l="0" t="0" r="6985" b="317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669915" cy="2397125"/>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sz w:val="24"/>
          <w:szCs w:val="24"/>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pStyle w:val="2"/>
        <w:rPr>
          <w:rFonts w:hint="eastAsia"/>
          <w:lang w:eastAsia="zh-CN"/>
        </w:rPr>
      </w:pPr>
    </w:p>
    <w:p>
      <w:pPr>
        <w:pStyle w:val="2"/>
        <w:rPr>
          <w:rFonts w:hint="eastAsia" w:eastAsia="宋体"/>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裁剪：将聚乙烯板通过分切机裁剪成产品所需尺寸。</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涂胶：涂胶机为自动涂胶，将水性不干胶（丙烯酸乳液）均匀涂布在裁切好的聚乙烯板上，为使水性不干胶快速固化，涂胶机自带加热装置，电加热温度控制在50℃左右。</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覆膜：水性不干胶涂抹均匀之后覆上一层牛皮纸或铝箔纸。</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打包入库：成品经自然降温冷却后，即为成品，打包入库，待售。</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项目劳动定员</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人，年工作时间</w:t>
      </w:r>
      <w:r>
        <w:rPr>
          <w:rFonts w:hint="eastAsia" w:ascii="Times New Roman" w:hAnsi="Times New Roman" w:eastAsia="宋体" w:cs="Times New Roman"/>
          <w:sz w:val="24"/>
          <w:szCs w:val="24"/>
          <w:lang w:val="en-US" w:eastAsia="zh-CN"/>
        </w:rPr>
        <w:t>240</w:t>
      </w:r>
      <w:r>
        <w:rPr>
          <w:rFonts w:hint="default" w:ascii="Times New Roman" w:hAnsi="Times New Roman" w:eastAsia="宋体" w:cs="Times New Roman"/>
          <w:sz w:val="24"/>
          <w:szCs w:val="24"/>
        </w:rPr>
        <w:t>天，</w:t>
      </w:r>
      <w:r>
        <w:rPr>
          <w:rFonts w:hint="eastAsia"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rPr>
        <w:t>班工作制，每班</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小时。</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7001447"/>
      <w:bookmarkStart w:id="28" w:name="_Toc496979011"/>
      <w:bookmarkStart w:id="29" w:name="_Toc504325335"/>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w:t>
      </w:r>
      <w:r>
        <w:rPr>
          <w:rFonts w:hint="eastAsia" w:ascii="Times New Roman" w:hAnsi="Times New Roman" w:eastAsia="宋体" w:cs="Times New Roman"/>
          <w:sz w:val="24"/>
          <w:szCs w:val="24"/>
          <w:lang w:val="en-US" w:eastAsia="zh-CN"/>
        </w:rPr>
        <w:t>由当地供水管网提供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排水：扩建项目无生产废水产生及排放，项目废水主要为职工生活污水，新增生活污水排入厂区现有防渗旱厕，定期清掏，不外排</w:t>
      </w:r>
      <w:r>
        <w:rPr>
          <w:rFonts w:hint="eastAsia" w:ascii="Times New Roman" w:hAnsi="Times New Roman" w:eastAsia="宋体" w:cs="Times New Roman"/>
          <w:sz w:val="24"/>
          <w:szCs w:val="24"/>
          <w:lang w:eastAsia="zh-CN"/>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504325336"/>
      <w:bookmarkStart w:id="31" w:name="_Toc497001448"/>
      <w:bookmarkStart w:id="32" w:name="_Toc496979012"/>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由当地电网提供</w:t>
      </w:r>
      <w:r>
        <w:rPr>
          <w:rFonts w:hint="default" w:ascii="Times New Roman" w:hAnsi="Times New Roman" w:eastAsia="宋体" w:cs="Times New Roman"/>
          <w:szCs w:val="21"/>
        </w:rPr>
        <w:t>。</w:t>
      </w:r>
    </w:p>
    <w:p>
      <w:pPr>
        <w:rPr>
          <w:rFonts w:hint="default" w:ascii="Times New Roman" w:hAnsi="Times New Roman" w:cs="Times New Roman"/>
        </w:rPr>
      </w:pPr>
      <w:bookmarkStart w:id="33" w:name="_Toc504325338"/>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河北康润环境科技有限公司于2021年12月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2022年01月13日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河环表[2022]（01-05）号</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5万元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环境保护措施监督检查清单落实情况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项目环境保护措施监督检查清单见表2-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keepNext w:val="0"/>
        <w:keepLines w:val="0"/>
        <w:pageBreakBefore w:val="0"/>
        <w:widowControl/>
        <w:kinsoku/>
        <w:wordWrap/>
        <w:overflowPunct/>
        <w:topLinePunct w:val="0"/>
        <w:autoSpaceDE/>
        <w:autoSpaceDN/>
        <w:bidi w:val="0"/>
        <w:adjustRightInd w:val="0"/>
        <w:snapToGrid w:val="0"/>
        <w:spacing w:beforeLines="50" w:line="240" w:lineRule="auto"/>
        <w:ind w:firstLine="142" w:firstLineChars="59"/>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表2-</w:t>
      </w:r>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b/>
          <w:sz w:val="24"/>
          <w:szCs w:val="24"/>
          <w:lang w:val="en-US" w:eastAsia="zh-CN"/>
        </w:rPr>
        <w:t>项目</w:t>
      </w:r>
      <w:r>
        <w:rPr>
          <w:rFonts w:hint="default" w:ascii="Times New Roman" w:hAnsi="Times New Roman" w:eastAsia="宋体" w:cs="Times New Roman"/>
          <w:b/>
          <w:sz w:val="24"/>
          <w:szCs w:val="24"/>
        </w:rPr>
        <w:t>环境保护措施监督检查清单落实情况</w:t>
      </w:r>
    </w:p>
    <w:tbl>
      <w:tblPr>
        <w:tblStyle w:val="32"/>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1711"/>
        <w:gridCol w:w="1158"/>
        <w:gridCol w:w="1810"/>
        <w:gridCol w:w="1875"/>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4"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630" w:firstLineChars="300"/>
              <w:rPr>
                <w:rFonts w:hint="default" w:ascii="Times New Roman" w:hAnsi="Times New Roman" w:eastAsia="宋体" w:cs="Times New Roman"/>
                <w:color w:val="auto"/>
                <w:sz w:val="21"/>
                <w:szCs w:val="21"/>
              </w:rPr>
            </w:pPr>
            <w:bookmarkStart w:id="37" w:name="_Toc504325342"/>
            <w:r>
              <w:rPr>
                <w:rFonts w:hint="default" w:ascii="Times New Roman" w:hAnsi="Times New Roman" w:eastAsia="宋体" w:cs="Times New Roman"/>
                <w:color w:val="auto"/>
                <w:sz w:val="21"/>
                <w:szCs w:val="21"/>
              </w:rPr>
              <w:t>内容</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名称)/污染源</w:t>
            </w:r>
          </w:p>
        </w:tc>
        <w:tc>
          <w:tcPr>
            <w:tcW w:w="11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c>
          <w:tcPr>
            <w:tcW w:w="10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涂胶工序废气排放口</w:t>
            </w:r>
            <w:r>
              <w:rPr>
                <w:rFonts w:hint="default" w:ascii="Times New Roman" w:hAnsi="Times New Roman" w:eastAsia="宋体" w:cs="Times New Roman"/>
                <w:color w:val="auto"/>
                <w:sz w:val="21"/>
                <w:szCs w:val="21"/>
                <w:highlight w:val="none"/>
                <w:lang w:val="en-US" w:eastAsia="zh-CN"/>
              </w:rPr>
              <w:t>（DA001）</w:t>
            </w:r>
          </w:p>
        </w:tc>
        <w:tc>
          <w:tcPr>
            <w:tcW w:w="11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非甲烷总烃</w:t>
            </w:r>
          </w:p>
        </w:tc>
        <w:tc>
          <w:tcPr>
            <w:tcW w:w="1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集气装置+二级活性炭吸附装置+1根15m高排气筒排放（与现有工程共用）</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eastAsia="zh-CN"/>
              </w:rPr>
              <w:t>《工业企业挥物发性有机物排放控制标准》（DB13/2322-2016）中表1</w:t>
            </w:r>
            <w:r>
              <w:rPr>
                <w:rFonts w:hint="eastAsia" w:ascii="Times New Roman" w:hAnsi="Times New Roman" w:eastAsia="宋体" w:cs="Times New Roman"/>
                <w:color w:val="auto"/>
                <w:sz w:val="21"/>
                <w:szCs w:val="21"/>
                <w:lang w:eastAsia="zh-CN"/>
              </w:rPr>
              <w:t>其他行业</w:t>
            </w:r>
            <w:r>
              <w:rPr>
                <w:rFonts w:hint="eastAsia" w:ascii="Times New Roman" w:hAnsi="Times New Roman" w:eastAsia="宋体" w:cs="Times New Roman"/>
                <w:color w:val="auto"/>
                <w:sz w:val="21"/>
                <w:szCs w:val="21"/>
                <w:lang w:val="en-US" w:eastAsia="zh-CN"/>
              </w:rPr>
              <w:t>标准要求</w:t>
            </w:r>
          </w:p>
        </w:tc>
        <w:tc>
          <w:tcPr>
            <w:tcW w:w="102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17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无组织废气</w:t>
            </w:r>
          </w:p>
        </w:tc>
        <w:tc>
          <w:tcPr>
            <w:tcW w:w="115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非甲烷总烃</w:t>
            </w:r>
          </w:p>
        </w:tc>
        <w:tc>
          <w:tcPr>
            <w:tcW w:w="18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highlight w:val="none"/>
                <w:lang w:eastAsia="zh-CN"/>
              </w:rPr>
              <w:t>—</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0"/>
                <w:sz w:val="21"/>
                <w:szCs w:val="21"/>
                <w:highlight w:val="none"/>
                <w:u w:val="none" w:color="auto"/>
              </w:rPr>
              <w:t>《工业企业挥发性有机物排放控制标准》</w:t>
            </w:r>
            <w:r>
              <w:rPr>
                <w:rFonts w:hint="default" w:ascii="Times New Roman" w:hAnsi="Times New Roman" w:eastAsia="宋体" w:cs="Times New Roman"/>
                <w:color w:val="auto"/>
                <w:sz w:val="21"/>
                <w:szCs w:val="21"/>
                <w:highlight w:val="none"/>
                <w:u w:val="none" w:color="auto"/>
              </w:rPr>
              <w:t>(DB13/2322-2016)表2其他企业边界浓度限值</w:t>
            </w:r>
          </w:p>
        </w:tc>
        <w:tc>
          <w:tcPr>
            <w:tcW w:w="10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10"/>
                <w:sz w:val="21"/>
                <w:szCs w:val="21"/>
                <w:highlight w:val="none"/>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17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1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18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21"/>
                <w:szCs w:val="21"/>
                <w:highlight w:val="none"/>
                <w:lang w:eastAsia="zh-CN"/>
              </w:rPr>
            </w:pP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10"/>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及</w:t>
            </w:r>
            <w:r>
              <w:rPr>
                <w:rFonts w:hint="default" w:ascii="Times New Roman" w:hAnsi="Times New Roman" w:eastAsia="宋体" w:cs="Times New Roman"/>
                <w:color w:val="auto"/>
                <w:spacing w:val="-6"/>
                <w:kern w:val="2"/>
                <w:sz w:val="21"/>
                <w:szCs w:val="21"/>
                <w:highlight w:val="none"/>
              </w:rPr>
              <w:t>《挥发性有机物无组织排放控制标准》</w:t>
            </w:r>
            <w:r>
              <w:rPr>
                <w:rFonts w:hint="default" w:ascii="Times New Roman" w:hAnsi="Times New Roman" w:eastAsia="宋体" w:cs="Times New Roman"/>
                <w:color w:val="auto"/>
                <w:kern w:val="2"/>
                <w:sz w:val="21"/>
                <w:szCs w:val="21"/>
                <w:highlight w:val="none"/>
              </w:rPr>
              <w:t>（GB37822-2019）表A.1无组织排放限值</w:t>
            </w:r>
          </w:p>
        </w:tc>
        <w:tc>
          <w:tcPr>
            <w:tcW w:w="10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10"/>
                <w:sz w:val="21"/>
                <w:szCs w:val="21"/>
                <w:highlight w:val="none"/>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71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1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氨氮</w:t>
            </w:r>
          </w:p>
        </w:tc>
        <w:tc>
          <w:tcPr>
            <w:tcW w:w="18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72"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排入厂区现有防渗旱厕，定期清掏</w:t>
            </w:r>
          </w:p>
        </w:tc>
        <w:tc>
          <w:tcPr>
            <w:tcW w:w="18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不外排</w:t>
            </w:r>
          </w:p>
        </w:tc>
        <w:tc>
          <w:tcPr>
            <w:tcW w:w="10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已落实</w:t>
            </w:r>
          </w:p>
        </w:tc>
      </w:tr>
    </w:tbl>
    <w:p>
      <w:pPr>
        <w:rPr>
          <w:rFonts w:hint="eastAsia"/>
          <w:lang w:val="en-US" w:eastAsia="zh-CN"/>
        </w:rPr>
      </w:pPr>
      <w:r>
        <w:rPr>
          <w:rFonts w:hint="eastAsia"/>
          <w:lang w:val="en-US" w:eastAsia="zh-CN"/>
        </w:rPr>
        <w:br w:type="page"/>
      </w:r>
    </w:p>
    <w:p>
      <w:pPr>
        <w:rPr>
          <w:rFonts w:hint="eastAsia" w:eastAsiaTheme="minorEastAsia"/>
          <w:lang w:val="en-US" w:eastAsia="zh-CN"/>
        </w:rPr>
      </w:pPr>
      <w:r>
        <w:rPr>
          <w:rFonts w:hint="eastAsia" w:ascii="宋体" w:hAnsi="宋体" w:eastAsia="宋体" w:cs="宋体"/>
          <w:lang w:val="en-US" w:eastAsia="zh-CN"/>
        </w:rPr>
        <w:t>续上表</w:t>
      </w:r>
    </w:p>
    <w:tbl>
      <w:tblPr>
        <w:tblStyle w:val="32"/>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1711"/>
        <w:gridCol w:w="1158"/>
        <w:gridCol w:w="1810"/>
        <w:gridCol w:w="1875"/>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71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设备噪声</w:t>
            </w:r>
          </w:p>
        </w:tc>
        <w:tc>
          <w:tcPr>
            <w:tcW w:w="11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等效连续A声级</w:t>
            </w:r>
          </w:p>
        </w:tc>
        <w:tc>
          <w:tcPr>
            <w:tcW w:w="1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基础减振</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厂房隔声</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中2类区标准排放限值</w:t>
            </w:r>
          </w:p>
        </w:tc>
        <w:tc>
          <w:tcPr>
            <w:tcW w:w="10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6554"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一般固体废物：边角料、废包装袋统一收集后外售，原料空桶交由厂家回收重复利用；危险废物：废活性炭采用密封胶袋包装，暂存于危废暂存间，定期交有资质单位清运处置；</w:t>
            </w:r>
          </w:p>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生活垃圾：统一收集后交环卫部门清运处理。</w:t>
            </w:r>
          </w:p>
        </w:tc>
        <w:tc>
          <w:tcPr>
            <w:tcW w:w="10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土壤及地下水污染防治措施</w:t>
            </w:r>
          </w:p>
        </w:tc>
        <w:tc>
          <w:tcPr>
            <w:tcW w:w="6554"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依托现有工程生产车间及危废暂存间，已采取相应防渗措施。</w:t>
            </w:r>
          </w:p>
        </w:tc>
        <w:tc>
          <w:tcPr>
            <w:tcW w:w="10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已做防渗处理</w:t>
            </w:r>
          </w:p>
        </w:tc>
      </w:tr>
    </w:tbl>
    <w:p>
      <w:pPr>
        <w:pStyle w:val="6"/>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r>
        <w:rPr>
          <w:rFonts w:hint="default" w:ascii="Times New Roman" w:hAnsi="Times New Roman" w:cs="Times New Roman"/>
        </w:rPr>
        <w:t>2.10 验收范围及内容</w:t>
      </w:r>
      <w:bookmarkEnd w:id="37"/>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eastAsia="zh-CN"/>
        </w:rPr>
        <w:t>河间市尊祖庄乡田营村</w:t>
      </w:r>
      <w:r>
        <w:rPr>
          <w:rFonts w:hint="default" w:ascii="Times New Roman" w:hAnsi="Times New Roman" w:eastAsia="宋体" w:cs="Times New Roman"/>
          <w:sz w:val="24"/>
          <w:szCs w:val="24"/>
        </w:rPr>
        <w:t>，项目土建工程主要包括主体工程、辅助工程、公用工程和环保工程等设施。</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①污水──工程</w:t>
      </w:r>
      <w:r>
        <w:rPr>
          <w:rFonts w:hint="eastAsia" w:ascii="Times New Roman" w:hAnsi="Times New Roman" w:eastAsia="宋体" w:cs="Times New Roman"/>
          <w:sz w:val="24"/>
          <w:szCs w:val="24"/>
          <w:lang w:val="en-US" w:eastAsia="zh-CN"/>
        </w:rPr>
        <w:t>无生产废水产生及排放，项目废水主要为职工生活污水，新增生活污水排入厂区现有防渗旱厕，定期清掏，不外排</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②废气──工程</w:t>
      </w:r>
      <w:r>
        <w:rPr>
          <w:rFonts w:hint="eastAsia" w:ascii="Times New Roman" w:hAnsi="Times New Roman" w:eastAsia="宋体" w:cs="Times New Roman"/>
          <w:sz w:val="24"/>
          <w:szCs w:val="24"/>
          <w:lang w:eastAsia="zh-CN"/>
        </w:rPr>
        <w:t>涂胶工序废气经二级活性炭吸附装置（与现有工程共用1套）处理后经15m排气简排放</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rPr>
          <w:rFonts w:hint="default" w:ascii="Times New Roman" w:hAnsi="Times New Roman" w:cs="Times New Roman"/>
        </w:rPr>
      </w:pPr>
      <w:bookmarkStart w:id="38" w:name="_Toc504325343"/>
      <w:r>
        <w:rPr>
          <w:rFonts w:hint="default" w:ascii="Times New Roman" w:hAnsi="Times New Roman" w:cs="Times New Roman"/>
        </w:rPr>
        <w:t>3 主要污染源及治理措施</w:t>
      </w:r>
      <w:bookmarkEnd w:id="38"/>
    </w:p>
    <w:p>
      <w:pPr>
        <w:pStyle w:val="6"/>
        <w:rPr>
          <w:rFonts w:hint="default" w:ascii="Times New Roman" w:hAnsi="Times New Roman" w:cs="Times New Roman"/>
        </w:rPr>
      </w:pPr>
      <w:bookmarkStart w:id="39" w:name="_Toc504325344"/>
      <w:r>
        <w:rPr>
          <w:rFonts w:hint="default" w:ascii="Times New Roman" w:hAnsi="Times New Roman" w:cs="Times New Roman"/>
        </w:rPr>
        <w:t>3.1施工期主要污染源及治理措施</w:t>
      </w:r>
      <w:bookmarkEnd w:id="39"/>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6"/>
        <w:rPr>
          <w:rFonts w:hint="default" w:ascii="Times New Roman" w:hAnsi="Times New Roman" w:cs="Times New Roman"/>
        </w:rPr>
      </w:pPr>
      <w:bookmarkStart w:id="40" w:name="_Toc504325345"/>
      <w:r>
        <w:rPr>
          <w:rFonts w:hint="default" w:ascii="Times New Roman" w:hAnsi="Times New Roman" w:cs="Times New Roman"/>
        </w:rPr>
        <w:t>3.2运行期主要污染源及治理措施</w:t>
      </w:r>
      <w:bookmarkEnd w:id="40"/>
    </w:p>
    <w:p>
      <w:pPr>
        <w:pStyle w:val="7"/>
        <w:spacing w:line="440" w:lineRule="atLeast"/>
        <w:rPr>
          <w:rFonts w:hint="default" w:ascii="Times New Roman" w:hAnsi="Times New Roman" w:cs="Times New Roman"/>
        </w:rPr>
      </w:pPr>
      <w:bookmarkStart w:id="41" w:name="_Toc504325346"/>
      <w:bookmarkStart w:id="42" w:name="_Toc497001461"/>
      <w:bookmarkStart w:id="43" w:name="_Toc496979024"/>
      <w:r>
        <w:rPr>
          <w:rFonts w:hint="default" w:ascii="Times New Roman" w:hAnsi="Times New Roman" w:cs="Times New Roman"/>
        </w:rPr>
        <w:t>3.2.1废水</w:t>
      </w:r>
      <w:bookmarkEnd w:id="41"/>
      <w:bookmarkEnd w:id="42"/>
      <w:bookmarkEnd w:id="43"/>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扩建项目无生产废水产生及排放，项目废水主要为职工生活污水，新增生活污水排入厂区现有防渗旱厕，定期清掏，不外排。</w:t>
      </w:r>
    </w:p>
    <w:p>
      <w:pPr>
        <w:pStyle w:val="7"/>
        <w:rPr>
          <w:rFonts w:hint="default" w:ascii="Times New Roman" w:hAnsi="Times New Roman" w:cs="Times New Roman"/>
        </w:rPr>
      </w:pPr>
      <w:bookmarkStart w:id="44" w:name="_Toc504325347"/>
      <w:bookmarkStart w:id="45" w:name="_Toc497001462"/>
      <w:bookmarkStart w:id="46" w:name="_Toc496979025"/>
      <w:r>
        <w:rPr>
          <w:rFonts w:hint="default" w:ascii="Times New Roman" w:hAnsi="Times New Roman" w:cs="Times New Roman"/>
        </w:rPr>
        <w:t>3.2.2废气</w:t>
      </w:r>
      <w:bookmarkEnd w:id="44"/>
      <w:bookmarkEnd w:id="45"/>
      <w:bookmarkEnd w:id="46"/>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项目涂胶工序废气经二级活性炭吸附装置（与现有工程共用1套）处理后经15m排气简排放。</w:t>
      </w:r>
    </w:p>
    <w:p>
      <w:pPr>
        <w:pStyle w:val="7"/>
        <w:rPr>
          <w:rFonts w:hint="default" w:ascii="Times New Roman" w:hAnsi="Times New Roman" w:cs="Times New Roman"/>
        </w:rPr>
      </w:pPr>
      <w:bookmarkStart w:id="47" w:name="_Toc496979026"/>
      <w:bookmarkStart w:id="48" w:name="_Toc504325348"/>
      <w:bookmarkStart w:id="49" w:name="_Toc497001463"/>
      <w:r>
        <w:rPr>
          <w:rFonts w:hint="default" w:ascii="Times New Roman" w:hAnsi="Times New Roman" w:cs="Times New Roman"/>
        </w:rPr>
        <w:t>3.2.3噪声</w:t>
      </w:r>
      <w:bookmarkEnd w:id="47"/>
      <w:bookmarkEnd w:id="48"/>
      <w:bookmarkEnd w:id="49"/>
    </w:p>
    <w:p>
      <w:pPr>
        <w:pStyle w:val="59"/>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0" w:name="_Toc496979027"/>
      <w:r>
        <w:rPr>
          <w:rFonts w:hint="eastAsia" w:ascii="Times New Roman" w:hAnsi="Times New Roman" w:eastAsia="宋体" w:cs="Times New Roman"/>
          <w:spacing w:val="0"/>
          <w:sz w:val="24"/>
          <w:szCs w:val="24"/>
          <w:lang w:eastAsia="zh-CN"/>
        </w:rPr>
        <w:t>项目主要噪声源为分切机、涂胶机、风机设备运行噪声，项目选取低噪声设备，并采取基础减振，厂房隔声等降噪措施，再经距离衰减后排入周边环境</w:t>
      </w:r>
      <w:r>
        <w:rPr>
          <w:rFonts w:hint="default" w:ascii="Times New Roman" w:hAnsi="Times New Roman" w:eastAsia="宋体" w:cs="Times New Roman"/>
          <w:spacing w:val="0"/>
          <w:sz w:val="24"/>
          <w:szCs w:val="24"/>
        </w:rPr>
        <w:t>。</w:t>
      </w:r>
    </w:p>
    <w:p>
      <w:pPr>
        <w:pStyle w:val="7"/>
        <w:rPr>
          <w:rFonts w:hint="default" w:ascii="Times New Roman" w:hAnsi="Times New Roman" w:cs="Times New Roman"/>
        </w:rPr>
      </w:pPr>
      <w:bookmarkStart w:id="51" w:name="_Toc504325349"/>
      <w:bookmarkStart w:id="52" w:name="_Toc497001464"/>
      <w:r>
        <w:rPr>
          <w:rFonts w:hint="default" w:ascii="Times New Roman" w:hAnsi="Times New Roman" w:cs="Times New Roman"/>
        </w:rPr>
        <w:t>3.2.4固体废物</w:t>
      </w:r>
      <w:bookmarkEnd w:id="50"/>
      <w:bookmarkEnd w:id="51"/>
      <w:bookmarkEnd w:id="52"/>
    </w:p>
    <w:p>
      <w:pPr>
        <w:pStyle w:val="86"/>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bookmarkStart w:id="53"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扩建项目产生固体废物包括边角料、原料废包装袋、原料空桶、废活性炭，生活垃圾。</w:t>
      </w:r>
    </w:p>
    <w:p>
      <w:pPr>
        <w:pStyle w:val="86"/>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裁剪工序产生的边角料，统一收集后外售；原料使用过程中产生的废包装袋，统一收集后外售；原料空桶交由生产厂家回收重复利用；项目活性炭吸附装置产生的废活性炭，采用带有标志的专用容器收集、封口密闭后贮存于危废暂存间，定期委托有资质单位处理处置；职工生活产生的生活垃圾集中收集后交环卫部门清运处理</w:t>
      </w:r>
      <w:r>
        <w:rPr>
          <w:rFonts w:hint="eastAsia" w:ascii="Times New Roman" w:hAnsi="Times New Roman" w:cs="Times New Roman"/>
          <w:spacing w:val="0"/>
          <w:kern w:val="2"/>
          <w:sz w:val="24"/>
          <w:szCs w:val="24"/>
          <w:lang w:val="en-US" w:eastAsia="zh-CN" w:bidi="ar-SA"/>
        </w:rPr>
        <w:t>。</w:t>
      </w:r>
    </w:p>
    <w:bookmarkEnd w:id="53"/>
    <w:p>
      <w:pPr>
        <w:pStyle w:val="2"/>
        <w:rPr>
          <w:rFonts w:hint="eastAsia" w:ascii="Times New Roman" w:hAnsi="Times New Roman" w:eastAsia="宋体" w:cs="Times New Roman"/>
          <w:sz w:val="24"/>
          <w:szCs w:val="24"/>
          <w:lang w:eastAsia="zh-CN"/>
        </w:rPr>
      </w:pPr>
      <w:bookmarkStart w:id="54" w:name="_Toc504325351"/>
    </w:p>
    <w:p>
      <w:pPr>
        <w:pStyle w:val="2"/>
        <w:rPr>
          <w:rFonts w:hint="default" w:ascii="Times New Roman" w:hAnsi="Times New Roman" w:cs="Times New Roman"/>
        </w:rPr>
      </w:pPr>
    </w:p>
    <w:p>
      <w:pPr>
        <w:pStyle w:val="2"/>
        <w:rPr>
          <w:rFonts w:hint="default" w:ascii="Times New Roman" w:hAnsi="Times New Roman" w:cs="Times New Roman"/>
        </w:rPr>
      </w:pPr>
    </w:p>
    <w:p>
      <w:pPr>
        <w:pStyle w:val="2"/>
        <w:jc w:val="center"/>
        <w:rPr>
          <w:rFonts w:hint="default" w:ascii="Times New Roman" w:hAnsi="Times New Roman" w:cs="Times New Roman"/>
        </w:rPr>
      </w:pPr>
    </w:p>
    <w:p>
      <w:pPr>
        <w:pStyle w:val="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4"/>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5"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5"/>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lang w:val="en-US" w:eastAsia="zh-CN"/>
        </w:rPr>
      </w:pPr>
      <w:bookmarkStart w:id="56" w:name="_Toc504325354"/>
      <w:bookmarkStart w:id="57" w:name="_Toc497001468"/>
      <w:bookmarkStart w:id="58" w:name="_Toc496979031"/>
      <w:r>
        <w:rPr>
          <w:rFonts w:hint="default" w:ascii="Times New Roman" w:hAnsi="Times New Roman" w:eastAsia="宋体" w:cs="Times New Roman"/>
          <w:sz w:val="24"/>
          <w:szCs w:val="24"/>
          <w:lang w:val="en-US" w:eastAsia="zh-CN"/>
        </w:rPr>
        <w:t>本项目的建设符合国家和地方产业政策要求；项目选址符合当地规划；平面布 置合理；项目在满足环评提出各项要求和污染防治措施的基础上，污染物能够做到达标排放，措施可行；项目的建设对环境影响较小。从环境保护的角度认为，本项目建设是可行的。</w:t>
      </w:r>
      <w:r>
        <w:rPr>
          <w:rFonts w:hint="eastAsia" w:ascii="Times New Roman" w:hAnsi="Times New Roman" w:cs="Times New Roman"/>
          <w:sz w:val="24"/>
          <w:szCs w:val="24"/>
          <w:lang w:val="en-US" w:eastAsia="zh-CN"/>
        </w:rPr>
        <w:t>。</w:t>
      </w:r>
    </w:p>
    <w:bookmarkEnd w:id="56"/>
    <w:bookmarkEnd w:id="57"/>
    <w:bookmarkEnd w:id="58"/>
    <w:p>
      <w:pPr>
        <w:pStyle w:val="6"/>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59" w:name="_Toc504325355"/>
      <w:r>
        <w:rPr>
          <w:rFonts w:hint="default" w:ascii="Times New Roman" w:hAnsi="Times New Roman" w:cs="Times New Roman"/>
        </w:rPr>
        <w:t>4.2 审批部门审批意见</w:t>
      </w:r>
      <w:bookmarkEnd w:id="59"/>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2022年01月13日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河环表[2022]（01-05）号。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6"/>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0" w:name="_Toc504325356"/>
      <w:r>
        <w:rPr>
          <w:rFonts w:hint="default" w:ascii="Times New Roman" w:hAnsi="Times New Roman" w:cs="Times New Roman"/>
        </w:rPr>
        <w:t>4.3 审批意见落实情况</w:t>
      </w:r>
      <w:bookmarkEnd w:id="60"/>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1" w:name="_Toc497001471"/>
      <w:r>
        <w:rPr>
          <w:rFonts w:hint="default" w:ascii="Times New Roman" w:hAnsi="Times New Roman" w:eastAsia="宋体" w:cs="Times New Roman"/>
          <w:sz w:val="24"/>
          <w:szCs w:val="24"/>
        </w:rPr>
        <w:t>审批意见落实情况详见下表4-1。</w:t>
      </w:r>
      <w:bookmarkEnd w:id="61"/>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2"/>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b w:val="0"/>
                <w:bCs/>
                <w:color w:val="auto"/>
                <w:spacing w:val="-10"/>
                <w:szCs w:val="21"/>
                <w:lang w:eastAsia="zh-CN"/>
              </w:rPr>
            </w:pPr>
            <w:r>
              <w:rPr>
                <w:rFonts w:hint="eastAsia" w:ascii="Times New Roman" w:hAnsi="Times New Roman" w:eastAsia="宋体" w:cs="Times New Roman"/>
                <w:b w:val="0"/>
                <w:bCs/>
                <w:color w:val="auto"/>
                <w:spacing w:val="-10"/>
                <w:szCs w:val="21"/>
                <w:lang w:eastAsia="zh-CN"/>
              </w:rPr>
              <w:t>建设单位：河间市自刚保温材料厂</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建设单位地址：河间市尊祖庄乡田营村</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4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废气</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涂胶工序废气经集气装置+二级活性炭吸附装置处理后，非甲烷总烃要达到《工业企业挥发性有机物排放控制标准》（DB13/2322-2016)表1“其他行业”、表2标准，同时满足《挥发性有机物无组织排放控制标准》（GB37822-2019）表A.1厂区内无组织特别排放限值要求</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6"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废水：生活污水排入厂区现有防渗旱厕，定期清掏。</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3"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噪声：厂界及敏感点噪声要满足《工业企业厂界环境噪声排放标准》（GB12348</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eastAsia="zh-CN"/>
                <w14:textFill>
                  <w14:solidFill>
                    <w14:schemeClr w14:val="tx1"/>
                  </w14:solidFill>
                </w14:textFill>
              </w:rPr>
              <w:t>2008）</w:t>
            </w: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eastAsia" w:ascii="Times New Roman" w:hAnsi="Times New Roman" w:eastAsia="宋体" w:cs="Times New Roman"/>
                <w:color w:val="000000" w:themeColor="text1"/>
                <w:szCs w:val="21"/>
                <w:lang w:eastAsia="zh-CN"/>
                <w14:textFill>
                  <w14:solidFill>
                    <w14:schemeClr w14:val="tx1"/>
                  </w14:solidFill>
                </w14:textFill>
              </w:rPr>
              <w:t>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3"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生产过程中产生的固体废物要按照报告表所提各项措施进行处理，确保危废定期交有相应危废处理资质的单位进行处理。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rPr>
          <w:rFonts w:hint="default" w:ascii="Times New Roman" w:hAnsi="Times New Roman" w:cs="Times New Roman"/>
        </w:rPr>
      </w:pPr>
      <w:bookmarkStart w:id="62" w:name="_Toc504325357"/>
      <w:r>
        <w:rPr>
          <w:rFonts w:hint="default" w:ascii="Times New Roman" w:hAnsi="Times New Roman" w:cs="Times New Roman"/>
        </w:rPr>
        <w:t>5 验收评价标准</w:t>
      </w:r>
      <w:bookmarkEnd w:id="62"/>
    </w:p>
    <w:p>
      <w:pPr>
        <w:pStyle w:val="6"/>
        <w:rPr>
          <w:rFonts w:hint="default" w:ascii="Times New Roman" w:hAnsi="Times New Roman" w:cs="Times New Roman"/>
        </w:rPr>
      </w:pPr>
      <w:bookmarkStart w:id="63" w:name="_Toc504325358"/>
      <w:r>
        <w:rPr>
          <w:rFonts w:hint="default" w:ascii="Times New Roman" w:hAnsi="Times New Roman" w:cs="Times New Roman"/>
        </w:rPr>
        <w:t>5.1 污染物排放标准</w:t>
      </w:r>
      <w:bookmarkEnd w:id="63"/>
    </w:p>
    <w:p>
      <w:pPr>
        <w:pStyle w:val="7"/>
        <w:rPr>
          <w:rFonts w:hint="default" w:ascii="Times New Roman" w:hAnsi="Times New Roman" w:cs="Times New Roman"/>
        </w:rPr>
      </w:pPr>
      <w:bookmarkStart w:id="64" w:name="_Toc497001474"/>
      <w:bookmarkStart w:id="65" w:name="_Toc496979035"/>
      <w:bookmarkStart w:id="66" w:name="_Toc504325359"/>
      <w:r>
        <w:rPr>
          <w:rFonts w:hint="default" w:ascii="Times New Roman" w:hAnsi="Times New Roman" w:cs="Times New Roman"/>
        </w:rPr>
        <w:t>5.1.</w:t>
      </w:r>
      <w:bookmarkEnd w:id="64"/>
      <w:bookmarkEnd w:id="65"/>
      <w:bookmarkStart w:id="67" w:name="_Toc496979036"/>
      <w:bookmarkStart w:id="68" w:name="_Toc497001475"/>
      <w:r>
        <w:rPr>
          <w:rFonts w:hint="eastAsia" w:ascii="Times New Roman" w:hAnsi="Times New Roman" w:cs="Times New Roman"/>
          <w:lang w:val="en-US" w:eastAsia="zh-CN"/>
        </w:rPr>
        <w:t>1</w:t>
      </w:r>
      <w:r>
        <w:rPr>
          <w:rFonts w:hint="default" w:ascii="Times New Roman" w:hAnsi="Times New Roman" w:cs="Times New Roman"/>
        </w:rPr>
        <w:t>废气</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项目生产废气执行</w:t>
      </w:r>
      <w:r>
        <w:rPr>
          <w:rFonts w:hint="eastAsia" w:ascii="Times New Roman" w:hAnsi="Times New Roman" w:eastAsia="宋体" w:cs="Times New Roman"/>
          <w:sz w:val="24"/>
          <w:szCs w:val="24"/>
          <w:lang w:val="en-US" w:eastAsia="zh-CN"/>
        </w:rPr>
        <w:t>《工业企业挥发性有机物排放控制标准》（DB 13/2322-2016）表1大气污染物排放限值中其他行业标准排放限值、表2企业边界大气污染物浓度限值；《挥发性有机物无组织排放控制标准》（GB37822-2019）表A.1厂区内VOC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无组织排放限值中特别排放限值。</w:t>
      </w:r>
      <w:r>
        <w:rPr>
          <w:rFonts w:hint="default" w:ascii="Times New Roman" w:hAnsi="Times New Roman" w:eastAsia="宋体" w:cs="Times New Roman"/>
          <w:sz w:val="24"/>
          <w:szCs w:val="24"/>
        </w:rPr>
        <w:t>标准值见表5-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69" w:name="_Toc496979037"/>
      <w:bookmarkStart w:id="70" w:name="_Toc497001476"/>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2"/>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1"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涂胶工序</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80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《工业企业挥发性有机物排放控制标准》（DB 13/2322-2016）表1大气污染物排放限值中其他行业标准排放限值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2</w:t>
            </w:r>
            <w:r>
              <w:rPr>
                <w:rFonts w:hint="default" w:ascii="Times New Roman" w:hAnsi="Times New Roman" w:eastAsia="宋体" w:cs="Times New Roman"/>
                <w:b w:val="0"/>
                <w:bCs/>
                <w:sz w:val="21"/>
                <w:szCs w:val="21"/>
              </w:rPr>
              <w:t>.0mg/m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pacing w:val="-6"/>
                <w:kern w:val="2"/>
                <w:sz w:val="21"/>
                <w:szCs w:val="21"/>
                <w:lang w:val="en-US" w:eastAsia="zh-CN" w:bidi="ar-SA"/>
              </w:rPr>
            </w:pPr>
            <w:r>
              <w:rPr>
                <w:rFonts w:hint="eastAsia" w:ascii="Times New Roman" w:hAnsi="Times New Roman" w:eastAsia="宋体" w:cs="Times New Roman"/>
                <w:b w:val="0"/>
                <w:bCs/>
                <w:sz w:val="21"/>
                <w:szCs w:val="21"/>
                <w:lang w:eastAsia="zh-CN"/>
              </w:rPr>
              <w:t>《工业企业挥发性有机物排放控制标准》（DB 13/2322-2016）表2企业边界大气污染物浓度限值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生产</w:t>
            </w:r>
            <w:r>
              <w:rPr>
                <w:rFonts w:hint="eastAsia" w:ascii="Times New Roman" w:hAnsi="Times New Roman" w:eastAsia="宋体" w:cs="Times New Roman"/>
                <w:b w:val="0"/>
                <w:bCs/>
                <w:sz w:val="21"/>
                <w:szCs w:val="21"/>
                <w:lang w:eastAsia="zh-CN"/>
              </w:rPr>
              <w:t>车间</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6</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pacing w:val="-6"/>
                <w:kern w:val="2"/>
                <w:sz w:val="21"/>
                <w:szCs w:val="21"/>
                <w:lang w:val="en-US" w:eastAsia="zh-CN" w:bidi="ar-SA"/>
              </w:rPr>
            </w:pPr>
            <w:r>
              <w:rPr>
                <w:rFonts w:hint="eastAsia" w:ascii="Times New Roman" w:hAnsi="Times New Roman" w:eastAsia="宋体" w:cs="Times New Roman"/>
                <w:b w:val="0"/>
                <w:bCs/>
                <w:sz w:val="21"/>
                <w:szCs w:val="21"/>
                <w:lang w:eastAsia="zh-CN"/>
              </w:rPr>
              <w:t>《挥发性有机物无组织排放控制标准》（GB37822-2019）表A.1厂区内VOCS无组织排放限值中特别排放限值</w:t>
            </w:r>
          </w:p>
        </w:tc>
      </w:tr>
    </w:tbl>
    <w:p>
      <w:pPr>
        <w:pStyle w:val="7"/>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69"/>
      <w:bookmarkEnd w:id="70"/>
      <w:bookmarkEnd w:id="71"/>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表1中2类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2" w:name="_Toc497001477"/>
      <w:bookmarkStart w:id="73" w:name="_Toc496979038"/>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4"/>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2"/>
      <w:bookmarkEnd w:id="73"/>
    </w:tbl>
    <w:p>
      <w:pPr>
        <w:pStyle w:val="6"/>
        <w:rPr>
          <w:rFonts w:hint="default" w:ascii="Times New Roman" w:hAnsi="Times New Roman" w:cs="Times New Roman"/>
        </w:rPr>
      </w:pPr>
      <w:bookmarkStart w:id="74" w:name="_Toc504325362"/>
      <w:r>
        <w:rPr>
          <w:rFonts w:hint="default" w:ascii="Times New Roman" w:hAnsi="Times New Roman" w:cs="Times New Roman"/>
        </w:rPr>
        <w:t>5.2总量控制指标</w:t>
      </w:r>
      <w:bookmarkEnd w:id="74"/>
    </w:p>
    <w:p>
      <w:pPr>
        <w:spacing w:line="44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扩建项目完成后，全厂污染物建议总量控制指标为：二氧化硫：0t/a，氮氧化物：0t/a，化学需氧量：0t/a，氨氮：0t/a，非甲烷总烃计：1.536t/a。</w:t>
      </w:r>
    </w:p>
    <w:p>
      <w:pPr>
        <w:pStyle w:val="5"/>
        <w:rPr>
          <w:rFonts w:hint="default" w:ascii="Times New Roman" w:hAnsi="Times New Roman" w:cs="Times New Roman"/>
        </w:rPr>
      </w:pPr>
      <w:bookmarkStart w:id="75" w:name="_Toc504325363"/>
      <w:r>
        <w:rPr>
          <w:rFonts w:hint="default" w:ascii="Times New Roman" w:hAnsi="Times New Roman" w:cs="Times New Roman"/>
        </w:rPr>
        <w:br w:type="page"/>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2022年04月01日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2022年04月02日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6" w:name="_Toc504325364"/>
      <w:r>
        <w:rPr>
          <w:rFonts w:hint="default" w:ascii="Times New Roman" w:hAnsi="Times New Roman" w:cs="Times New Roman"/>
        </w:rPr>
        <w:t>6.1 质量保障体系</w:t>
      </w:r>
      <w:bookmarkEnd w:id="7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77"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77"/>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8" w:name="_Toc504325365"/>
      <w:r>
        <w:rPr>
          <w:rFonts w:hint="default" w:ascii="Times New Roman" w:hAnsi="Times New Roman" w:cs="Times New Roman"/>
        </w:rPr>
        <w:t>6.2 检测分析方法</w:t>
      </w:r>
      <w:bookmarkEnd w:id="78"/>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9" w:name="_Toc504325366"/>
      <w:bookmarkStart w:id="80" w:name="_Toc497001482"/>
      <w:r>
        <w:rPr>
          <w:rFonts w:hint="default" w:ascii="Times New Roman" w:hAnsi="Times New Roman" w:cs="Times New Roman"/>
        </w:rPr>
        <w:t>6.2.1 检测点位、项目及频次</w:t>
      </w:r>
      <w:bookmarkEnd w:id="79"/>
      <w:bookmarkEnd w:id="80"/>
    </w:p>
    <w:p>
      <w:pPr>
        <w:spacing w:line="480" w:lineRule="atLeast"/>
        <w:ind w:firstLine="480" w:firstLineChars="200"/>
        <w:rPr>
          <w:rFonts w:hint="default" w:ascii="Times New Roman" w:hAnsi="Times New Roman" w:eastAsia="宋体" w:cs="Times New Roman"/>
          <w:sz w:val="24"/>
        </w:rPr>
      </w:pPr>
      <w:bookmarkStart w:id="81" w:name="_Toc497001483"/>
      <w:r>
        <w:rPr>
          <w:rFonts w:hint="eastAsia" w:ascii="Times New Roman" w:hAnsi="Times New Roman" w:eastAsia="宋体" w:cs="Times New Roman"/>
          <w:sz w:val="24"/>
          <w:lang w:eastAsia="zh-CN"/>
        </w:rPr>
        <w:t>①</w:t>
      </w:r>
      <w:r>
        <w:rPr>
          <w:rFonts w:hint="eastAsia" w:ascii="Times New Roman" w:hAnsi="Times New Roman" w:eastAsia="宋体" w:cs="Times New Roman"/>
          <w:sz w:val="24"/>
          <w:lang w:val="en-US" w:eastAsia="zh-CN"/>
        </w:rPr>
        <w:t>有</w:t>
      </w:r>
      <w:r>
        <w:rPr>
          <w:rFonts w:hint="default" w:ascii="Times New Roman" w:hAnsi="Times New Roman" w:eastAsia="宋体" w:cs="Times New Roman"/>
          <w:sz w:val="24"/>
        </w:rPr>
        <w:t>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无组织排放废气检测点位、项目及频次</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涂胶工序废气排气筒进口</w:t>
            </w:r>
            <w:r>
              <w:rPr>
                <w:rFonts w:hint="eastAsia" w:ascii="Times New Roman" w:hAnsi="Times New Roman" w:eastAsia="宋体" w:cs="Times New Roman"/>
              </w:rPr>
              <w:t>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Merge w:val="restart"/>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涂胶工序废气排气筒出口</w:t>
            </w:r>
            <w:r>
              <w:rPr>
                <w:rFonts w:hint="eastAsia" w:ascii="Times New Roman" w:hAnsi="Times New Roman" w:eastAsia="宋体" w:cs="Times New Roman"/>
              </w:rPr>
              <w:t>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Merge w:val="continue"/>
            <w:vAlign w:val="center"/>
          </w:tcPr>
          <w:p>
            <w:pPr>
              <w:spacing w:line="240" w:lineRule="auto"/>
              <w:ind w:right="139" w:rightChars="66"/>
              <w:jc w:val="center"/>
              <w:rPr>
                <w:rFonts w:hint="default" w:ascii="Times New Roman" w:hAnsi="Times New Roman" w:eastAsia="宋体" w:cs="Times New Roman"/>
              </w:rPr>
            </w:pPr>
          </w:p>
        </w:tc>
      </w:tr>
    </w:tbl>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w:t>
            </w:r>
          </w:p>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设3个监控点</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Merge w:val="restart"/>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生产车间门口外1m处</w:t>
            </w:r>
          </w:p>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设</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个检测</w:t>
            </w:r>
            <w:r>
              <w:rPr>
                <w:rFonts w:hint="eastAsia" w:ascii="Times New Roman" w:hAnsi="Times New Roman" w:eastAsia="宋体" w:cs="Times New Roman"/>
                <w:lang w:eastAsia="zh-CN"/>
              </w:rPr>
              <w:t>点位</w:t>
            </w: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Merge w:val="continue"/>
            <w:vAlign w:val="center"/>
          </w:tcPr>
          <w:p>
            <w:pPr>
              <w:spacing w:line="240" w:lineRule="auto"/>
              <w:ind w:right="139" w:rightChars="66"/>
              <w:jc w:val="center"/>
              <w:rPr>
                <w:rFonts w:hint="default" w:ascii="Times New Roman" w:hAnsi="Times New Roman" w:eastAsia="宋体" w:cs="Times New Roman"/>
              </w:rPr>
            </w:pPr>
          </w:p>
        </w:tc>
      </w:tr>
    </w:tbl>
    <w:p>
      <w:pP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br w:type="page"/>
      </w:r>
    </w:p>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w:t>
            </w:r>
            <w:r>
              <w:rPr>
                <w:rFonts w:hint="eastAsia" w:ascii="Times New Roman" w:hAnsi="Times New Roman" w:eastAsia="宋体" w:cs="Times New Roman"/>
                <w:lang w:val="en-US" w:eastAsia="zh-CN"/>
              </w:rPr>
              <w:t>多</w:t>
            </w:r>
            <w:r>
              <w:rPr>
                <w:rFonts w:hint="default" w:ascii="Times New Roman" w:hAnsi="Times New Roman" w:eastAsia="宋体" w:cs="Times New Roman"/>
              </w:rPr>
              <w:t>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昼间检测1次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7"/>
        <w:rPr>
          <w:rFonts w:hint="default" w:ascii="Times New Roman" w:hAnsi="Times New Roman" w:cs="Times New Roman"/>
        </w:rPr>
      </w:pPr>
      <w:bookmarkStart w:id="82" w:name="_Toc504325367"/>
      <w:r>
        <w:rPr>
          <w:rFonts w:hint="default" w:ascii="Times New Roman" w:hAnsi="Times New Roman" w:cs="Times New Roman"/>
        </w:rPr>
        <w:t>6.2.2检测分析方法</w:t>
      </w:r>
      <w:bookmarkEnd w:id="81"/>
      <w:bookmarkEnd w:id="82"/>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无组织排放废气污染物检测项目分析方法及所用仪器</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347"/>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66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34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219"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非甲烷总烃</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《固定污染源废气 总烃、甲烷和非甲烷总烃的测定 气相色谱法》</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HJ 38-2017</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0.07mg/m</w:t>
            </w:r>
            <w:r>
              <w:rPr>
                <w:rFonts w:hint="default" w:ascii="Times New Roman" w:hAnsi="Times New Roman" w:eastAsia="宋体" w:cs="Times New Roman"/>
                <w:sz w:val="21"/>
                <w:szCs w:val="21"/>
                <w:vertAlign w:val="superscript"/>
              </w:rPr>
              <w:t>3</w:t>
            </w:r>
          </w:p>
        </w:tc>
        <w:tc>
          <w:tcPr>
            <w:tcW w:w="3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ZR-3260型自动烟尘烟气综合测试仪（YQ 029-02）</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LB-8L真空箱气袋采样器</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 045-03）</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GC9790Ⅱ福立气相色谱仪</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lang w:eastAsia="zh-CN"/>
              </w:rPr>
              <w:t>（YQ 002-01）</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347"/>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66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34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219"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非甲烷总烃</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 总烃、甲烷和非甲烷总烃的测定 直接进样-气相色谱法》</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HJ 604-2017</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0.07mg/m</w:t>
            </w:r>
            <w:r>
              <w:rPr>
                <w:rFonts w:hint="default" w:ascii="Times New Roman" w:hAnsi="Times New Roman" w:eastAsia="宋体" w:cs="Times New Roman"/>
                <w:color w:val="000000"/>
                <w:kern w:val="0"/>
                <w:sz w:val="21"/>
                <w:szCs w:val="21"/>
                <w:vertAlign w:val="superscript"/>
              </w:rPr>
              <w:t>3</w:t>
            </w:r>
          </w:p>
        </w:tc>
        <w:tc>
          <w:tcPr>
            <w:tcW w:w="32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DL-6800真空箱气袋采样器</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045-01）</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048-02）</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038-03）</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GC9790Ⅱ福立气相色谱仪</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（YQ 002-01）</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厂界噪声检测分析方法及所用仪器</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0"/>
        <w:gridCol w:w="3078"/>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0" w:hRule="exact"/>
          <w:jc w:val="center"/>
        </w:trPr>
        <w:tc>
          <w:tcPr>
            <w:tcW w:w="1600"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3" w:name="_Toc504325368"/>
            <w:r>
              <w:rPr>
                <w:rFonts w:hint="default" w:ascii="Times New Roman" w:hAnsi="Times New Roman" w:eastAsia="宋体" w:cs="Times New Roman"/>
                <w:b w:val="0"/>
                <w:bCs/>
                <w:sz w:val="21"/>
                <w:szCs w:val="21"/>
              </w:rPr>
              <w:t>检测项目</w:t>
            </w:r>
          </w:p>
        </w:tc>
        <w:tc>
          <w:tcPr>
            <w:tcW w:w="3078"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10" w:hRule="exact"/>
          <w:jc w:val="center"/>
        </w:trPr>
        <w:tc>
          <w:tcPr>
            <w:tcW w:w="1600"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厂界环境噪声</w:t>
            </w:r>
          </w:p>
        </w:tc>
        <w:tc>
          <w:tcPr>
            <w:tcW w:w="307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AWA5688多功能声级计</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035-01）</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AWA6221A声校准器</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036-02）</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（YQ 038-03）</w:t>
            </w:r>
          </w:p>
        </w:tc>
      </w:tr>
    </w:tbl>
    <w:p>
      <w:pPr>
        <w:pStyle w:val="7"/>
        <w:rPr>
          <w:rFonts w:hint="default" w:ascii="Times New Roman" w:hAnsi="Times New Roman" w:cs="Times New Roman"/>
        </w:rPr>
      </w:pPr>
      <w:r>
        <w:rPr>
          <w:rFonts w:hint="default" w:ascii="Times New Roman" w:hAnsi="Times New Roman" w:cs="Times New Roman"/>
        </w:rPr>
        <w:t>6.2.3 无组织排放及噪声检测点位示意图</w:t>
      </w:r>
      <w:bookmarkEnd w:id="83"/>
    </w:p>
    <w:p>
      <w:pPr>
        <w:rPr>
          <w:rFonts w:hint="default" w:ascii="Times New Roman" w:hAnsi="Times New Roman" w:cs="Times New Roman"/>
        </w:rPr>
      </w:pPr>
      <w:r>
        <w:rPr>
          <w:b/>
          <w:sz w:val="28"/>
          <w:szCs w:val="28"/>
        </w:rPr>
        <w:pict>
          <v:shape id="对象 27" o:spid="_x0000_s1204" o:spt="75" type="#_x0000_t75" style="position:absolute;left:0pt;margin-left:-15.25pt;margin-top:9.65pt;height:255pt;width:233.05pt;z-index:-251655168;mso-width-relative:page;mso-height-relative:page;" o:ole="t" filled="f" o:preferrelative="t" stroked="f" coordsize="21600,21600">
            <v:path/>
            <v:fill on="f" focussize="0,0"/>
            <v:stroke on="f"/>
            <v:imagedata r:id="rId10" croptop="3689f" cropbottom="1316f" o:title=""/>
            <o:lock v:ext="edit" aspectratio="f"/>
          </v:shape>
          <o:OLEObject Type="Embed" ProgID="Visio.Drawing.11" ShapeID="对象 27" DrawAspect="Content" ObjectID="_1468075725" r:id="rId9">
            <o:LockedField>false</o:LockedField>
          </o:OLEObject>
        </w:pict>
      </w:r>
      <w:r>
        <w:rPr>
          <w:b/>
          <w:sz w:val="28"/>
          <w:szCs w:val="28"/>
        </w:rPr>
        <w:pict>
          <v:shape id="_x0000_s1203" o:spid="_x0000_s1203" o:spt="75" type="#_x0000_t75" style="position:absolute;left:0pt;margin-left:204.05pt;margin-top:14.1pt;height:255pt;width:233.05pt;z-index:-251654144;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_x0000_s1203" DrawAspect="Content" ObjectID="_1468075726" r:id="rId11">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ascii="Times New Roman" w:hAnsi="Times New Roman" w:cs="Times New Roman"/>
          <w:bCs/>
          <w:sz w:val="18"/>
          <w:szCs w:val="18"/>
          <w:lang w:eastAsia="zh-CN"/>
        </w:rPr>
      </w:pPr>
    </w:p>
    <w:p>
      <w:pPr>
        <w:pStyle w:val="3"/>
        <w:rPr>
          <w:rFonts w:hint="eastAsia"/>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lang w:eastAsia="zh-CN"/>
        </w:rPr>
      </w:pPr>
    </w:p>
    <w:p>
      <w:pPr>
        <w:ind w:firstLine="360" w:firstLineChars="200"/>
        <w:jc w:val="left"/>
        <w:rPr>
          <w:rFonts w:hint="eastAsia" w:ascii="Times New Roman" w:hAnsi="Times New Roman" w:cs="Times New Roman" w:eastAsiaTheme="minorEastAsia"/>
          <w:bCs/>
          <w:sz w:val="18"/>
          <w:szCs w:val="18"/>
          <w:lang w:eastAsia="zh-CN"/>
        </w:rPr>
      </w:pPr>
    </w:p>
    <w:p>
      <w:pPr>
        <w:ind w:firstLine="360" w:firstLineChars="200"/>
        <w:jc w:val="left"/>
        <w:rPr>
          <w:rFonts w:hint="default" w:ascii="Times New Roman" w:hAnsi="Times New Roman" w:cs="Times New Roman"/>
          <w:bCs/>
          <w:sz w:val="18"/>
          <w:szCs w:val="18"/>
        </w:rPr>
      </w:pPr>
    </w:p>
    <w:p>
      <w:pPr>
        <w:pStyle w:val="2"/>
        <w:keepNext w:val="0"/>
        <w:keepLines w:val="0"/>
        <w:pageBreakBefore w:val="0"/>
        <w:widowControl w:val="0"/>
        <w:kinsoku/>
        <w:wordWrap/>
        <w:overflowPunct/>
        <w:topLinePunct w:val="0"/>
        <w:autoSpaceDE/>
        <w:autoSpaceDN/>
        <w:bidi w:val="0"/>
        <w:adjustRightInd/>
        <w:snapToGrid w:val="0"/>
        <w:spacing w:line="220" w:lineRule="exact"/>
        <w:textAlignment w:val="auto"/>
        <w:rPr>
          <w:rFonts w:hint="default" w:ascii="Times New Roman" w:hAnsi="Times New Roman" w:cs="Times New Roman"/>
          <w:bCs/>
          <w:sz w:val="18"/>
          <w:szCs w:val="18"/>
        </w:rPr>
      </w:pPr>
    </w:p>
    <w:p>
      <w:pPr>
        <w:pStyle w:val="3"/>
        <w:keepNext w:val="0"/>
        <w:keepLines w:val="0"/>
        <w:pageBreakBefore w:val="0"/>
        <w:widowControl w:val="0"/>
        <w:kinsoku/>
        <w:wordWrap/>
        <w:overflowPunct/>
        <w:topLinePunct w:val="0"/>
        <w:autoSpaceDE/>
        <w:autoSpaceDN/>
        <w:bidi w:val="0"/>
        <w:adjustRightInd/>
        <w:snapToGrid w:val="0"/>
        <w:spacing w:line="220" w:lineRule="exact"/>
        <w:textAlignment w:val="auto"/>
        <w:rPr>
          <w:rFonts w:hint="default"/>
        </w:rPr>
      </w:pPr>
    </w:p>
    <w:p>
      <w:pPr>
        <w:ind w:firstLine="360" w:firstLineChars="200"/>
        <w:jc w:val="left"/>
        <w:rPr>
          <w:rFonts w:hint="default" w:ascii="Times New Roman" w:hAnsi="Times New Roman" w:cs="Times New Roman"/>
          <w:bCs/>
          <w:sz w:val="18"/>
          <w:szCs w:val="18"/>
        </w:rPr>
      </w:pPr>
    </w:p>
    <w:p>
      <w:pPr>
        <w:pStyle w:val="2"/>
        <w:rPr>
          <w:rFonts w:hint="default" w:ascii="Times New Roman" w:hAnsi="Times New Roman" w:cs="Times New Roman"/>
          <w:bCs/>
          <w:sz w:val="18"/>
          <w:szCs w:val="18"/>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4" w:name="_Toc504325369"/>
      <w:r>
        <w:rPr>
          <w:rFonts w:hint="default" w:ascii="Times New Roman" w:hAnsi="Times New Roman" w:cs="Times New Roman"/>
        </w:rPr>
        <w:t>7验收检测结果及分析</w:t>
      </w:r>
      <w:bookmarkEnd w:id="84"/>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5" w:name="_Toc504325370"/>
      <w:r>
        <w:rPr>
          <w:rFonts w:hint="default" w:ascii="Times New Roman" w:hAnsi="Times New Roman" w:cs="Times New Roman"/>
        </w:rPr>
        <w:t>7.1 检测结果</w:t>
      </w:r>
      <w:bookmarkEnd w:id="85"/>
    </w:p>
    <w:p>
      <w:pPr>
        <w:pStyle w:val="7"/>
        <w:rPr>
          <w:rFonts w:hint="default" w:ascii="Times New Roman" w:hAnsi="Times New Roman" w:cs="Times New Roman"/>
        </w:rPr>
      </w:pPr>
      <w:bookmarkStart w:id="86" w:name="_Toc504325372"/>
      <w:bookmarkStart w:id="87" w:name="_Toc503969735"/>
      <w:bookmarkStart w:id="88" w:name="_Toc503681484"/>
      <w:r>
        <w:rPr>
          <w:rFonts w:hint="default" w:ascii="Times New Roman" w:hAnsi="Times New Roman" w:cs="Times New Roman"/>
        </w:rPr>
        <w:t>7.1.</w:t>
      </w:r>
      <w:r>
        <w:rPr>
          <w:rFonts w:hint="eastAsia" w:ascii="Times New Roman" w:hAnsi="Times New Roman" w:cs="Times New Roman"/>
          <w:lang w:val="en-US" w:eastAsia="zh-CN"/>
        </w:rPr>
        <w:t>1</w:t>
      </w:r>
      <w:r>
        <w:rPr>
          <w:rFonts w:hint="default" w:ascii="Times New Roman" w:hAnsi="Times New Roman" w:cs="Times New Roman"/>
        </w:rPr>
        <w:t xml:space="preserve"> </w:t>
      </w:r>
      <w:r>
        <w:rPr>
          <w:rFonts w:hint="eastAsia" w:ascii="Times New Roman" w:hAnsi="Times New Roman" w:cs="Times New Roman"/>
          <w:lang w:val="en-US" w:eastAsia="zh-CN"/>
        </w:rPr>
        <w:t>有</w:t>
      </w:r>
      <w:r>
        <w:rPr>
          <w:rFonts w:hint="default" w:ascii="Times New Roman" w:hAnsi="Times New Roman" w:cs="Times New Roman"/>
        </w:rPr>
        <w:t>组织废气检测结果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2"/>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eastAsia" w:ascii="Times New Roman" w:hAnsi="Times New Roman" w:eastAsia="宋体" w:cs="Times New Roman"/>
                <w:b w:val="0"/>
                <w:bCs/>
                <w:color w:val="000000"/>
                <w:kern w:val="0"/>
                <w:sz w:val="21"/>
                <w:szCs w:val="21"/>
                <w:lang w:eastAsia="zh-CN"/>
              </w:rPr>
            </w:pPr>
            <w:r>
              <w:rPr>
                <w:rFonts w:hint="eastAsia"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涂胶工序</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b w:val="0"/>
                <w:bCs/>
                <w:spacing w:val="0"/>
                <w:sz w:val="21"/>
                <w:szCs w:val="21"/>
                <w:lang w:val="en-US" w:eastAsia="zh-CN"/>
              </w:rPr>
              <w:t>废气排气筒进口2022.04.01</w:t>
            </w: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标干流量</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m3/h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2179</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2179</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2166</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非甲烷总烃浓度</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mg/m3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7.49</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7.92</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7.71</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bookmarkStart w:id="89" w:name="OLE_LINK1" w:colFirst="3" w:colLast="5"/>
            <w:r>
              <w:rPr>
                <w:rFonts w:hint="eastAsia" w:ascii="Times New Roman" w:hAnsi="Times New Roman" w:eastAsia="宋体" w:cs="Times New Roman"/>
                <w:b w:val="0"/>
                <w:bCs/>
                <w:spacing w:val="0"/>
                <w:sz w:val="21"/>
                <w:szCs w:val="21"/>
                <w:lang w:val="en-US" w:eastAsia="zh-CN"/>
              </w:rPr>
              <w:t>涂胶工序</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废气排气筒出口2022.04.01</w:t>
            </w: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标干流量</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m3/h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2399</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2341</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2375</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DB 13/2322-2016</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非甲烷总烃浓度</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mg/m3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3.79</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3.65</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4.01</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fldChar w:fldCharType="begin"/>
            </w:r>
            <w:r>
              <w:rPr>
                <w:rFonts w:hint="default" w:ascii="Times New Roman" w:hAnsi="Times New Roman" w:eastAsia="宋体" w:cs="Times New Roman"/>
                <w:b w:val="0"/>
                <w:bCs/>
                <w:spacing w:val="0"/>
                <w:sz w:val="21"/>
                <w:szCs w:val="21"/>
                <w:lang w:val="en-US" w:eastAsia="zh-CN"/>
              </w:rPr>
              <w:instrText xml:space="preserve"> = max(D6:F6) \* MERGEFORMAT </w:instrText>
            </w:r>
            <w:r>
              <w:rPr>
                <w:rFonts w:hint="default" w:ascii="Times New Roman" w:hAnsi="Times New Roman" w:eastAsia="宋体" w:cs="Times New Roman"/>
                <w:b w:val="0"/>
                <w:bCs/>
                <w:spacing w:val="0"/>
                <w:sz w:val="21"/>
                <w:szCs w:val="21"/>
                <w:lang w:val="en-US" w:eastAsia="zh-CN"/>
              </w:rPr>
              <w:fldChar w:fldCharType="separate"/>
            </w:r>
            <w:r>
              <w:rPr>
                <w:rFonts w:hint="default" w:ascii="Times New Roman" w:hAnsi="Times New Roman" w:eastAsia="宋体" w:cs="Times New Roman"/>
                <w:b w:val="0"/>
                <w:bCs/>
                <w:spacing w:val="0"/>
                <w:sz w:val="21"/>
                <w:szCs w:val="21"/>
                <w:lang w:val="en-US" w:eastAsia="zh-CN"/>
              </w:rPr>
              <w:t>4.01</w:t>
            </w:r>
            <w:r>
              <w:rPr>
                <w:rFonts w:hint="default" w:ascii="Times New Roman" w:hAnsi="Times New Roman" w:eastAsia="宋体" w:cs="Times New Roman"/>
                <w:b w:val="0"/>
                <w:bCs/>
                <w:spacing w:val="0"/>
                <w:sz w:val="21"/>
                <w:szCs w:val="21"/>
                <w:lang w:val="en-US" w:eastAsia="zh-CN"/>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80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达标</w:t>
            </w:r>
          </w:p>
        </w:tc>
      </w:tr>
      <w:bookmarkEnd w:id="89"/>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非甲烷总烃去除效率</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2718" w:type="dxa"/>
            <w:gridSpan w:val="4"/>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46.0</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涂胶工序</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b w:val="0"/>
                <w:bCs/>
                <w:spacing w:val="0"/>
                <w:sz w:val="21"/>
                <w:szCs w:val="21"/>
                <w:lang w:val="en-US" w:eastAsia="zh-CN"/>
              </w:rPr>
              <w:t>废气排气筒进口2022.04.02</w:t>
            </w: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标干流量</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m3/h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2126</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2119</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2102</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非甲烷总烃浓度</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mg/m3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8.43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8.81</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8.62</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涂胶工序</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b w:val="0"/>
                <w:bCs/>
                <w:spacing w:val="0"/>
                <w:sz w:val="21"/>
                <w:szCs w:val="21"/>
                <w:lang w:val="en-US" w:eastAsia="zh-CN"/>
              </w:rPr>
              <w:t>废气排气筒出口2022.04.02</w:t>
            </w: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标干流量</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m3/h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2310</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2380</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2359</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DB 13/2322-2016</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非甲烷总烃浓度</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mg/m3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4.26</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4.41</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4.09</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fldChar w:fldCharType="begin"/>
            </w:r>
            <w:r>
              <w:rPr>
                <w:rFonts w:hint="default" w:ascii="Times New Roman" w:hAnsi="Times New Roman" w:eastAsia="宋体" w:cs="Times New Roman"/>
                <w:b w:val="0"/>
                <w:bCs/>
                <w:spacing w:val="0"/>
                <w:sz w:val="21"/>
                <w:szCs w:val="21"/>
                <w:lang w:val="en-US" w:eastAsia="zh-CN"/>
              </w:rPr>
              <w:instrText xml:space="preserve"> = max(D11:F11) \* MERGEFORMAT </w:instrText>
            </w:r>
            <w:r>
              <w:rPr>
                <w:rFonts w:hint="default" w:ascii="Times New Roman" w:hAnsi="Times New Roman" w:eastAsia="宋体" w:cs="Times New Roman"/>
                <w:b w:val="0"/>
                <w:bCs/>
                <w:spacing w:val="0"/>
                <w:sz w:val="21"/>
                <w:szCs w:val="21"/>
                <w:lang w:val="en-US" w:eastAsia="zh-CN"/>
              </w:rPr>
              <w:fldChar w:fldCharType="separate"/>
            </w:r>
            <w:r>
              <w:rPr>
                <w:rFonts w:hint="default" w:ascii="Times New Roman" w:hAnsi="Times New Roman" w:eastAsia="宋体" w:cs="Times New Roman"/>
                <w:b w:val="0"/>
                <w:bCs/>
                <w:spacing w:val="0"/>
                <w:sz w:val="21"/>
                <w:szCs w:val="21"/>
                <w:lang w:val="en-US" w:eastAsia="zh-CN"/>
              </w:rPr>
              <w:t>4.41</w:t>
            </w:r>
            <w:r>
              <w:rPr>
                <w:rFonts w:hint="default" w:ascii="Times New Roman" w:hAnsi="Times New Roman" w:eastAsia="宋体" w:cs="Times New Roman"/>
                <w:b w:val="0"/>
                <w:bCs/>
                <w:spacing w:val="0"/>
                <w:sz w:val="21"/>
                <w:szCs w:val="21"/>
                <w:lang w:val="en-US" w:eastAsia="zh-CN"/>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80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非甲烷总烃去除效率</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2718" w:type="dxa"/>
            <w:gridSpan w:val="4"/>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45.2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453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非甲烷总烃</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w:t>
            </w:r>
            <w:r>
              <w:rPr>
                <w:rFonts w:hint="eastAsia" w:ascii="Times New Roman" w:hAnsi="Times New Roman" w:eastAsia="宋体" w:cs="Times New Roman"/>
                <w:b w:val="0"/>
                <w:bCs/>
                <w:spacing w:val="0"/>
                <w:sz w:val="21"/>
                <w:szCs w:val="21"/>
                <w:highlight w:val="none"/>
                <w:lang w:val="en-US" w:eastAsia="zh-CN"/>
              </w:rPr>
              <w:t>1920小时</w:t>
            </w:r>
            <w:r>
              <w:rPr>
                <w:rFonts w:hint="default" w:ascii="Times New Roman" w:hAnsi="Times New Roman" w:eastAsia="宋体" w:cs="Times New Roman"/>
                <w:b w:val="0"/>
                <w:bCs/>
                <w:spacing w:val="0"/>
                <w:sz w:val="21"/>
                <w:szCs w:val="21"/>
                <w:highlight w:val="none"/>
                <w:lang w:val="en-US" w:eastAsia="zh-CN"/>
              </w:rPr>
              <w:t>（由企业提供）</w:t>
            </w:r>
            <w:r>
              <w:rPr>
                <w:rFonts w:hint="eastAsia" w:ascii="Times New Roman" w:hAnsi="Times New Roman" w:eastAsia="宋体" w:cs="Times New Roman"/>
                <w:b w:val="0"/>
                <w:bCs/>
                <w:spacing w:val="0"/>
                <w:sz w:val="21"/>
                <w:szCs w:val="21"/>
                <w:highlight w:val="none"/>
                <w:lang w:val="en-US" w:eastAsia="zh-CN"/>
              </w:rPr>
              <w:t>；</w:t>
            </w:r>
          </w:p>
        </w:tc>
      </w:tr>
    </w:tbl>
    <w:p>
      <w:pPr>
        <w:pStyle w:val="7"/>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2</w:t>
      </w:r>
      <w:r>
        <w:rPr>
          <w:rFonts w:hint="default" w:ascii="Times New Roman" w:hAnsi="Times New Roman" w:cs="Times New Roman"/>
        </w:rPr>
        <w:t xml:space="preserve"> 无组织废气检测结果</w:t>
      </w:r>
      <w:bookmarkEnd w:id="86"/>
      <w:bookmarkEnd w:id="87"/>
      <w:bookmarkEnd w:id="88"/>
    </w:p>
    <w:p>
      <w:pPr>
        <w:spacing w:line="48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无组织废气检测结果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2"/>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1212"/>
        <w:gridCol w:w="1212"/>
        <w:gridCol w:w="1214"/>
        <w:gridCol w:w="188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restart"/>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bookmarkStart w:id="90" w:name="_Toc497001489"/>
            <w:bookmarkStart w:id="91" w:name="_Toc504325373"/>
            <w:r>
              <w:rPr>
                <w:rFonts w:hint="default" w:ascii="Times New Roman" w:hAnsi="Times New Roman" w:eastAsia="宋体" w:cs="Times New Roman"/>
                <w:b w:val="0"/>
                <w:bCs w:val="0"/>
                <w:sz w:val="21"/>
                <w:szCs w:val="21"/>
              </w:rPr>
              <w:t>检测项目</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575"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3638" w:type="dxa"/>
            <w:gridSpan w:val="3"/>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c>
          <w:tcPr>
            <w:tcW w:w="1880"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执行标准</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eastAsia" w:ascii="Times New Roman" w:hAnsi="Times New Roman" w:eastAsia="宋体" w:cs="Times New Roman"/>
                <w:szCs w:val="21"/>
              </w:rPr>
              <w:t>及</w:t>
            </w:r>
            <w:r>
              <w:rPr>
                <w:rFonts w:ascii="Times New Roman" w:hAnsi="Times New Roman" w:eastAsia="宋体" w:cs="Times New Roman"/>
                <w:szCs w:val="21"/>
              </w:rPr>
              <w:t>标准值</w:t>
            </w:r>
          </w:p>
        </w:tc>
        <w:tc>
          <w:tcPr>
            <w:tcW w:w="874"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达标</w:t>
            </w:r>
          </w:p>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575"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1212"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212"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214"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1880"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874"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restart"/>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eastAsia="zh-CN"/>
              </w:rPr>
              <w:t>非甲烷总烃2022.04.01</w:t>
            </w:r>
          </w:p>
        </w:tc>
        <w:tc>
          <w:tcPr>
            <w:tcW w:w="1575"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212"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1.02</w:t>
            </w:r>
          </w:p>
        </w:tc>
        <w:tc>
          <w:tcPr>
            <w:tcW w:w="1212"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0.97</w:t>
            </w:r>
          </w:p>
        </w:tc>
        <w:tc>
          <w:tcPr>
            <w:tcW w:w="1214"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0.88</w:t>
            </w:r>
          </w:p>
        </w:tc>
        <w:tc>
          <w:tcPr>
            <w:tcW w:w="1880" w:type="dxa"/>
            <w:vMerge w:val="restart"/>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 13/2322-2016</w:t>
            </w:r>
          </w:p>
          <w:p>
            <w:pPr>
              <w:pStyle w:val="105"/>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w:t>
            </w:r>
            <w:r>
              <w:rPr>
                <w:rFonts w:hint="default" w:ascii="Times New Roman" w:hAnsi="Times New Roman" w:eastAsia="宋体" w:cs="Times New Roman"/>
                <w:sz w:val="21"/>
                <w:szCs w:val="21"/>
              </w:rPr>
              <w:t>.0</w:t>
            </w:r>
          </w:p>
        </w:tc>
        <w:tc>
          <w:tcPr>
            <w:tcW w:w="874" w:type="dxa"/>
            <w:vAlign w:val="center"/>
          </w:tcPr>
          <w:p>
            <w:pPr>
              <w:spacing w:line="240" w:lineRule="auto"/>
              <w:ind w:left="-107" w:leftChars="-51" w:right="-76" w:rightChars="-36" w:firstLine="0" w:firstLineChars="0"/>
              <w:jc w:val="center"/>
              <w:rPr>
                <w:rFonts w:hint="eastAsia" w:cs="Times New Roman"/>
                <w:sz w:val="21"/>
                <w:szCs w:val="21"/>
                <w:lang w:eastAsia="zh-CN"/>
              </w:rPr>
            </w:pPr>
            <w:r>
              <w:rPr>
                <w:rFonts w:hint="eastAsia"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continue"/>
            <w:vAlign w:val="center"/>
          </w:tcPr>
          <w:p>
            <w:pPr>
              <w:pStyle w:val="105"/>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p>
        </w:tc>
        <w:tc>
          <w:tcPr>
            <w:tcW w:w="1575"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0.92</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1.05</w:t>
            </w:r>
          </w:p>
        </w:tc>
        <w:tc>
          <w:tcPr>
            <w:tcW w:w="1214"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0.96</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eastAsia"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continue"/>
            <w:vAlign w:val="center"/>
          </w:tcPr>
          <w:p>
            <w:pPr>
              <w:pStyle w:val="105"/>
              <w:keepNext w:val="0"/>
              <w:keepLines w:val="0"/>
              <w:pageBreakBefore w:val="0"/>
              <w:widowControl w:val="0"/>
              <w:kinsoku/>
              <w:wordWrap/>
              <w:overflowPunct/>
              <w:topLinePunct w:val="0"/>
              <w:autoSpaceDE/>
              <w:autoSpaceDN/>
              <w:bidi w:val="0"/>
              <w:adjustRightInd w:val="0"/>
              <w:snapToGrid/>
              <w:spacing w:line="280" w:lineRule="exact"/>
              <w:ind w:left="-107" w:leftChars="-51" w:right="-107" w:rightChars="-51" w:firstLine="0" w:firstLineChars="0"/>
              <w:jc w:val="center"/>
              <w:textAlignment w:val="baseline"/>
              <w:rPr>
                <w:rFonts w:hint="default" w:ascii="Times New Roman" w:hAnsi="Times New Roman" w:eastAsia="宋体" w:cs="Times New Roman"/>
                <w:sz w:val="21"/>
                <w:szCs w:val="21"/>
              </w:rPr>
            </w:pPr>
          </w:p>
        </w:tc>
        <w:tc>
          <w:tcPr>
            <w:tcW w:w="1575"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0.83</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0.92</w:t>
            </w:r>
          </w:p>
        </w:tc>
        <w:tc>
          <w:tcPr>
            <w:tcW w:w="1214"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1.02</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rPr>
            </w:pPr>
            <w:r>
              <w:rPr>
                <w:rFonts w:hint="eastAsia"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restart"/>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eastAsia="zh-CN"/>
              </w:rPr>
              <w:t>非甲烷总烃2022.04.02</w:t>
            </w:r>
          </w:p>
        </w:tc>
        <w:tc>
          <w:tcPr>
            <w:tcW w:w="1575"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212"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1.03</w:t>
            </w:r>
          </w:p>
        </w:tc>
        <w:tc>
          <w:tcPr>
            <w:tcW w:w="1212"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0.98</w:t>
            </w:r>
          </w:p>
        </w:tc>
        <w:tc>
          <w:tcPr>
            <w:tcW w:w="1214" w:type="dxa"/>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0.89</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eastAsia"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0.94</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1.06</w:t>
            </w:r>
          </w:p>
        </w:tc>
        <w:tc>
          <w:tcPr>
            <w:tcW w:w="1214"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0.98</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1"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0.84</w:t>
            </w:r>
          </w:p>
        </w:tc>
        <w:tc>
          <w:tcPr>
            <w:tcW w:w="121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0.93</w:t>
            </w:r>
          </w:p>
        </w:tc>
        <w:tc>
          <w:tcPr>
            <w:tcW w:w="1214"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1.04</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bl>
    <w:p>
      <w:pPr>
        <w:spacing w:line="48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厂区内</w:t>
      </w:r>
      <w:r>
        <w:rPr>
          <w:rFonts w:hint="default" w:ascii="Times New Roman" w:hAnsi="Times New Roman" w:eastAsia="宋体" w:cs="Times New Roman"/>
          <w:b/>
          <w:bCs/>
          <w:sz w:val="24"/>
          <w:szCs w:val="24"/>
        </w:rPr>
        <w:t>无组织废气检测结果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2"/>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1212"/>
        <w:gridCol w:w="1212"/>
        <w:gridCol w:w="1214"/>
        <w:gridCol w:w="188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restart"/>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575"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3638" w:type="dxa"/>
            <w:gridSpan w:val="3"/>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c>
          <w:tcPr>
            <w:tcW w:w="1880"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执行标准</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eastAsia" w:ascii="Times New Roman" w:hAnsi="Times New Roman" w:eastAsia="宋体" w:cs="Times New Roman"/>
                <w:szCs w:val="21"/>
              </w:rPr>
              <w:t>及</w:t>
            </w:r>
            <w:r>
              <w:rPr>
                <w:rFonts w:ascii="Times New Roman" w:hAnsi="Times New Roman" w:eastAsia="宋体" w:cs="Times New Roman"/>
                <w:szCs w:val="21"/>
              </w:rPr>
              <w:t>标准值</w:t>
            </w:r>
          </w:p>
        </w:tc>
        <w:tc>
          <w:tcPr>
            <w:tcW w:w="874"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达标</w:t>
            </w:r>
          </w:p>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575"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1212"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212"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214"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1880"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874"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51" w:type="dxa"/>
            <w:vAlign w:val="center"/>
          </w:tcPr>
          <w:p>
            <w:pPr>
              <w:pStyle w:val="10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sz w:val="21"/>
                <w:szCs w:val="21"/>
                <w:lang w:eastAsia="zh-CN"/>
              </w:rPr>
              <w:t>非甲烷总烃2022.04.01</w:t>
            </w:r>
          </w:p>
        </w:tc>
        <w:tc>
          <w:tcPr>
            <w:tcW w:w="157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生产车间门口</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外1m处●4#</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1.72</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1.80</w:t>
            </w:r>
          </w:p>
        </w:tc>
        <w:tc>
          <w:tcPr>
            <w:tcW w:w="121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1.65</w:t>
            </w:r>
          </w:p>
        </w:tc>
        <w:tc>
          <w:tcPr>
            <w:tcW w:w="1880" w:type="dxa"/>
            <w:vMerge w:val="restart"/>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 13/2322-2016</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4</w:t>
            </w:r>
            <w:r>
              <w:rPr>
                <w:rFonts w:hint="default" w:ascii="Times New Roman" w:hAnsi="Times New Roman" w:cs="Times New Roman" w:eastAsiaTheme="minorEastAsia"/>
                <w:kern w:val="2"/>
                <w:sz w:val="21"/>
                <w:szCs w:val="21"/>
                <w:lang w:val="en-US" w:eastAsia="zh-CN" w:bidi="ar-SA"/>
              </w:rPr>
              <w:t>.0</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GB</w:t>
            </w:r>
            <w:r>
              <w:rPr>
                <w:rFonts w:hint="eastAsia" w:ascii="Times New Roman" w:hAnsi="Times New Roman" w:cs="Times New Roman" w:eastAsiaTheme="minorEastAsia"/>
                <w:kern w:val="2"/>
                <w:sz w:val="21"/>
                <w:szCs w:val="21"/>
                <w:lang w:val="en-US" w:eastAsia="zh-CN" w:bidi="ar-SA"/>
              </w:rPr>
              <w:t xml:space="preserve"> </w:t>
            </w:r>
            <w:r>
              <w:rPr>
                <w:rFonts w:hint="default" w:ascii="Times New Roman" w:hAnsi="Times New Roman" w:cs="Times New Roman" w:eastAsiaTheme="minorEastAsia"/>
                <w:kern w:val="2"/>
                <w:sz w:val="21"/>
                <w:szCs w:val="21"/>
                <w:lang w:val="en-US" w:eastAsia="zh-CN" w:bidi="ar-SA"/>
              </w:rPr>
              <w:t>37822-2019</w:t>
            </w:r>
          </w:p>
          <w:p>
            <w:pPr>
              <w:pStyle w:val="105"/>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6</w:t>
            </w:r>
          </w:p>
        </w:tc>
        <w:tc>
          <w:tcPr>
            <w:tcW w:w="874" w:type="dxa"/>
            <w:vAlign w:val="center"/>
          </w:tcPr>
          <w:p>
            <w:pPr>
              <w:spacing w:line="240" w:lineRule="auto"/>
              <w:ind w:left="-107" w:leftChars="-51" w:right="-76" w:rightChars="-36" w:firstLine="0" w:firstLineChars="0"/>
              <w:jc w:val="center"/>
              <w:rPr>
                <w:rFonts w:hint="eastAsia" w:cs="Times New Roman"/>
                <w:sz w:val="21"/>
                <w:szCs w:val="21"/>
                <w:lang w:eastAsia="zh-CN"/>
              </w:rPr>
            </w:pPr>
            <w:r>
              <w:rPr>
                <w:rFonts w:hint="eastAsia"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551" w:type="dxa"/>
            <w:vAlign w:val="center"/>
          </w:tcPr>
          <w:p>
            <w:pPr>
              <w:pStyle w:val="105"/>
              <w:keepNext w:val="0"/>
              <w:keepLines w:val="0"/>
              <w:pageBreakBefore w:val="0"/>
              <w:widowControl w:val="0"/>
              <w:kinsoku/>
              <w:wordWrap/>
              <w:overflowPunct/>
              <w:topLinePunct w:val="0"/>
              <w:autoSpaceDE/>
              <w:autoSpaceDN/>
              <w:bidi w:val="0"/>
              <w:adjustRightInd/>
              <w:snapToGrid w:val="0"/>
              <w:spacing w:line="240" w:lineRule="exact"/>
              <w:ind w:firstLine="0" w:firstLineChars="0"/>
              <w:jc w:val="center"/>
              <w:textAlignment w:val="auto"/>
              <w:rPr>
                <w:rFonts w:hint="default" w:ascii="Times New Roman" w:hAnsi="Times New Roman" w:cs="Times New Roman" w:eastAsiaTheme="minorEastAsia"/>
                <w:kern w:val="0"/>
                <w:sz w:val="21"/>
                <w:szCs w:val="21"/>
                <w:lang w:val="en-US" w:eastAsia="zh-CN" w:bidi="ar-SA"/>
              </w:rPr>
            </w:pPr>
            <w:r>
              <w:rPr>
                <w:rFonts w:hint="eastAsia" w:cs="Times New Roman"/>
                <w:sz w:val="21"/>
                <w:szCs w:val="21"/>
                <w:lang w:eastAsia="zh-CN"/>
              </w:rPr>
              <w:t>非甲烷总烃2022.04.02</w:t>
            </w:r>
          </w:p>
        </w:tc>
        <w:tc>
          <w:tcPr>
            <w:tcW w:w="157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生产车间门口</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外1m处●4#</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1.62</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1.72</w:t>
            </w:r>
          </w:p>
        </w:tc>
        <w:tc>
          <w:tcPr>
            <w:tcW w:w="121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1.57</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eastAsia" w:cs="Times New Roman"/>
                <w:sz w:val="21"/>
                <w:szCs w:val="21"/>
                <w:lang w:eastAsia="zh-CN"/>
              </w:rPr>
              <w:t>达标</w:t>
            </w:r>
          </w:p>
        </w:tc>
      </w:tr>
    </w:tbl>
    <w:p>
      <w:pPr>
        <w:pStyle w:val="7"/>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0"/>
      <w:bookmarkEnd w:id="91"/>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4</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3"/>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2254"/>
        <w:gridCol w:w="2255"/>
        <w:gridCol w:w="1654"/>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2022.04.01</w:t>
            </w:r>
          </w:p>
        </w:tc>
        <w:tc>
          <w:tcPr>
            <w:tcW w:w="2255"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2022.04.02</w:t>
            </w:r>
          </w:p>
        </w:tc>
        <w:tc>
          <w:tcPr>
            <w:tcW w:w="1654"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w:t>
            </w:r>
          </w:p>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及标准值</w:t>
            </w:r>
          </w:p>
        </w:tc>
        <w:tc>
          <w:tcPr>
            <w:tcW w:w="922"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w:t>
            </w:r>
          </w:p>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2254"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昼间</w:t>
            </w:r>
          </w:p>
        </w:tc>
        <w:tc>
          <w:tcPr>
            <w:tcW w:w="2255"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昼间</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北厂界外1m处（</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1#）</w:t>
            </w:r>
          </w:p>
        </w:tc>
        <w:tc>
          <w:tcPr>
            <w:tcW w:w="2254"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58.6</w:t>
            </w:r>
          </w:p>
        </w:tc>
        <w:tc>
          <w:tcPr>
            <w:tcW w:w="2255"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58.4</w:t>
            </w:r>
          </w:p>
        </w:tc>
        <w:tc>
          <w:tcPr>
            <w:tcW w:w="1654" w:type="dxa"/>
            <w:vMerge w:val="restart"/>
            <w:vAlign w:val="center"/>
          </w:tcPr>
          <w:p>
            <w:pPr>
              <w:spacing w:line="240" w:lineRule="exact"/>
              <w:jc w:val="center"/>
              <w:rPr>
                <w:rFonts w:hint="default"/>
                <w:lang w:val="en-US"/>
              </w:rPr>
            </w:pPr>
            <w:r>
              <w:rPr>
                <w:rFonts w:hint="eastAsia" w:ascii="Times New Roman" w:hAnsi="Times New Roman" w:eastAsia="宋体" w:cs="Times New Roman"/>
                <w:lang w:val="en-US" w:eastAsia="zh-CN"/>
              </w:rPr>
              <w:t>GB 12348-2008</w:t>
            </w:r>
            <w:r>
              <w:rPr>
                <w:rFonts w:hint="default" w:ascii="Times New Roman" w:hAnsi="Times New Roman" w:eastAsia="宋体" w:cs="Times New Roman"/>
              </w:rPr>
              <w:t>昼间：</w:t>
            </w:r>
            <w:r>
              <w:rPr>
                <w:rFonts w:hint="eastAsia" w:ascii="Times New Roman" w:hAnsi="Times New Roman" w:eastAsia="宋体" w:cs="Times New Roman"/>
                <w:lang w:val="en-US" w:eastAsia="zh-CN"/>
              </w:rPr>
              <w:t>60</w:t>
            </w: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东</w:t>
            </w:r>
            <w:r>
              <w:rPr>
                <w:rFonts w:hint="default" w:ascii="Times New Roman" w:hAnsi="Times New Roman" w:eastAsia="宋体" w:cs="Times New Roman"/>
                <w:lang w:val="en-US" w:eastAsia="zh-CN"/>
              </w:rPr>
              <w:t>厂界外1m处（</w:t>
            </w: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w:t>
            </w:r>
          </w:p>
        </w:tc>
        <w:tc>
          <w:tcPr>
            <w:tcW w:w="2254"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57.7</w:t>
            </w:r>
          </w:p>
        </w:tc>
        <w:tc>
          <w:tcPr>
            <w:tcW w:w="2255"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57.7</w:t>
            </w:r>
          </w:p>
        </w:tc>
        <w:tc>
          <w:tcPr>
            <w:tcW w:w="1654" w:type="dxa"/>
            <w:vMerge w:val="continue"/>
            <w:vAlign w:val="center"/>
          </w:tcPr>
          <w:p>
            <w:pPr>
              <w:spacing w:line="240" w:lineRule="exact"/>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南</w:t>
            </w:r>
            <w:r>
              <w:rPr>
                <w:rFonts w:hint="default" w:ascii="Times New Roman" w:hAnsi="Times New Roman" w:eastAsia="宋体" w:cs="Times New Roman"/>
                <w:lang w:val="en-US" w:eastAsia="zh-CN"/>
              </w:rPr>
              <w:t>厂界外1m处（</w:t>
            </w: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w:t>
            </w:r>
          </w:p>
        </w:tc>
        <w:tc>
          <w:tcPr>
            <w:tcW w:w="2254"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56.2</w:t>
            </w:r>
          </w:p>
        </w:tc>
        <w:tc>
          <w:tcPr>
            <w:tcW w:w="2255" w:type="dxa"/>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56.4</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西</w:t>
            </w:r>
            <w:r>
              <w:rPr>
                <w:rFonts w:hint="default" w:ascii="Times New Roman" w:hAnsi="Times New Roman" w:eastAsia="宋体" w:cs="Times New Roman"/>
                <w:lang w:val="en-US" w:eastAsia="zh-CN"/>
              </w:rPr>
              <w:t>厂界外1m处（</w:t>
            </w: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w:t>
            </w:r>
          </w:p>
        </w:tc>
        <w:tc>
          <w:tcPr>
            <w:tcW w:w="2254"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57.1</w:t>
            </w:r>
          </w:p>
        </w:tc>
        <w:tc>
          <w:tcPr>
            <w:tcW w:w="2255"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57.3</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6"/>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2"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2"/>
    </w:p>
    <w:p>
      <w:pPr>
        <w:pStyle w:val="7"/>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3" w:name="_Toc504325376"/>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有</w:t>
      </w:r>
      <w:r>
        <w:rPr>
          <w:rFonts w:hint="default" w:ascii="Times New Roman" w:hAnsi="Times New Roman" w:eastAsia="宋体" w:cs="Times New Roman"/>
        </w:rPr>
        <w:t>组织废气检测结果</w:t>
      </w:r>
    </w:p>
    <w:p>
      <w:pPr>
        <w:pStyle w:val="7"/>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cs="Times New Roman"/>
          <w:color w:val="auto"/>
          <w:spacing w:val="-2"/>
          <w:sz w:val="24"/>
          <w:lang w:val="en-US" w:eastAsia="zh-CN"/>
        </w:rPr>
        <w:t>项目涂胶工序</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w:t>
      </w:r>
      <w:r>
        <w:rPr>
          <w:rFonts w:hint="default" w:ascii="Times New Roman" w:hAnsi="Times New Roman" w:cs="Times New Roman"/>
          <w:color w:val="000000" w:themeColor="text1"/>
          <w:spacing w:val="-2"/>
          <w:sz w:val="24"/>
          <w:lang w:val="en-US" w:eastAsia="zh-CN"/>
          <w14:textFill>
            <w14:solidFill>
              <w14:schemeClr w14:val="tx1"/>
            </w14:solidFill>
          </w14:textFill>
        </w:rPr>
        <w:t>二级活性炭吸附装置</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处理后由15m高排气筒排放，</w:t>
      </w:r>
      <w:r>
        <w:rPr>
          <w:rFonts w:hint="default" w:ascii="Times New Roman" w:hAnsi="Times New Roman" w:cs="Times New Roman"/>
          <w:color w:val="auto"/>
          <w:sz w:val="24"/>
          <w:szCs w:val="24"/>
          <w:lang w:val="en-US" w:eastAsia="zh-CN"/>
        </w:rPr>
        <w:t>非甲烷总烃</w:t>
      </w:r>
      <w:r>
        <w:rPr>
          <w:rFonts w:hint="default" w:ascii="Times New Roman" w:hAnsi="Times New Roman" w:cs="Times New Roman"/>
          <w:color w:val="auto"/>
          <w:sz w:val="24"/>
          <w:szCs w:val="24"/>
          <w:lang w:eastAsia="zh-CN"/>
        </w:rPr>
        <w:t>最高排放浓度为</w:t>
      </w:r>
      <w:r>
        <w:rPr>
          <w:rFonts w:hint="default" w:ascii="Times New Roman" w:hAnsi="Times New Roman" w:cs="Times New Roman"/>
          <w:color w:val="auto"/>
          <w:sz w:val="24"/>
          <w:szCs w:val="24"/>
          <w:lang w:val="en-US" w:eastAsia="zh-CN"/>
        </w:rPr>
        <w:t>4.41</w:t>
      </w:r>
      <w:r>
        <w:rPr>
          <w:rFonts w:hint="default" w:ascii="Times New Roman" w:hAnsi="Times New Roman" w:cs="Times New Roman"/>
          <w:color w:val="auto"/>
          <w:sz w:val="24"/>
          <w:szCs w:val="24"/>
          <w:lang w:eastAsia="zh-CN"/>
        </w:rPr>
        <w:t>mg/m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vertAlign w:val="baseline"/>
          <w:lang w:eastAsia="zh-CN"/>
        </w:rPr>
        <w:t>，</w:t>
      </w:r>
      <w:r>
        <w:rPr>
          <w:rFonts w:hint="default" w:ascii="Times New Roman" w:hAnsi="Times New Roman" w:eastAsia="宋体" w:cs="Times New Roman"/>
          <w:color w:val="auto"/>
          <w:sz w:val="24"/>
          <w:szCs w:val="24"/>
          <w:lang w:val="en-US" w:eastAsia="zh-CN"/>
        </w:rPr>
        <w:t>满足《工业企业挥发性有机物排放控制标准》（DB 13/2322-2016）表1大气污染物排放限值中</w:t>
      </w:r>
      <w:r>
        <w:rPr>
          <w:rFonts w:hint="default" w:ascii="Times New Roman" w:hAnsi="Times New Roman" w:cs="Times New Roman"/>
          <w:color w:val="auto"/>
          <w:sz w:val="24"/>
          <w:szCs w:val="24"/>
          <w:lang w:val="en-US" w:eastAsia="zh-CN"/>
        </w:rPr>
        <w:t>其他行业</w:t>
      </w:r>
      <w:r>
        <w:rPr>
          <w:rFonts w:hint="default" w:ascii="Times New Roman" w:hAnsi="Times New Roman" w:eastAsia="宋体" w:cs="Times New Roman"/>
          <w:color w:val="auto"/>
          <w:sz w:val="24"/>
          <w:szCs w:val="24"/>
          <w:lang w:val="en-US" w:eastAsia="zh-CN"/>
        </w:rPr>
        <w:t>标准排放限值</w:t>
      </w:r>
      <w:r>
        <w:rPr>
          <w:rFonts w:hint="default" w:ascii="Times New Roman" w:hAnsi="Times New Roman" w:cs="Times New Roman"/>
          <w:color w:val="auto"/>
          <w:sz w:val="24"/>
          <w:szCs w:val="24"/>
          <w:lang w:val="en-US" w:eastAsia="zh-CN"/>
        </w:rPr>
        <w:t>（非甲烷总烃：80mg/m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sz w:val="24"/>
          <w:szCs w:val="24"/>
          <w:lang w:val="en-US" w:eastAsia="zh-CN"/>
        </w:rPr>
        <w:t>。</w:t>
      </w:r>
    </w:p>
    <w:p>
      <w:pPr>
        <w:pStyle w:val="7"/>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default" w:ascii="Times New Roman" w:hAnsi="Times New Roman" w:eastAsia="宋体" w:cs="Times New Roman"/>
        </w:rPr>
        <w:t>无组织废气检测结果</w:t>
      </w:r>
      <w:bookmarkEnd w:id="9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1.06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，满足《工业企业挥发性有机物排放控制标准》（DB 13/2322-2016）表2企业边界大气污染物浓度限值（非甲烷总烃：2.0mg/m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2"/>
          <w:sz w:val="24"/>
          <w:szCs w:val="24"/>
          <w:lang w:val="en-US" w:eastAsia="zh-CN" w:bidi="ar-SA"/>
        </w:rPr>
        <w:t>厂区内无组织非甲烷总烃最高排放浓度为1.80mg/m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，满足《挥发性有机物无组织排放控制标准》（GB37822-2019）表A.1厂区内VOC</w:t>
      </w:r>
      <w:r>
        <w:rPr>
          <w:rFonts w:hint="default" w:ascii="Times New Roman" w:hAnsi="Times New Roman" w:eastAsia="宋体" w:cs="Times New Roman"/>
          <w:color w:val="auto"/>
          <w:kern w:val="2"/>
          <w:sz w:val="24"/>
          <w:szCs w:val="24"/>
          <w:vertAlign w:val="subscript"/>
          <w:lang w:val="en-US" w:eastAsia="zh-CN" w:bidi="ar-SA"/>
        </w:rPr>
        <w:t>S</w:t>
      </w:r>
      <w:r>
        <w:rPr>
          <w:rFonts w:hint="default" w:ascii="Times New Roman" w:hAnsi="Times New Roman" w:eastAsia="宋体" w:cs="Times New Roman"/>
          <w:color w:val="auto"/>
          <w:kern w:val="2"/>
          <w:sz w:val="24"/>
          <w:szCs w:val="24"/>
          <w:lang w:val="en-US" w:eastAsia="zh-CN" w:bidi="ar-SA"/>
        </w:rPr>
        <w:t>无组织排放限值中特别排放限值（非甲烷总烃：6mg/m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sz w:val="24"/>
          <w:szCs w:val="24"/>
          <w:lang w:val="en-US" w:eastAsia="zh-CN"/>
        </w:rPr>
        <w:t>。</w:t>
      </w:r>
    </w:p>
    <w:p>
      <w:pPr>
        <w:rPr>
          <w:rFonts w:hint="default" w:ascii="Times New Roman" w:hAnsi="Times New Roman" w:eastAsia="宋体" w:cs="Times New Roman"/>
        </w:rPr>
      </w:pPr>
      <w:bookmarkStart w:id="94" w:name="_Toc497001493"/>
      <w:bookmarkStart w:id="95" w:name="_Toc504325377"/>
      <w:r>
        <w:rPr>
          <w:rFonts w:hint="default" w:ascii="Times New Roman" w:hAnsi="Times New Roman" w:eastAsia="宋体" w:cs="Times New Roman"/>
        </w:rPr>
        <w:br w:type="page"/>
      </w:r>
    </w:p>
    <w:p>
      <w:pPr>
        <w:pStyle w:val="7"/>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7.2.3</w:t>
      </w:r>
      <w:bookmarkEnd w:id="94"/>
      <w:bookmarkStart w:id="96" w:name="_Toc497001494"/>
      <w:r>
        <w:rPr>
          <w:rFonts w:hint="default" w:ascii="Times New Roman" w:hAnsi="Times New Roman" w:eastAsia="宋体" w:cs="Times New Roman"/>
        </w:rPr>
        <w:t>噪声检测结果</w:t>
      </w:r>
      <w:bookmarkEnd w:id="95"/>
      <w:bookmarkEnd w:id="9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lang w:val="en-US" w:eastAsia="zh-CN"/>
        </w:rPr>
        <w:t>厂界</w:t>
      </w:r>
      <w:r>
        <w:rPr>
          <w:rFonts w:hint="eastAsia" w:ascii="Times New Roman" w:hAnsi="Times New Roman" w:eastAsia="宋体" w:cs="Times New Roman"/>
          <w:kern w:val="0"/>
          <w:sz w:val="24"/>
          <w:szCs w:val="24"/>
          <w:lang w:val="en-US" w:eastAsia="zh-CN"/>
        </w:rPr>
        <w:t>北、东、南、西方向各设1个监测点位，各点位</w:t>
      </w:r>
      <w:r>
        <w:rPr>
          <w:rFonts w:hint="default" w:ascii="Times New Roman" w:hAnsi="Times New Roman" w:eastAsia="宋体" w:cs="Times New Roman"/>
          <w:kern w:val="0"/>
          <w:sz w:val="24"/>
          <w:szCs w:val="24"/>
        </w:rPr>
        <w:t>昼</w:t>
      </w:r>
      <w:r>
        <w:rPr>
          <w:rFonts w:hint="eastAsia" w:ascii="Times New Roman" w:hAnsi="Times New Roman" w:eastAsia="宋体" w:cs="Times New Roman"/>
          <w:kern w:val="0"/>
          <w:sz w:val="24"/>
          <w:szCs w:val="24"/>
          <w:lang w:val="en-US" w:eastAsia="zh-CN"/>
        </w:rPr>
        <w:t>间</w:t>
      </w:r>
      <w:r>
        <w:rPr>
          <w:rFonts w:hint="default" w:ascii="Times New Roman" w:hAnsi="Times New Roman" w:eastAsia="宋体" w:cs="Times New Roman"/>
          <w:kern w:val="0"/>
          <w:sz w:val="24"/>
          <w:szCs w:val="24"/>
        </w:rPr>
        <w:t>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eastAsia" w:ascii="Times New Roman" w:hAnsi="Times New Roman" w:eastAsia="宋体" w:cs="Times New Roman"/>
          <w:kern w:val="0"/>
          <w:sz w:val="24"/>
          <w:szCs w:val="24"/>
          <w:lang w:val="en-US" w:eastAsia="zh-CN"/>
        </w:rPr>
        <w:t>60</w:t>
      </w:r>
      <w:r>
        <w:rPr>
          <w:rFonts w:hint="default" w:ascii="Times New Roman" w:hAnsi="Times New Roman" w:eastAsia="宋体" w:cs="Times New Roman"/>
          <w:kern w:val="0"/>
          <w:sz w:val="24"/>
          <w:szCs w:val="24"/>
        </w:rPr>
        <w:t>dB（A））。</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97" w:name="_Toc504325378"/>
      <w:r>
        <w:rPr>
          <w:rFonts w:hint="default" w:ascii="Times New Roman" w:hAnsi="Times New Roman" w:eastAsia="宋体" w:cs="Times New Roman"/>
        </w:rPr>
        <w:t>7.3 总量控制要求</w:t>
      </w:r>
      <w:bookmarkEnd w:id="97"/>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扩建项目完成后，全厂污染物建议总量控制指标为：二氧化硫：0t/a，氮氧化物：0t/a，化学需氧量：0t/a，氨氮：0t/a，非甲烷总烃计：1.536t/a。</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highlight w:val="none"/>
        </w:rPr>
        <w:t>实际排放污染物总量为：二氧化硫：0t/a，氮氧化物：0t/a，化学需氧量：0t/a，氨氮：0t/a，非甲烷总烃计：0.019/a。满足环评中总量控制要求</w:t>
      </w:r>
      <w:r>
        <w:rPr>
          <w:rFonts w:hint="default"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8" w:name="_Toc504325379"/>
      <w:r>
        <w:rPr>
          <w:rFonts w:hint="default" w:ascii="Times New Roman" w:hAnsi="Times New Roman" w:cs="Times New Roman"/>
        </w:rPr>
        <w:t>8 环境管理检查</w:t>
      </w:r>
      <w:bookmarkEnd w:id="98"/>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9" w:name="_Toc504325380"/>
      <w:r>
        <w:rPr>
          <w:rFonts w:hint="default" w:ascii="Times New Roman" w:hAnsi="Times New Roman" w:cs="Times New Roman"/>
        </w:rPr>
        <w:t>8.1 环保管理机构</w:t>
      </w:r>
      <w:bookmarkEnd w:id="9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eastAsia="zh-CN"/>
        </w:rPr>
        <w:t>河间市自刚保温材料厂</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00" w:name="_Toc412705194"/>
      <w:bookmarkStart w:id="101" w:name="_Toc504325381"/>
      <w:bookmarkStart w:id="102" w:name="_Toc294178076"/>
      <w:r>
        <w:rPr>
          <w:rFonts w:hint="default" w:ascii="Times New Roman" w:hAnsi="Times New Roman" w:cs="Times New Roman"/>
          <w:snapToGrid w:val="0"/>
        </w:rPr>
        <w:t>8.2 施工期环境管理</w:t>
      </w:r>
      <w:bookmarkEnd w:id="100"/>
      <w:bookmarkEnd w:id="101"/>
      <w:bookmarkEnd w:id="10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3" w:name="_Toc504325382"/>
      <w:bookmarkStart w:id="104" w:name="_Toc294178077"/>
      <w:bookmarkStart w:id="105" w:name="_Toc412705195"/>
      <w:r>
        <w:rPr>
          <w:rFonts w:hint="default" w:ascii="Times New Roman" w:hAnsi="Times New Roman" w:cs="Times New Roman"/>
        </w:rPr>
        <w:t>8.3 运行期环境管理</w:t>
      </w:r>
      <w:bookmarkEnd w:id="103"/>
      <w:bookmarkEnd w:id="104"/>
      <w:bookmarkEnd w:id="10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06" w:name="_Toc294178078"/>
      <w:r>
        <w:rPr>
          <w:rFonts w:hint="eastAsia" w:ascii="Times New Roman" w:hAnsi="Times New Roman" w:eastAsia="宋体" w:cs="Times New Roman"/>
          <w:color w:val="000000"/>
          <w:sz w:val="24"/>
          <w:szCs w:val="24"/>
          <w:lang w:eastAsia="zh-CN"/>
        </w:rPr>
        <w:t>河间市自刚保温材料厂</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06"/>
      <w:bookmarkStart w:id="107" w:name="_Toc412705199"/>
      <w:bookmarkStart w:id="108" w:name="_Toc414220604"/>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504325383"/>
      <w:bookmarkStart w:id="110" w:name="_Toc414220602"/>
      <w:bookmarkStart w:id="111" w:name="_Toc412705196"/>
      <w:r>
        <w:rPr>
          <w:rFonts w:hint="default" w:ascii="Times New Roman" w:hAnsi="Times New Roman" w:cs="Times New Roman"/>
        </w:rPr>
        <w:t>8.4 社会环境影响情况调查</w:t>
      </w:r>
      <w:bookmarkEnd w:id="109"/>
      <w:bookmarkEnd w:id="110"/>
      <w:bookmarkEnd w:id="11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2" w:name="_Toc504325384"/>
      <w:r>
        <w:rPr>
          <w:rFonts w:hint="default" w:ascii="Times New Roman" w:hAnsi="Times New Roman" w:cs="Times New Roman"/>
        </w:rPr>
        <w:t>8.5环境管理情况分析</w:t>
      </w:r>
      <w:bookmarkEnd w:id="107"/>
      <w:bookmarkEnd w:id="108"/>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cs="Times New Roman"/>
        </w:rPr>
      </w:pPr>
      <w:bookmarkStart w:id="113" w:name="_Toc504325385"/>
      <w:r>
        <w:rPr>
          <w:rFonts w:hint="default" w:ascii="Times New Roman" w:hAnsi="Times New Roman" w:cs="Times New Roman"/>
        </w:rPr>
        <w:t>9结论和建议</w:t>
      </w:r>
      <w:bookmarkEnd w:id="113"/>
    </w:p>
    <w:p>
      <w:pPr>
        <w:pStyle w:val="6"/>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cs="Times New Roman"/>
        </w:rPr>
      </w:pPr>
      <w:bookmarkStart w:id="114" w:name="_Toc504325386"/>
      <w:r>
        <w:rPr>
          <w:rFonts w:hint="default" w:ascii="Times New Roman" w:hAnsi="Times New Roman" w:cs="Times New Roman"/>
        </w:rPr>
        <w:t>9.1验收主要结论</w:t>
      </w:r>
      <w:bookmarkEnd w:id="11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5"/>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pStyle w:val="105"/>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72" w:firstLineChars="200"/>
        <w:jc w:val="both"/>
        <w:rPr>
          <w:rFonts w:hint="eastAsia" w:eastAsia="宋体" w:cs="Times New Roman"/>
          <w:color w:val="auto"/>
          <w:spacing w:val="-2"/>
          <w:sz w:val="24"/>
          <w:lang w:eastAsia="zh-CN"/>
        </w:rPr>
      </w:pPr>
      <w:bookmarkStart w:id="115" w:name="_Hlk496998889"/>
      <w:r>
        <w:rPr>
          <w:rFonts w:hint="default" w:ascii="Times New Roman" w:hAnsi="Times New Roman" w:eastAsia="宋体" w:cs="Times New Roman"/>
          <w:color w:val="auto"/>
          <w:spacing w:val="-2"/>
          <w:sz w:val="24"/>
          <w:lang w:val="en-US" w:eastAsia="zh-CN"/>
        </w:rPr>
        <w:t>经检测，</w:t>
      </w:r>
      <w:r>
        <w:rPr>
          <w:rFonts w:hint="eastAsia" w:cs="Times New Roman"/>
          <w:color w:val="auto"/>
          <w:spacing w:val="-2"/>
          <w:sz w:val="24"/>
          <w:lang w:val="en-US" w:eastAsia="zh-CN"/>
        </w:rPr>
        <w:t>项目涂胶工序</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废气</w:t>
      </w:r>
      <w:r>
        <w:rPr>
          <w:rFonts w:hint="eastAsia" w:ascii="Times New Roman" w:hAnsi="Times New Roman" w:eastAsia="宋体" w:cs="Times New Roman"/>
          <w:sz w:val="24"/>
          <w:szCs w:val="24"/>
          <w:lang w:eastAsia="zh-CN"/>
        </w:rPr>
        <w:t>经</w:t>
      </w:r>
      <w:r>
        <w:rPr>
          <w:rFonts w:hint="eastAsia" w:cs="Times New Roman"/>
          <w:color w:val="000000" w:themeColor="text1"/>
          <w:spacing w:val="-2"/>
          <w:sz w:val="24"/>
          <w:lang w:val="en-US" w:eastAsia="zh-CN"/>
          <w14:textFill>
            <w14:solidFill>
              <w14:schemeClr w14:val="tx1"/>
            </w14:solidFill>
          </w14:textFill>
        </w:rPr>
        <w:t>二级活性炭吸附装置</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处理后由</w:t>
      </w:r>
      <w:r>
        <w:rPr>
          <w:rFonts w:hint="eastAsia" w:eastAsia="宋体" w:cs="Times New Roman"/>
          <w:color w:val="000000" w:themeColor="text1"/>
          <w:spacing w:val="-2"/>
          <w:sz w:val="24"/>
          <w:lang w:val="en-US" w:eastAsia="zh-CN"/>
          <w14:textFill>
            <w14:solidFill>
              <w14:schemeClr w14:val="tx1"/>
            </w14:solidFill>
          </w14:textFill>
        </w:rPr>
        <w:t>15m高排气筒</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排放，</w:t>
      </w:r>
      <w:r>
        <w:rPr>
          <w:rFonts w:hint="eastAsia"/>
          <w:color w:val="auto"/>
          <w:sz w:val="24"/>
          <w:szCs w:val="24"/>
          <w:lang w:val="en-US" w:eastAsia="zh-CN"/>
        </w:rPr>
        <w:t>非甲烷总烃</w:t>
      </w:r>
      <w:r>
        <w:rPr>
          <w:rFonts w:hint="default"/>
          <w:color w:val="auto"/>
          <w:sz w:val="24"/>
          <w:szCs w:val="24"/>
          <w:lang w:eastAsia="zh-CN"/>
        </w:rPr>
        <w:t>最高排放浓度为</w:t>
      </w:r>
      <w:r>
        <w:rPr>
          <w:rFonts w:hint="eastAsia" w:cs="Times New Roman"/>
          <w:color w:val="auto"/>
          <w:sz w:val="24"/>
          <w:szCs w:val="24"/>
          <w:lang w:val="en-US" w:eastAsia="zh-CN"/>
        </w:rPr>
        <w:t>4.41</w:t>
      </w:r>
      <w:r>
        <w:rPr>
          <w:rFonts w:hint="default" w:ascii="Times New Roman" w:hAnsi="Times New Roman" w:cs="Times New Roman"/>
          <w:color w:val="auto"/>
          <w:sz w:val="24"/>
          <w:szCs w:val="24"/>
          <w:lang w:eastAsia="zh-CN"/>
        </w:rPr>
        <w:t>mg/m</w:t>
      </w:r>
      <w:r>
        <w:rPr>
          <w:rFonts w:hint="default"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vertAlign w:val="baseline"/>
          <w:lang w:eastAsia="zh-CN"/>
        </w:rPr>
        <w:t>，</w:t>
      </w:r>
      <w:r>
        <w:rPr>
          <w:rFonts w:hint="default" w:ascii="Times New Roman" w:hAnsi="Times New Roman" w:eastAsia="宋体" w:cs="Times New Roman"/>
          <w:color w:val="auto"/>
          <w:sz w:val="24"/>
          <w:szCs w:val="24"/>
          <w:lang w:val="en-US" w:eastAsia="zh-CN"/>
        </w:rPr>
        <w:t>满足《工业企业挥发性有机物排放控制标准》（DB 13/2322-2016）表1大气污染物排放限值中</w:t>
      </w:r>
      <w:r>
        <w:rPr>
          <w:rFonts w:hint="eastAsia" w:cs="Times New Roman"/>
          <w:color w:val="auto"/>
          <w:sz w:val="24"/>
          <w:szCs w:val="24"/>
          <w:lang w:val="en-US" w:eastAsia="zh-CN"/>
        </w:rPr>
        <w:t>其他行业</w:t>
      </w:r>
      <w:r>
        <w:rPr>
          <w:rFonts w:hint="default" w:ascii="Times New Roman" w:hAnsi="Times New Roman" w:eastAsia="宋体" w:cs="Times New Roman"/>
          <w:color w:val="auto"/>
          <w:sz w:val="24"/>
          <w:szCs w:val="24"/>
          <w:lang w:val="en-US" w:eastAsia="zh-CN"/>
        </w:rPr>
        <w:t>标准排放限值</w:t>
      </w:r>
      <w:r>
        <w:rPr>
          <w:rFonts w:hint="eastAsia"/>
          <w:color w:val="auto"/>
          <w:sz w:val="24"/>
          <w:szCs w:val="24"/>
          <w:lang w:val="en-US" w:eastAsia="zh-CN"/>
        </w:rPr>
        <w:t>（非甲烷总烃：</w:t>
      </w:r>
      <w:r>
        <w:rPr>
          <w:rFonts w:hint="eastAsia" w:cs="Times New Roman"/>
          <w:color w:val="auto"/>
          <w:sz w:val="24"/>
          <w:szCs w:val="24"/>
          <w:lang w:val="en-US" w:eastAsia="zh-CN"/>
        </w:rPr>
        <w:t>8</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lang w:val="en-US" w:eastAsia="zh-CN"/>
        </w:rPr>
        <w:t>mg/m</w:t>
      </w:r>
      <w:r>
        <w:rPr>
          <w:rFonts w:hint="default" w:ascii="Times New Roman" w:hAnsi="Times New Roman" w:cs="Times New Roman"/>
          <w:color w:val="auto"/>
          <w:sz w:val="24"/>
          <w:szCs w:val="24"/>
          <w:vertAlign w:val="superscript"/>
          <w:lang w:val="en-US" w:eastAsia="zh-CN"/>
        </w:rPr>
        <w:t>3</w:t>
      </w:r>
      <w:r>
        <w:rPr>
          <w:rFonts w:hint="eastAsia"/>
          <w:color w:val="auto"/>
          <w:sz w:val="24"/>
          <w:szCs w:val="24"/>
          <w:lang w:val="en-US" w:eastAsia="zh-CN"/>
        </w:rPr>
        <w:t>）</w:t>
      </w:r>
      <w:r>
        <w:rPr>
          <w:rFonts w:hint="eastAsia" w:eastAsia="宋体" w:cs="Times New Roman"/>
          <w:color w:val="auto"/>
          <w:spacing w:val="-2"/>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pacing w:val="-2"/>
          <w:sz w:val="24"/>
          <w:lang w:val="en-US" w:eastAsia="zh-CN"/>
        </w:rPr>
        <w:t>经检测</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w:t>
      </w:r>
      <w:r>
        <w:rPr>
          <w:rFonts w:hint="eastAsia"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1.06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，满足《工业企业挥发性有机物排放控制标准》（DB 13/2322-2016）表2企业边界大气污染物浓度限值（非甲烷总烃：2.0mg/m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rPr>
          <w:rFonts w:hint="eastAsia" w:ascii="Times New Roman" w:hAnsi="Times New Roman" w:cs="Times New Roman"/>
          <w:color w:val="auto"/>
          <w:spacing w:val="-2"/>
          <w:sz w:val="24"/>
          <w:lang w:val="en-US" w:eastAsia="zh-CN"/>
        </w:rPr>
      </w:pPr>
      <w:r>
        <w:rPr>
          <w:rFonts w:hint="eastAsia" w:ascii="Times New Roman" w:hAnsi="Times New Roman" w:eastAsia="宋体" w:cs="Times New Roman"/>
          <w:color w:val="auto"/>
          <w:kern w:val="2"/>
          <w:sz w:val="24"/>
          <w:szCs w:val="24"/>
          <w:lang w:val="en-US" w:eastAsia="zh-CN" w:bidi="ar-SA"/>
        </w:rPr>
        <w:t>厂区内</w:t>
      </w:r>
      <w:r>
        <w:rPr>
          <w:rFonts w:hint="default" w:ascii="Times New Roman" w:hAnsi="Times New Roman" w:eastAsia="宋体" w:cs="Times New Roman"/>
          <w:color w:val="auto"/>
          <w:kern w:val="2"/>
          <w:sz w:val="24"/>
          <w:szCs w:val="24"/>
          <w:lang w:val="en-US" w:eastAsia="zh-CN" w:bidi="ar-SA"/>
        </w:rPr>
        <w:t>无组织非甲烷总烃最高排放浓度为</w:t>
      </w:r>
      <w:r>
        <w:rPr>
          <w:rFonts w:hint="eastAsia" w:eastAsia="宋体" w:cs="Times New Roman"/>
          <w:color w:val="auto"/>
          <w:kern w:val="2"/>
          <w:sz w:val="24"/>
          <w:szCs w:val="24"/>
          <w:lang w:val="en-US" w:eastAsia="zh-CN" w:bidi="ar-SA"/>
        </w:rPr>
        <w:t>1.80</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满足</w:t>
      </w:r>
      <w:r>
        <w:rPr>
          <w:rFonts w:hint="default" w:ascii="Times New Roman" w:hAnsi="Times New Roman" w:eastAsia="宋体" w:cs="Times New Roman"/>
          <w:color w:val="auto"/>
          <w:kern w:val="2"/>
          <w:sz w:val="24"/>
          <w:szCs w:val="24"/>
          <w:lang w:val="en-US" w:eastAsia="zh-CN" w:bidi="ar-SA"/>
        </w:rPr>
        <w:t>《挥发性有机物无组织排放控制标准》（GB37822-2019）表A.1厂区内VOC</w:t>
      </w:r>
      <w:r>
        <w:rPr>
          <w:rFonts w:hint="default" w:ascii="Times New Roman" w:hAnsi="Times New Roman" w:eastAsia="宋体" w:cs="Times New Roman"/>
          <w:color w:val="auto"/>
          <w:kern w:val="2"/>
          <w:sz w:val="24"/>
          <w:szCs w:val="24"/>
          <w:vertAlign w:val="subscript"/>
          <w:lang w:val="en-US" w:eastAsia="zh-CN" w:bidi="ar-SA"/>
        </w:rPr>
        <w:t>S</w:t>
      </w:r>
      <w:r>
        <w:rPr>
          <w:rFonts w:hint="default" w:ascii="Times New Roman" w:hAnsi="Times New Roman" w:eastAsia="宋体" w:cs="Times New Roman"/>
          <w:color w:val="auto"/>
          <w:kern w:val="2"/>
          <w:sz w:val="24"/>
          <w:szCs w:val="24"/>
          <w:lang w:val="en-US" w:eastAsia="zh-CN" w:bidi="ar-SA"/>
        </w:rPr>
        <w:t>无组织排放限值中特别排放限值（非甲烷总烃：6mg/m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spacing w:val="-2"/>
          <w:sz w:val="24"/>
          <w:lang w:val="en-US" w:eastAsia="zh-CN"/>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1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项目厂界北、东、南、西方向各设1个监测点位，各点位昼间噪声测量值，均满足《工业企业厂界环境噪声排放标准》（GB 12348-2008）表1中2类标准限值（昼间：60dB（A））</w:t>
      </w:r>
      <w:r>
        <w:rPr>
          <w:rFonts w:hint="default" w:ascii="Times New Roman" w:hAnsi="Times New Roman" w:eastAsia="宋体" w:cs="Times New Roman"/>
          <w:kern w:val="0"/>
          <w:sz w:val="24"/>
          <w:szCs w:val="24"/>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2"/>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val="en-US" w:eastAsia="zh-CN"/>
        </w:rPr>
        <w:t>扩建项目无生产废水产生及排放，项目废水主要为职工生活污水，新增生活污水排入厂区现有防渗旱厕，定期清掏，不外排</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86"/>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pacing w:val="0"/>
          <w:kern w:val="2"/>
          <w:sz w:val="24"/>
          <w:szCs w:val="24"/>
          <w:lang w:val="en-US" w:eastAsia="zh-CN" w:bidi="ar-SA"/>
        </w:rPr>
      </w:pPr>
      <w:r>
        <w:rPr>
          <w:rFonts w:hint="eastAsia" w:ascii="Times New Roman" w:hAnsi="Times New Roman" w:cs="Times New Roman"/>
          <w:color w:val="auto"/>
          <w:spacing w:val="0"/>
          <w:kern w:val="2"/>
          <w:sz w:val="24"/>
          <w:szCs w:val="24"/>
          <w:lang w:val="en-US" w:eastAsia="zh-CN" w:bidi="ar-SA"/>
        </w:rPr>
        <w:t>扩建项目产生固体废物包括边角料、原料废包装袋、原料空桶、废活性炭，生活垃圾。</w:t>
      </w:r>
    </w:p>
    <w:p>
      <w:pPr>
        <w:pStyle w:val="86"/>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cs="Times New Roman"/>
          <w:color w:val="auto"/>
        </w:rPr>
      </w:pPr>
      <w:r>
        <w:rPr>
          <w:rFonts w:hint="eastAsia" w:ascii="Times New Roman" w:hAnsi="Times New Roman" w:cs="Times New Roman"/>
          <w:color w:val="auto"/>
          <w:spacing w:val="0"/>
          <w:kern w:val="2"/>
          <w:sz w:val="24"/>
          <w:szCs w:val="24"/>
          <w:lang w:val="en-US" w:eastAsia="zh-CN" w:bidi="ar-SA"/>
        </w:rPr>
        <w:t>裁剪工序产生的边角料，统一收集后外售；原料使用过程中产生的废包装袋，统一收集后外售；原料空桶交由生产厂家回收重复利用；项目活性炭吸附装置产生的废活性炭，采用带有标志的专用容器收集、封口密闭后贮存于危废暂存间，定期委托有资质单位处理处置；职工生活产生的生活垃圾集中收集后交环卫部门清运处理</w:t>
      </w:r>
      <w:r>
        <w:rPr>
          <w:rFonts w:hint="default" w:ascii="Times New Roman" w:hAnsi="Times New Roman" w:cs="Times New Roman"/>
          <w:color w:val="auto"/>
        </w:rPr>
        <w:t>。</w:t>
      </w:r>
    </w:p>
    <w:p>
      <w:pPr>
        <w:pStyle w:val="105"/>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16" w:name="_Hlk49699930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扩建项目完成后，全厂污染物建议总量控制指标为：二氧化硫：0t/a，氮氧化物：0t/a，化学需氧量：0t/a，氨氮：0t/a，非甲烷总烃计：1.536t/a。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color w:val="auto"/>
          <w:sz w:val="24"/>
          <w:highlight w:val="none"/>
        </w:rPr>
        <w:t>实际排放污染物总量为：二氧化硫：0t/a，氮氧化物：0t/a，化学需氧量：0t/a，氨氮：0t/a，非甲烷总烃计：0.019/a。满足环评中总量控制要求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16"/>
    <w:p>
      <w:pPr>
        <w:pStyle w:val="6"/>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17" w:name="_Toc504325387"/>
      <w:r>
        <w:rPr>
          <w:rFonts w:hint="default" w:ascii="Times New Roman" w:hAnsi="Times New Roman" w:cs="Times New Roman"/>
        </w:rPr>
        <w:t>9.2 建议</w:t>
      </w:r>
      <w:bookmarkEnd w:id="11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rPr>
      </w:pPr>
      <w:r>
        <w:rPr>
          <w:rFonts w:hint="default" w:ascii="Times New Roman" w:hAnsi="Times New Roman" w:eastAsia="宋体" w:cs="Times New Roman"/>
          <w:sz w:val="24"/>
          <w:szCs w:val="24"/>
        </w:rPr>
        <w:t>（2）加强废气治理设施的运行管理，确保外排废气达标排放。</w:t>
      </w:r>
    </w:p>
    <w:p>
      <w:pPr>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eastAsia="zh-CN"/>
          <w14:textFill>
            <w14:solidFill>
              <w14:schemeClr w14:val="tx1"/>
            </w14:solidFill>
          </w14:textFill>
        </w:rPr>
        <w:t>河间市自刚保温材料厂</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rPr>
        <w:t xml:space="preserve"> 填表人（签字）：            项目经办人（签字）：</w:t>
      </w:r>
    </w:p>
    <w:tbl>
      <w:tblPr>
        <w:tblStyle w:val="33"/>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管道用聚乙烯板加工扩建项目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河间市尊祖庄乡田营村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C2922塑料板、管、型材制造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5408" behindDoc="0" locked="0" layoutInCell="1" allowOverlap="1">
                      <wp:simplePos x="0" y="0"/>
                      <wp:positionH relativeFrom="column">
                        <wp:posOffset>1499870</wp:posOffset>
                      </wp:positionH>
                      <wp:positionV relativeFrom="paragraph">
                        <wp:posOffset>77470</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18.1pt;margin-top:6.1pt;height:5.6pt;width:5.25pt;z-index:251665408;v-text-anchor:middle;mso-width-relative:page;mso-height-relative:page;" fillcolor="#FFFFFF [3212]" filled="t" stroked="t" coordsize="21600,21600" o:gfxdata="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&#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e8HBNUAAAAJAQAADwAAAAAAAAABACAAAAAiAAAA&#10;ZHJzL2Rvd25yZXYueG1sUEsBAhQAFAAAAAgAh07iQE9RUng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7456" behindDoc="0" locked="0" layoutInCell="1" allowOverlap="1">
                      <wp:simplePos x="0" y="0"/>
                      <wp:positionH relativeFrom="column">
                        <wp:posOffset>1910080</wp:posOffset>
                      </wp:positionH>
                      <wp:positionV relativeFrom="paragraph">
                        <wp:posOffset>69850</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50.4pt;margin-top:5.5pt;height:5.6pt;width:5.25pt;z-index:251667456;v-text-anchor:middle;mso-width-relative:page;mso-height-relative:page;" fillcolor="#000000 [3213]" filled="t" stroked="t" coordsize="21600,21600" o:gfxdata="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27/2AAAAAkBAAAPAAAAAAAAAAEAIAAAACIAAABkcnMv&#10;ZG93bnJldi54bWxQSwECFAAUAAAACACHTuJAoftk8AMCAAA2BAAADgAAAAAAAAABACAAAAAnAQAA&#10;ZHJzL2Uyb0RvYy54bWxQSwUGAAAAAAYABgBZAQAAnAU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6432" behindDoc="0" locked="0" layoutInCell="1" allowOverlap="1">
                      <wp:simplePos x="0" y="0"/>
                      <wp:positionH relativeFrom="column">
                        <wp:posOffset>2288540</wp:posOffset>
                      </wp:positionH>
                      <wp:positionV relativeFrom="paragraph">
                        <wp:posOffset>53975</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80.2pt;margin-top:4.25pt;height:5.6pt;width:5.25pt;z-index:251666432;v-text-anchor:middle;mso-width-relative:page;mso-height-relative:page;" fillcolor="#FFFFFF [3212]" filled="t" stroked="t" coordsize="21600,21600" o:gfxdata="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ZnScPWAAAACA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年增产管道用聚乙烯板2万平方米（全厂年产4万平方米）</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年增产管道用聚乙烯板2万平方米（全厂年产4万平方米）</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河北康润环境科技有限公司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河环表[2022]（01-05）号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1920小时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河间市自刚保温材料厂</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92130984MA0DXHLX93</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453</w:t>
            </w: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453</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4.41</w:t>
            </w: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80</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0.019</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0.019</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。3、计量单位：废水排放量——万吨/年；废气排放量——万标立方米/年；工业固体废物排放量——万吨/年；水污染物排放浓度——毫克/升</w:t>
      </w:r>
    </w:p>
    <w:p>
      <w:pPr>
        <w:pStyle w:val="2"/>
        <w:rPr>
          <w:rFonts w:hint="default"/>
        </w:rPr>
      </w:pPr>
    </w:p>
    <w:p>
      <w:pPr>
        <w:pStyle w:val="3"/>
        <w:rPr>
          <w:rFonts w:hint="default"/>
        </w:rPr>
        <w:sectPr>
          <w:pgSz w:w="16838" w:h="11906" w:orient="landscape"/>
          <w:pgMar w:top="1179" w:right="1157" w:bottom="1179" w:left="1157"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0288" behindDoc="0" locked="0" layoutInCell="1" allowOverlap="1">
            <wp:simplePos x="0" y="0"/>
            <wp:positionH relativeFrom="column">
              <wp:posOffset>-1314450</wp:posOffset>
            </wp:positionH>
            <wp:positionV relativeFrom="paragraph">
              <wp:posOffset>1272540</wp:posOffset>
            </wp:positionV>
            <wp:extent cx="8639810" cy="6120130"/>
            <wp:effectExtent l="0" t="0" r="13970" b="8890"/>
            <wp:wrapNone/>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3"/>
                    <a:stretch>
                      <a:fillRect/>
                    </a:stretch>
                  </pic:blipFill>
                  <pic:spPr>
                    <a:xfrm rot="16200000">
                      <a:off x="0" y="0"/>
                      <a:ext cx="8639810" cy="6120130"/>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1312" behindDoc="0" locked="0" layoutInCell="1" allowOverlap="1">
            <wp:simplePos x="0" y="0"/>
            <wp:positionH relativeFrom="column">
              <wp:posOffset>-1409700</wp:posOffset>
            </wp:positionH>
            <wp:positionV relativeFrom="paragraph">
              <wp:posOffset>1630680</wp:posOffset>
            </wp:positionV>
            <wp:extent cx="8639810" cy="6120130"/>
            <wp:effectExtent l="0" t="0" r="13970" b="8890"/>
            <wp:wrapNone/>
            <wp:docPr id="4" name="图片 2"/>
            <wp:cNvGraphicFramePr/>
            <a:graphic xmlns:a="http://schemas.openxmlformats.org/drawingml/2006/main">
              <a:graphicData uri="http://schemas.openxmlformats.org/drawingml/2006/picture">
                <pic:pic xmlns:pic="http://schemas.openxmlformats.org/drawingml/2006/picture">
                  <pic:nvPicPr>
                    <pic:cNvPr id="4" name="图片 2"/>
                    <pic:cNvPicPr/>
                  </pic:nvPicPr>
                  <pic:blipFill>
                    <a:blip r:embed="rId14"/>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ind w:firstLine="10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300" distR="114300" simplePos="0" relativeHeight="251662336" behindDoc="0" locked="0" layoutInCell="1" allowOverlap="1">
            <wp:simplePos x="0" y="0"/>
            <wp:positionH relativeFrom="column">
              <wp:posOffset>298450</wp:posOffset>
            </wp:positionH>
            <wp:positionV relativeFrom="paragraph">
              <wp:posOffset>51435</wp:posOffset>
            </wp:positionV>
            <wp:extent cx="5993130" cy="3060065"/>
            <wp:effectExtent l="0" t="0" r="7620" b="698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a:off x="0" y="0"/>
                      <a:ext cx="5993130" cy="3060065"/>
                    </a:xfrm>
                    <a:prstGeom prst="rect">
                      <a:avLst/>
                    </a:prstGeom>
                    <a:noFill/>
                    <a:ln>
                      <a:noFill/>
                    </a:ln>
                  </pic:spPr>
                </pic:pic>
              </a:graphicData>
            </a:graphic>
          </wp:anchor>
        </w:drawing>
      </w: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2"/>
        <w:jc w:val="center"/>
        <w:rPr>
          <w:rFonts w:hint="eastAsia" w:eastAsiaTheme="minorEastAsia"/>
          <w:lang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76200</wp:posOffset>
            </wp:positionH>
            <wp:positionV relativeFrom="paragraph">
              <wp:posOffset>12065</wp:posOffset>
            </wp:positionV>
            <wp:extent cx="6120130" cy="8639810"/>
            <wp:effectExtent l="0" t="0" r="13970" b="8890"/>
            <wp:wrapNone/>
            <wp:docPr id="6" name="图片 6" descr="81805a900584516a4fbda9f3df97f55"/>
            <wp:cNvGraphicFramePr/>
            <a:graphic xmlns:a="http://schemas.openxmlformats.org/drawingml/2006/main">
              <a:graphicData uri="http://schemas.openxmlformats.org/drawingml/2006/picture">
                <pic:pic xmlns:pic="http://schemas.openxmlformats.org/drawingml/2006/picture">
                  <pic:nvPicPr>
                    <pic:cNvPr id="6" name="图片 6" descr="81805a900584516a4fbda9f3df97f55"/>
                    <pic:cNvPicPr/>
                  </pic:nvPicPr>
                  <pic:blipFill>
                    <a:blip r:embed="rId16"/>
                    <a:stretch>
                      <a:fillRect/>
                    </a:stretch>
                  </pic:blipFill>
                  <pic:spPr>
                    <a:xfrm>
                      <a:off x="0" y="0"/>
                      <a:ext cx="6120130" cy="8639810"/>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br w:type="page"/>
      </w:r>
    </w:p>
    <w:p>
      <w:pPr>
        <w:pStyle w:val="8"/>
        <w:jc w:val="center"/>
        <w:rPr>
          <w:rFonts w:hint="default" w:ascii="Times New Roman" w:hAnsi="Times New Roman" w:eastAsia="宋体" w:cs="Times New Roman"/>
          <w:b/>
          <w:sz w:val="30"/>
          <w:szCs w:val="30"/>
          <w:lang w:val="en-US" w:eastAsia="zh-CN"/>
        </w:rPr>
      </w:pPr>
      <w:r>
        <w:rPr>
          <w:rFonts w:hint="default"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95250</wp:posOffset>
            </wp:positionH>
            <wp:positionV relativeFrom="paragraph">
              <wp:posOffset>383540</wp:posOffset>
            </wp:positionV>
            <wp:extent cx="6120130" cy="8639810"/>
            <wp:effectExtent l="0" t="0" r="13970" b="8890"/>
            <wp:wrapNone/>
            <wp:docPr id="7" name="图片 7" descr="03-1营业执照"/>
            <wp:cNvGraphicFramePr/>
            <a:graphic xmlns:a="http://schemas.openxmlformats.org/drawingml/2006/main">
              <a:graphicData uri="http://schemas.openxmlformats.org/drawingml/2006/picture">
                <pic:pic xmlns:pic="http://schemas.openxmlformats.org/drawingml/2006/picture">
                  <pic:nvPicPr>
                    <pic:cNvPr id="7" name="图片 7" descr="03-1营业执照"/>
                    <pic:cNvPicPr/>
                  </pic:nvPicPr>
                  <pic:blipFill>
                    <a:blip r:embed="rId17"/>
                    <a:stretch>
                      <a:fillRect/>
                    </a:stretch>
                  </pic:blipFill>
                  <pic:spPr>
                    <a:xfrm>
                      <a:off x="0" y="0"/>
                      <a:ext cx="6120130" cy="8639810"/>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eastAsia" w:ascii="Times New Roman" w:hAnsi="Times New Roman" w:eastAsia="宋体" w:cs="Times New Roman"/>
          <w:b/>
          <w:sz w:val="30"/>
          <w:szCs w:val="30"/>
          <w:lang w:val="en-US" w:eastAsia="zh-CN"/>
        </w:rPr>
        <w:t>2营业执照</w:t>
      </w:r>
    </w:p>
    <w:p>
      <w:pPr>
        <w:rPr>
          <w:rFonts w:hint="default"/>
          <w:lang w:eastAsia="zh-CN"/>
        </w:rPr>
      </w:pPr>
    </w:p>
    <w:p>
      <w:pPr>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8"/>
        <w:jc w:val="center"/>
        <w:rPr>
          <w:rFonts w:hint="eastAsia" w:ascii="Times New Roman" w:hAnsi="Times New Roman" w:eastAsia="宋体" w:cs="Times New Roman"/>
          <w:b/>
          <w:sz w:val="30"/>
          <w:szCs w:val="30"/>
          <w:lang w:val="en-US" w:eastAsia="zh-CN"/>
        </w:rPr>
      </w:pPr>
      <w:r>
        <w:rPr>
          <w:rFonts w:hint="eastAsia" w:ascii="Times New Roman" w:hAnsi="Times New Roman" w:eastAsia="宋体" w:cs="Times New Roman"/>
          <w:b/>
          <w:sz w:val="30"/>
          <w:szCs w:val="30"/>
          <w:lang w:val="en-US" w:eastAsia="zh-CN"/>
        </w:rPr>
        <w:drawing>
          <wp:anchor distT="0" distB="0" distL="114300" distR="114300" simplePos="0" relativeHeight="251668480" behindDoc="0" locked="0" layoutInCell="1" allowOverlap="1">
            <wp:simplePos x="0" y="0"/>
            <wp:positionH relativeFrom="column">
              <wp:posOffset>134620</wp:posOffset>
            </wp:positionH>
            <wp:positionV relativeFrom="paragraph">
              <wp:posOffset>502285</wp:posOffset>
            </wp:positionV>
            <wp:extent cx="5982970" cy="8069580"/>
            <wp:effectExtent l="0" t="0" r="17780" b="7620"/>
            <wp:wrapNone/>
            <wp:docPr id="8" name="图片 8" descr="04e2ab2a53368ed86139808e1c1a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e2ab2a53368ed86139808e1c1a17f"/>
                    <pic:cNvPicPr>
                      <a:picLocks noChangeAspect="1"/>
                    </pic:cNvPicPr>
                  </pic:nvPicPr>
                  <pic:blipFill>
                    <a:blip r:embed="rId18"/>
                    <a:stretch>
                      <a:fillRect/>
                    </a:stretch>
                  </pic:blipFill>
                  <pic:spPr>
                    <a:xfrm>
                      <a:off x="0" y="0"/>
                      <a:ext cx="5982970" cy="8069580"/>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eastAsia" w:ascii="Times New Roman" w:hAnsi="Times New Roman" w:eastAsia="宋体" w:cs="Times New Roman"/>
          <w:b/>
          <w:sz w:val="30"/>
          <w:szCs w:val="30"/>
          <w:lang w:val="en-US" w:eastAsia="zh-CN"/>
        </w:rPr>
        <w:t>3危废协议</w:t>
      </w:r>
    </w:p>
    <w:p>
      <w:pPr>
        <w:pStyle w:val="2"/>
        <w:rPr>
          <w:rFonts w:hint="eastAsia" w:ascii="Times New Roman" w:hAnsi="Times New Roman" w:eastAsia="宋体" w:cs="Times New Roman"/>
          <w:b/>
          <w:sz w:val="30"/>
          <w:szCs w:val="30"/>
          <w:lang w:val="en-US" w:eastAsia="zh-CN"/>
        </w:rPr>
      </w:pPr>
    </w:p>
    <w:p>
      <w:pPr>
        <w:rPr>
          <w:rFonts w:hint="default"/>
          <w:lang w:eastAsia="zh-CN"/>
        </w:rPr>
      </w:pPr>
      <w:r>
        <w:rPr>
          <w:rFonts w:hint="default"/>
          <w:lang w:eastAsia="zh-CN"/>
        </w:rPr>
        <w:br w:type="page"/>
      </w:r>
    </w:p>
    <w:p>
      <w:pPr>
        <w:rPr>
          <w:rFonts w:hint="default"/>
          <w:lang w:eastAsia="zh-CN"/>
        </w:rPr>
      </w:pPr>
      <w:r>
        <w:rPr>
          <w:rFonts w:hint="default"/>
          <w:lang w:eastAsia="zh-CN"/>
        </w:rPr>
        <w:drawing>
          <wp:anchor distT="0" distB="0" distL="114300" distR="114300" simplePos="0" relativeHeight="251669504" behindDoc="0" locked="0" layoutInCell="1" allowOverlap="1">
            <wp:simplePos x="0" y="0"/>
            <wp:positionH relativeFrom="column">
              <wp:posOffset>-39370</wp:posOffset>
            </wp:positionH>
            <wp:positionV relativeFrom="paragraph">
              <wp:posOffset>-229235</wp:posOffset>
            </wp:positionV>
            <wp:extent cx="5982970" cy="8069580"/>
            <wp:effectExtent l="0" t="0" r="17780" b="7620"/>
            <wp:wrapNone/>
            <wp:docPr id="11" name="图片 11" descr="ca68958cc843601255a8ca5cb384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a68958cc843601255a8ca5cb384abb"/>
                    <pic:cNvPicPr>
                      <a:picLocks noChangeAspect="1"/>
                    </pic:cNvPicPr>
                  </pic:nvPicPr>
                  <pic:blipFill>
                    <a:blip r:embed="rId19"/>
                    <a:stretch>
                      <a:fillRect/>
                    </a:stretch>
                  </pic:blipFill>
                  <pic:spPr>
                    <a:xfrm>
                      <a:off x="0" y="0"/>
                      <a:ext cx="5982970" cy="8069580"/>
                    </a:xfrm>
                    <a:prstGeom prst="rect">
                      <a:avLst/>
                    </a:prstGeom>
                  </pic:spPr>
                </pic:pic>
              </a:graphicData>
            </a:graphic>
          </wp:anchor>
        </w:drawing>
      </w:r>
      <w:r>
        <w:rPr>
          <w:rFonts w:hint="default"/>
          <w:lang w:eastAsia="zh-CN"/>
        </w:rPr>
        <w:br w:type="page"/>
      </w:r>
    </w:p>
    <w:p>
      <w:pPr>
        <w:pStyle w:val="8"/>
        <w:rPr>
          <w:rFonts w:hint="default"/>
          <w:lang w:eastAsia="zh-CN"/>
        </w:rPr>
      </w:pPr>
      <w:r>
        <w:rPr>
          <w:rFonts w:hint="default"/>
          <w:lang w:eastAsia="zh-CN"/>
        </w:rPr>
        <w:drawing>
          <wp:anchor distT="0" distB="0" distL="114300" distR="114300" simplePos="0" relativeHeight="251670528" behindDoc="0" locked="0" layoutInCell="1" allowOverlap="1">
            <wp:simplePos x="0" y="0"/>
            <wp:positionH relativeFrom="column">
              <wp:posOffset>-22860</wp:posOffset>
            </wp:positionH>
            <wp:positionV relativeFrom="paragraph">
              <wp:posOffset>132715</wp:posOffset>
            </wp:positionV>
            <wp:extent cx="5982970" cy="8069580"/>
            <wp:effectExtent l="0" t="0" r="17780" b="7620"/>
            <wp:wrapNone/>
            <wp:docPr id="12" name="图片 12" descr="6f9090e73565fd773b2ac5de3202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f9090e73565fd773b2ac5de320214c"/>
                    <pic:cNvPicPr>
                      <a:picLocks noChangeAspect="1"/>
                    </pic:cNvPicPr>
                  </pic:nvPicPr>
                  <pic:blipFill>
                    <a:blip r:embed="rId20"/>
                    <a:stretch>
                      <a:fillRect/>
                    </a:stretch>
                  </pic:blipFill>
                  <pic:spPr>
                    <a:xfrm>
                      <a:off x="0" y="0"/>
                      <a:ext cx="5982970" cy="8069580"/>
                    </a:xfrm>
                    <a:prstGeom prst="rect">
                      <a:avLst/>
                    </a:prstGeom>
                  </pic:spPr>
                </pic:pic>
              </a:graphicData>
            </a:graphic>
          </wp:anchor>
        </w:drawing>
      </w:r>
    </w:p>
    <w:p>
      <w:pPr>
        <w:rPr>
          <w:rFonts w:hint="default"/>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spacing w:line="240" w:lineRule="auto"/>
        <w:ind w:firstLine="1050" w:firstLineChars="500"/>
        <w:rPr>
          <w:rFonts w:hint="default" w:ascii="Times New Roman" w:hAnsi="Times New Roman" w:eastAsia="宋体" w:cs="Times New Roman"/>
          <w:lang w:eastAsia="zh-CN"/>
        </w:rPr>
      </w:pPr>
      <w:bookmarkStart w:id="118" w:name="_GoBack"/>
      <w:r>
        <w:rPr>
          <w:rFonts w:hint="default" w:ascii="Times New Roman" w:hAnsi="Times New Roman" w:eastAsia="宋体" w:cs="Times New Roman"/>
          <w:lang w:eastAsia="zh-CN"/>
        </w:rPr>
        <w:drawing>
          <wp:anchor distT="0" distB="0" distL="114300" distR="114300" simplePos="0" relativeHeight="251671552" behindDoc="0" locked="0" layoutInCell="1" allowOverlap="1">
            <wp:simplePos x="0" y="0"/>
            <wp:positionH relativeFrom="column">
              <wp:posOffset>33655</wp:posOffset>
            </wp:positionH>
            <wp:positionV relativeFrom="paragraph">
              <wp:posOffset>11430</wp:posOffset>
            </wp:positionV>
            <wp:extent cx="5982970" cy="8069580"/>
            <wp:effectExtent l="0" t="0" r="17780" b="7620"/>
            <wp:wrapNone/>
            <wp:docPr id="13" name="图片 13" descr="c36e02f38f4001727697f7d3147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36e02f38f4001727697f7d31478571"/>
                    <pic:cNvPicPr>
                      <a:picLocks noChangeAspect="1"/>
                    </pic:cNvPicPr>
                  </pic:nvPicPr>
                  <pic:blipFill>
                    <a:blip r:embed="rId21"/>
                    <a:stretch>
                      <a:fillRect/>
                    </a:stretch>
                  </pic:blipFill>
                  <pic:spPr>
                    <a:xfrm>
                      <a:off x="0" y="0"/>
                      <a:ext cx="5982970" cy="8069580"/>
                    </a:xfrm>
                    <a:prstGeom prst="rect">
                      <a:avLst/>
                    </a:prstGeom>
                  </pic:spPr>
                </pic:pic>
              </a:graphicData>
            </a:graphic>
          </wp:anchor>
        </w:drawing>
      </w:r>
      <w:bookmarkEnd w:id="118"/>
    </w:p>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0"/>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0"/>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A3A956"/>
    <w:multiLevelType w:val="singleLevel"/>
    <w:tmpl w:val="A8A3A95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C5B4D"/>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866FA"/>
    <w:rsid w:val="010C60AA"/>
    <w:rsid w:val="01126CBD"/>
    <w:rsid w:val="011528A0"/>
    <w:rsid w:val="01195402"/>
    <w:rsid w:val="01313E5D"/>
    <w:rsid w:val="01341E98"/>
    <w:rsid w:val="013C07B0"/>
    <w:rsid w:val="013F4662"/>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A6251"/>
    <w:rsid w:val="0213405F"/>
    <w:rsid w:val="02203AE0"/>
    <w:rsid w:val="02276739"/>
    <w:rsid w:val="022C2D3C"/>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04044"/>
    <w:rsid w:val="04506D30"/>
    <w:rsid w:val="045365C5"/>
    <w:rsid w:val="048468FB"/>
    <w:rsid w:val="04856184"/>
    <w:rsid w:val="048617DD"/>
    <w:rsid w:val="04900381"/>
    <w:rsid w:val="04940877"/>
    <w:rsid w:val="04A128A5"/>
    <w:rsid w:val="04B41563"/>
    <w:rsid w:val="04B64A53"/>
    <w:rsid w:val="04C16532"/>
    <w:rsid w:val="04CA32CB"/>
    <w:rsid w:val="04D44F5D"/>
    <w:rsid w:val="04DD0E5B"/>
    <w:rsid w:val="04DD6379"/>
    <w:rsid w:val="04F142A9"/>
    <w:rsid w:val="04F94691"/>
    <w:rsid w:val="05166222"/>
    <w:rsid w:val="052A0654"/>
    <w:rsid w:val="052C2D5A"/>
    <w:rsid w:val="053366D8"/>
    <w:rsid w:val="0541309E"/>
    <w:rsid w:val="05472B0A"/>
    <w:rsid w:val="054749D6"/>
    <w:rsid w:val="05567862"/>
    <w:rsid w:val="05574DED"/>
    <w:rsid w:val="055D24BC"/>
    <w:rsid w:val="05654841"/>
    <w:rsid w:val="056C6BBA"/>
    <w:rsid w:val="05856624"/>
    <w:rsid w:val="059003A9"/>
    <w:rsid w:val="0591374D"/>
    <w:rsid w:val="059B3909"/>
    <w:rsid w:val="05B36027"/>
    <w:rsid w:val="05C2093C"/>
    <w:rsid w:val="05DB0CA5"/>
    <w:rsid w:val="05EC1251"/>
    <w:rsid w:val="05ED632A"/>
    <w:rsid w:val="05F200C3"/>
    <w:rsid w:val="05F354A0"/>
    <w:rsid w:val="05F62C50"/>
    <w:rsid w:val="060E5364"/>
    <w:rsid w:val="063D03D3"/>
    <w:rsid w:val="06431619"/>
    <w:rsid w:val="06463F69"/>
    <w:rsid w:val="06730DC7"/>
    <w:rsid w:val="067E40C3"/>
    <w:rsid w:val="068835A7"/>
    <w:rsid w:val="06897DEA"/>
    <w:rsid w:val="068B68BF"/>
    <w:rsid w:val="068E61E3"/>
    <w:rsid w:val="069D7E7F"/>
    <w:rsid w:val="06A10933"/>
    <w:rsid w:val="06B06A51"/>
    <w:rsid w:val="06B859FF"/>
    <w:rsid w:val="06C360CA"/>
    <w:rsid w:val="06DE54C3"/>
    <w:rsid w:val="06ED1005"/>
    <w:rsid w:val="06F04E23"/>
    <w:rsid w:val="06F1352C"/>
    <w:rsid w:val="06F8156A"/>
    <w:rsid w:val="06FA0A90"/>
    <w:rsid w:val="06FC0B78"/>
    <w:rsid w:val="06FD0737"/>
    <w:rsid w:val="07072D42"/>
    <w:rsid w:val="07134C52"/>
    <w:rsid w:val="071A198F"/>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81B0E86"/>
    <w:rsid w:val="082F650C"/>
    <w:rsid w:val="08377E3D"/>
    <w:rsid w:val="083E2027"/>
    <w:rsid w:val="08491F9B"/>
    <w:rsid w:val="084A7310"/>
    <w:rsid w:val="08542C8A"/>
    <w:rsid w:val="085A551E"/>
    <w:rsid w:val="08620A8E"/>
    <w:rsid w:val="08687413"/>
    <w:rsid w:val="08726894"/>
    <w:rsid w:val="08773FBC"/>
    <w:rsid w:val="087B2571"/>
    <w:rsid w:val="08857C38"/>
    <w:rsid w:val="08980B3C"/>
    <w:rsid w:val="089D027B"/>
    <w:rsid w:val="08A277A3"/>
    <w:rsid w:val="08A72667"/>
    <w:rsid w:val="08B24BCC"/>
    <w:rsid w:val="08B42622"/>
    <w:rsid w:val="08D67E6F"/>
    <w:rsid w:val="08E93BBE"/>
    <w:rsid w:val="08ED2ABB"/>
    <w:rsid w:val="09005372"/>
    <w:rsid w:val="090A316C"/>
    <w:rsid w:val="090C62F6"/>
    <w:rsid w:val="09156964"/>
    <w:rsid w:val="091A178B"/>
    <w:rsid w:val="091A7F24"/>
    <w:rsid w:val="091E4A02"/>
    <w:rsid w:val="091E4BBC"/>
    <w:rsid w:val="092D38A2"/>
    <w:rsid w:val="09365963"/>
    <w:rsid w:val="093A5793"/>
    <w:rsid w:val="09427ECE"/>
    <w:rsid w:val="09447EC3"/>
    <w:rsid w:val="095C3C86"/>
    <w:rsid w:val="0964587B"/>
    <w:rsid w:val="09680AB3"/>
    <w:rsid w:val="09694958"/>
    <w:rsid w:val="096C2CB3"/>
    <w:rsid w:val="096F0E26"/>
    <w:rsid w:val="096F7322"/>
    <w:rsid w:val="09730B1E"/>
    <w:rsid w:val="098039B6"/>
    <w:rsid w:val="09867AAE"/>
    <w:rsid w:val="098C57B3"/>
    <w:rsid w:val="099755D7"/>
    <w:rsid w:val="09A77D65"/>
    <w:rsid w:val="09B53B18"/>
    <w:rsid w:val="09C74361"/>
    <w:rsid w:val="09D66572"/>
    <w:rsid w:val="09DF0D92"/>
    <w:rsid w:val="0A0119DF"/>
    <w:rsid w:val="0A057EED"/>
    <w:rsid w:val="0A097800"/>
    <w:rsid w:val="0A234C5B"/>
    <w:rsid w:val="0A4F5910"/>
    <w:rsid w:val="0A564A2A"/>
    <w:rsid w:val="0A5D3C7E"/>
    <w:rsid w:val="0A932372"/>
    <w:rsid w:val="0A983632"/>
    <w:rsid w:val="0AA14D1A"/>
    <w:rsid w:val="0AA226C7"/>
    <w:rsid w:val="0AAC6066"/>
    <w:rsid w:val="0AB6429A"/>
    <w:rsid w:val="0ABC4635"/>
    <w:rsid w:val="0AE01397"/>
    <w:rsid w:val="0AE34D2F"/>
    <w:rsid w:val="0AE8057E"/>
    <w:rsid w:val="0AED16F1"/>
    <w:rsid w:val="0AEF24BA"/>
    <w:rsid w:val="0AF610F0"/>
    <w:rsid w:val="0AFF7B9C"/>
    <w:rsid w:val="0B02189B"/>
    <w:rsid w:val="0B0B11CA"/>
    <w:rsid w:val="0B200669"/>
    <w:rsid w:val="0B252981"/>
    <w:rsid w:val="0B2832AE"/>
    <w:rsid w:val="0B3214F5"/>
    <w:rsid w:val="0B414DE9"/>
    <w:rsid w:val="0B443897"/>
    <w:rsid w:val="0B483380"/>
    <w:rsid w:val="0B504CA2"/>
    <w:rsid w:val="0B535611"/>
    <w:rsid w:val="0B5713C2"/>
    <w:rsid w:val="0B5938F2"/>
    <w:rsid w:val="0B601F91"/>
    <w:rsid w:val="0B630F4E"/>
    <w:rsid w:val="0B6A4CCC"/>
    <w:rsid w:val="0B6F4CC3"/>
    <w:rsid w:val="0B751386"/>
    <w:rsid w:val="0B7D2AFC"/>
    <w:rsid w:val="0B7E3CF7"/>
    <w:rsid w:val="0B8D23E6"/>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3C4F9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B22A9F"/>
    <w:rsid w:val="0CBA59D4"/>
    <w:rsid w:val="0CC422C7"/>
    <w:rsid w:val="0CDF727F"/>
    <w:rsid w:val="0CFE7CDC"/>
    <w:rsid w:val="0D045D89"/>
    <w:rsid w:val="0D0679E8"/>
    <w:rsid w:val="0D120A11"/>
    <w:rsid w:val="0D167CDE"/>
    <w:rsid w:val="0D205B9F"/>
    <w:rsid w:val="0D253AE2"/>
    <w:rsid w:val="0D2F09FB"/>
    <w:rsid w:val="0D337ADA"/>
    <w:rsid w:val="0D5C7FE9"/>
    <w:rsid w:val="0D601367"/>
    <w:rsid w:val="0D66759B"/>
    <w:rsid w:val="0D6A6B91"/>
    <w:rsid w:val="0D77295D"/>
    <w:rsid w:val="0D9A59CC"/>
    <w:rsid w:val="0DD93359"/>
    <w:rsid w:val="0DE35E13"/>
    <w:rsid w:val="0DF137CC"/>
    <w:rsid w:val="0DF5274E"/>
    <w:rsid w:val="0DF909C9"/>
    <w:rsid w:val="0DFF3202"/>
    <w:rsid w:val="0E027F38"/>
    <w:rsid w:val="0E062CE2"/>
    <w:rsid w:val="0E0C7F99"/>
    <w:rsid w:val="0E0D4BE9"/>
    <w:rsid w:val="0E1813C1"/>
    <w:rsid w:val="0E185DDE"/>
    <w:rsid w:val="0E3C16E1"/>
    <w:rsid w:val="0E4A7961"/>
    <w:rsid w:val="0E5B0CC5"/>
    <w:rsid w:val="0E650064"/>
    <w:rsid w:val="0E7405B8"/>
    <w:rsid w:val="0EB24ABA"/>
    <w:rsid w:val="0EB66F04"/>
    <w:rsid w:val="0EC33D86"/>
    <w:rsid w:val="0ECE4BD1"/>
    <w:rsid w:val="0ED53FE4"/>
    <w:rsid w:val="0EE3610E"/>
    <w:rsid w:val="0EE67859"/>
    <w:rsid w:val="0F0E79B4"/>
    <w:rsid w:val="0F101D2C"/>
    <w:rsid w:val="0F2E11BA"/>
    <w:rsid w:val="0F337ED1"/>
    <w:rsid w:val="0F3B4D30"/>
    <w:rsid w:val="0F3F4FBF"/>
    <w:rsid w:val="0F3F5601"/>
    <w:rsid w:val="0F433C61"/>
    <w:rsid w:val="0F480955"/>
    <w:rsid w:val="0F4D2F89"/>
    <w:rsid w:val="0F703267"/>
    <w:rsid w:val="0F7161BC"/>
    <w:rsid w:val="0F794917"/>
    <w:rsid w:val="0F7D5CB0"/>
    <w:rsid w:val="0F7E7A29"/>
    <w:rsid w:val="0F7F40B8"/>
    <w:rsid w:val="0F926027"/>
    <w:rsid w:val="0F9718DF"/>
    <w:rsid w:val="0F9818A7"/>
    <w:rsid w:val="0FB21D95"/>
    <w:rsid w:val="0FBB48E1"/>
    <w:rsid w:val="0FC71348"/>
    <w:rsid w:val="0FCB4724"/>
    <w:rsid w:val="0FD06D88"/>
    <w:rsid w:val="0FD803B8"/>
    <w:rsid w:val="0FDB47D0"/>
    <w:rsid w:val="0FDB4D50"/>
    <w:rsid w:val="0FEC6F1D"/>
    <w:rsid w:val="0FF31A4F"/>
    <w:rsid w:val="10022D71"/>
    <w:rsid w:val="10050BEF"/>
    <w:rsid w:val="10105C09"/>
    <w:rsid w:val="101B4D0A"/>
    <w:rsid w:val="102457C5"/>
    <w:rsid w:val="10265E2B"/>
    <w:rsid w:val="102850A1"/>
    <w:rsid w:val="102E2B94"/>
    <w:rsid w:val="103E4453"/>
    <w:rsid w:val="10487926"/>
    <w:rsid w:val="104D382C"/>
    <w:rsid w:val="10510822"/>
    <w:rsid w:val="10533FE1"/>
    <w:rsid w:val="105A537A"/>
    <w:rsid w:val="10652030"/>
    <w:rsid w:val="1067433C"/>
    <w:rsid w:val="10714C61"/>
    <w:rsid w:val="1078748F"/>
    <w:rsid w:val="10823E9F"/>
    <w:rsid w:val="10B35F27"/>
    <w:rsid w:val="10BD7399"/>
    <w:rsid w:val="10C27658"/>
    <w:rsid w:val="10C878E4"/>
    <w:rsid w:val="10DD168C"/>
    <w:rsid w:val="10E94E73"/>
    <w:rsid w:val="10F568E7"/>
    <w:rsid w:val="1105301C"/>
    <w:rsid w:val="113B37A1"/>
    <w:rsid w:val="114B6CE9"/>
    <w:rsid w:val="115B2F3E"/>
    <w:rsid w:val="117D10CF"/>
    <w:rsid w:val="118032AD"/>
    <w:rsid w:val="118D5178"/>
    <w:rsid w:val="118D7E10"/>
    <w:rsid w:val="118E1E6A"/>
    <w:rsid w:val="118F6BA5"/>
    <w:rsid w:val="119001B9"/>
    <w:rsid w:val="11905583"/>
    <w:rsid w:val="11A17412"/>
    <w:rsid w:val="11AD2314"/>
    <w:rsid w:val="11BB075B"/>
    <w:rsid w:val="11C26CDC"/>
    <w:rsid w:val="11C66772"/>
    <w:rsid w:val="11D60E8A"/>
    <w:rsid w:val="11DC1636"/>
    <w:rsid w:val="11F3367E"/>
    <w:rsid w:val="122616E2"/>
    <w:rsid w:val="122B4E9B"/>
    <w:rsid w:val="122C516E"/>
    <w:rsid w:val="122E22E0"/>
    <w:rsid w:val="12372FDA"/>
    <w:rsid w:val="123E3683"/>
    <w:rsid w:val="123F47A0"/>
    <w:rsid w:val="12403069"/>
    <w:rsid w:val="1240531B"/>
    <w:rsid w:val="124A6752"/>
    <w:rsid w:val="12514381"/>
    <w:rsid w:val="125F3CBF"/>
    <w:rsid w:val="12637524"/>
    <w:rsid w:val="12834C92"/>
    <w:rsid w:val="12857DC8"/>
    <w:rsid w:val="129A304E"/>
    <w:rsid w:val="129A5CF4"/>
    <w:rsid w:val="12A2594A"/>
    <w:rsid w:val="12A730AB"/>
    <w:rsid w:val="12AD45AA"/>
    <w:rsid w:val="12B8731D"/>
    <w:rsid w:val="12C35BF6"/>
    <w:rsid w:val="12CF3051"/>
    <w:rsid w:val="12DE0E5B"/>
    <w:rsid w:val="12DE4387"/>
    <w:rsid w:val="12EF72B7"/>
    <w:rsid w:val="12FB4C96"/>
    <w:rsid w:val="12FE3E72"/>
    <w:rsid w:val="130B1CD8"/>
    <w:rsid w:val="130F3CC3"/>
    <w:rsid w:val="13213406"/>
    <w:rsid w:val="13276597"/>
    <w:rsid w:val="13295F19"/>
    <w:rsid w:val="133C2A60"/>
    <w:rsid w:val="13471EB3"/>
    <w:rsid w:val="134D197F"/>
    <w:rsid w:val="134E55C3"/>
    <w:rsid w:val="13530196"/>
    <w:rsid w:val="13561269"/>
    <w:rsid w:val="13607B1F"/>
    <w:rsid w:val="136358EC"/>
    <w:rsid w:val="13666F62"/>
    <w:rsid w:val="136F683C"/>
    <w:rsid w:val="137004AB"/>
    <w:rsid w:val="138D1B25"/>
    <w:rsid w:val="138F4CCE"/>
    <w:rsid w:val="13985FEF"/>
    <w:rsid w:val="13A07F13"/>
    <w:rsid w:val="13A654BE"/>
    <w:rsid w:val="13A76C1D"/>
    <w:rsid w:val="13A84A88"/>
    <w:rsid w:val="13B82829"/>
    <w:rsid w:val="13BE0EB5"/>
    <w:rsid w:val="13C35F55"/>
    <w:rsid w:val="13D061F6"/>
    <w:rsid w:val="13DD05C4"/>
    <w:rsid w:val="13E4309D"/>
    <w:rsid w:val="13F32A21"/>
    <w:rsid w:val="13F76B9E"/>
    <w:rsid w:val="140175D6"/>
    <w:rsid w:val="1403420F"/>
    <w:rsid w:val="14066ACC"/>
    <w:rsid w:val="14145112"/>
    <w:rsid w:val="14162948"/>
    <w:rsid w:val="14206BA1"/>
    <w:rsid w:val="14234435"/>
    <w:rsid w:val="14301353"/>
    <w:rsid w:val="1448008D"/>
    <w:rsid w:val="1450048D"/>
    <w:rsid w:val="145A195E"/>
    <w:rsid w:val="14653D7D"/>
    <w:rsid w:val="14656386"/>
    <w:rsid w:val="14660991"/>
    <w:rsid w:val="146A5618"/>
    <w:rsid w:val="147843C8"/>
    <w:rsid w:val="147960C6"/>
    <w:rsid w:val="14887047"/>
    <w:rsid w:val="14893DFA"/>
    <w:rsid w:val="149A2445"/>
    <w:rsid w:val="149D2AEC"/>
    <w:rsid w:val="149E0DF7"/>
    <w:rsid w:val="14AD040F"/>
    <w:rsid w:val="14B317B9"/>
    <w:rsid w:val="14B90A62"/>
    <w:rsid w:val="14C644B8"/>
    <w:rsid w:val="14D2389F"/>
    <w:rsid w:val="14E27BDE"/>
    <w:rsid w:val="14E704D2"/>
    <w:rsid w:val="14F167BD"/>
    <w:rsid w:val="14F379AB"/>
    <w:rsid w:val="14F70CB7"/>
    <w:rsid w:val="14F93287"/>
    <w:rsid w:val="150D20AB"/>
    <w:rsid w:val="15152E55"/>
    <w:rsid w:val="151A569C"/>
    <w:rsid w:val="1529072B"/>
    <w:rsid w:val="152B11E6"/>
    <w:rsid w:val="152C30DA"/>
    <w:rsid w:val="15304B86"/>
    <w:rsid w:val="15365E39"/>
    <w:rsid w:val="153B0807"/>
    <w:rsid w:val="153D4618"/>
    <w:rsid w:val="153F7FC2"/>
    <w:rsid w:val="1548216E"/>
    <w:rsid w:val="154C4284"/>
    <w:rsid w:val="155A2D86"/>
    <w:rsid w:val="155B1666"/>
    <w:rsid w:val="15600C2D"/>
    <w:rsid w:val="156D7D07"/>
    <w:rsid w:val="156F0038"/>
    <w:rsid w:val="1571056A"/>
    <w:rsid w:val="157158D8"/>
    <w:rsid w:val="15792441"/>
    <w:rsid w:val="157B0798"/>
    <w:rsid w:val="157D7F65"/>
    <w:rsid w:val="158504C7"/>
    <w:rsid w:val="15877410"/>
    <w:rsid w:val="159559C1"/>
    <w:rsid w:val="15C85192"/>
    <w:rsid w:val="15F97DF3"/>
    <w:rsid w:val="16025C7B"/>
    <w:rsid w:val="160C1DEE"/>
    <w:rsid w:val="161B489E"/>
    <w:rsid w:val="162335FF"/>
    <w:rsid w:val="16292E67"/>
    <w:rsid w:val="162F55A4"/>
    <w:rsid w:val="163160CC"/>
    <w:rsid w:val="163A4C54"/>
    <w:rsid w:val="164027EC"/>
    <w:rsid w:val="164C6196"/>
    <w:rsid w:val="16554243"/>
    <w:rsid w:val="16571CC9"/>
    <w:rsid w:val="165C5DCC"/>
    <w:rsid w:val="16647BA0"/>
    <w:rsid w:val="166948B0"/>
    <w:rsid w:val="16732EB9"/>
    <w:rsid w:val="168551F8"/>
    <w:rsid w:val="168E0E4E"/>
    <w:rsid w:val="16997069"/>
    <w:rsid w:val="169A511E"/>
    <w:rsid w:val="169D6871"/>
    <w:rsid w:val="16B144F2"/>
    <w:rsid w:val="16B8351C"/>
    <w:rsid w:val="16BB5D7C"/>
    <w:rsid w:val="16BC1B6F"/>
    <w:rsid w:val="16BC26DC"/>
    <w:rsid w:val="16D77F3E"/>
    <w:rsid w:val="16EE6960"/>
    <w:rsid w:val="16F743F3"/>
    <w:rsid w:val="170A6F4F"/>
    <w:rsid w:val="17147BB7"/>
    <w:rsid w:val="171E4068"/>
    <w:rsid w:val="17232AD6"/>
    <w:rsid w:val="17246746"/>
    <w:rsid w:val="172B13F5"/>
    <w:rsid w:val="1734555B"/>
    <w:rsid w:val="17430331"/>
    <w:rsid w:val="17495E75"/>
    <w:rsid w:val="174A2C66"/>
    <w:rsid w:val="17572ED3"/>
    <w:rsid w:val="176D4C4D"/>
    <w:rsid w:val="17751F2E"/>
    <w:rsid w:val="179810A1"/>
    <w:rsid w:val="179A692C"/>
    <w:rsid w:val="179B0055"/>
    <w:rsid w:val="179C764D"/>
    <w:rsid w:val="17A34250"/>
    <w:rsid w:val="17A36680"/>
    <w:rsid w:val="17A72CED"/>
    <w:rsid w:val="17A84CD6"/>
    <w:rsid w:val="17B206FA"/>
    <w:rsid w:val="17B75718"/>
    <w:rsid w:val="17C65669"/>
    <w:rsid w:val="17C6571E"/>
    <w:rsid w:val="17CA044E"/>
    <w:rsid w:val="17D04DBE"/>
    <w:rsid w:val="17D3328A"/>
    <w:rsid w:val="17E72A55"/>
    <w:rsid w:val="17F235FE"/>
    <w:rsid w:val="17F2558D"/>
    <w:rsid w:val="18237788"/>
    <w:rsid w:val="182E3B7C"/>
    <w:rsid w:val="182F20F8"/>
    <w:rsid w:val="182F6E6D"/>
    <w:rsid w:val="18317412"/>
    <w:rsid w:val="183423CA"/>
    <w:rsid w:val="183605E1"/>
    <w:rsid w:val="18366506"/>
    <w:rsid w:val="183B6FC1"/>
    <w:rsid w:val="183F1843"/>
    <w:rsid w:val="18607A26"/>
    <w:rsid w:val="186D026D"/>
    <w:rsid w:val="187757F6"/>
    <w:rsid w:val="187C46CA"/>
    <w:rsid w:val="187C4ED0"/>
    <w:rsid w:val="187C7831"/>
    <w:rsid w:val="187F7D2D"/>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67706"/>
    <w:rsid w:val="194B4A77"/>
    <w:rsid w:val="19520D89"/>
    <w:rsid w:val="19571B1A"/>
    <w:rsid w:val="196204A5"/>
    <w:rsid w:val="196952AB"/>
    <w:rsid w:val="196C5FAC"/>
    <w:rsid w:val="196D097D"/>
    <w:rsid w:val="196E4C5D"/>
    <w:rsid w:val="19715C96"/>
    <w:rsid w:val="19885BE7"/>
    <w:rsid w:val="19905C83"/>
    <w:rsid w:val="19962F4D"/>
    <w:rsid w:val="199E33D5"/>
    <w:rsid w:val="19A75A1A"/>
    <w:rsid w:val="19B977C7"/>
    <w:rsid w:val="19C45A62"/>
    <w:rsid w:val="19CC313D"/>
    <w:rsid w:val="19D14CF4"/>
    <w:rsid w:val="19D325EA"/>
    <w:rsid w:val="19F35D66"/>
    <w:rsid w:val="1A055686"/>
    <w:rsid w:val="1A103EEA"/>
    <w:rsid w:val="1A1A2F1E"/>
    <w:rsid w:val="1A246FC3"/>
    <w:rsid w:val="1A2B4C8A"/>
    <w:rsid w:val="1A3E1491"/>
    <w:rsid w:val="1A3F3726"/>
    <w:rsid w:val="1A596FC2"/>
    <w:rsid w:val="1A5D305A"/>
    <w:rsid w:val="1A6C4259"/>
    <w:rsid w:val="1A707E30"/>
    <w:rsid w:val="1A736EE4"/>
    <w:rsid w:val="1A7A6D52"/>
    <w:rsid w:val="1A856769"/>
    <w:rsid w:val="1A88771C"/>
    <w:rsid w:val="1A8A17B4"/>
    <w:rsid w:val="1A8E060D"/>
    <w:rsid w:val="1AB05EAD"/>
    <w:rsid w:val="1AD0384F"/>
    <w:rsid w:val="1AD83AAC"/>
    <w:rsid w:val="1ADD19ED"/>
    <w:rsid w:val="1AE02B2F"/>
    <w:rsid w:val="1AE72C0C"/>
    <w:rsid w:val="1AEA779A"/>
    <w:rsid w:val="1AF1663E"/>
    <w:rsid w:val="1B0127B8"/>
    <w:rsid w:val="1B037828"/>
    <w:rsid w:val="1B0958F8"/>
    <w:rsid w:val="1B0C244C"/>
    <w:rsid w:val="1B0F4CB4"/>
    <w:rsid w:val="1B106137"/>
    <w:rsid w:val="1B1712D7"/>
    <w:rsid w:val="1B307C54"/>
    <w:rsid w:val="1B3907E2"/>
    <w:rsid w:val="1B492BDE"/>
    <w:rsid w:val="1B4B5788"/>
    <w:rsid w:val="1B4E0DEB"/>
    <w:rsid w:val="1B725FE0"/>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BF736CC"/>
    <w:rsid w:val="1C0B086A"/>
    <w:rsid w:val="1C1775C4"/>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CD2EF5"/>
    <w:rsid w:val="1CD56B20"/>
    <w:rsid w:val="1CD74223"/>
    <w:rsid w:val="1CDF0906"/>
    <w:rsid w:val="1CE20FD6"/>
    <w:rsid w:val="1CF914DB"/>
    <w:rsid w:val="1D0F1E11"/>
    <w:rsid w:val="1D123352"/>
    <w:rsid w:val="1D1B594A"/>
    <w:rsid w:val="1D287154"/>
    <w:rsid w:val="1D41527E"/>
    <w:rsid w:val="1D4F15EC"/>
    <w:rsid w:val="1D502097"/>
    <w:rsid w:val="1D6002DA"/>
    <w:rsid w:val="1D623A0A"/>
    <w:rsid w:val="1D663C75"/>
    <w:rsid w:val="1D6752D9"/>
    <w:rsid w:val="1D991BE6"/>
    <w:rsid w:val="1D995637"/>
    <w:rsid w:val="1D9B2363"/>
    <w:rsid w:val="1DA926A8"/>
    <w:rsid w:val="1DB93F2C"/>
    <w:rsid w:val="1DC56584"/>
    <w:rsid w:val="1DCA41FA"/>
    <w:rsid w:val="1DD709CC"/>
    <w:rsid w:val="1DD93C5B"/>
    <w:rsid w:val="1DFD77F8"/>
    <w:rsid w:val="1E016670"/>
    <w:rsid w:val="1E037BD7"/>
    <w:rsid w:val="1E1142FD"/>
    <w:rsid w:val="1E1F61F9"/>
    <w:rsid w:val="1E21240D"/>
    <w:rsid w:val="1E226D67"/>
    <w:rsid w:val="1E355B43"/>
    <w:rsid w:val="1E540FDC"/>
    <w:rsid w:val="1E685875"/>
    <w:rsid w:val="1E69381A"/>
    <w:rsid w:val="1E7D21BD"/>
    <w:rsid w:val="1E7F287E"/>
    <w:rsid w:val="1E944C8D"/>
    <w:rsid w:val="1E97233C"/>
    <w:rsid w:val="1EAE2ED7"/>
    <w:rsid w:val="1EC87FB8"/>
    <w:rsid w:val="1ED524CF"/>
    <w:rsid w:val="1EDD37BD"/>
    <w:rsid w:val="1EE5127D"/>
    <w:rsid w:val="1EED734B"/>
    <w:rsid w:val="1EF0011B"/>
    <w:rsid w:val="1EF17361"/>
    <w:rsid w:val="1EFC10C4"/>
    <w:rsid w:val="1F0E7549"/>
    <w:rsid w:val="1F2440A4"/>
    <w:rsid w:val="1F2C5901"/>
    <w:rsid w:val="1F2D7B89"/>
    <w:rsid w:val="1F331581"/>
    <w:rsid w:val="1F3D225F"/>
    <w:rsid w:val="1F44671E"/>
    <w:rsid w:val="1F47572B"/>
    <w:rsid w:val="1F5E44B1"/>
    <w:rsid w:val="1F781E84"/>
    <w:rsid w:val="1F8371FE"/>
    <w:rsid w:val="1F8550F9"/>
    <w:rsid w:val="1F9975FE"/>
    <w:rsid w:val="1FA43433"/>
    <w:rsid w:val="1FAA5AD9"/>
    <w:rsid w:val="1FAF6908"/>
    <w:rsid w:val="1FB12D40"/>
    <w:rsid w:val="1FB763C4"/>
    <w:rsid w:val="1FCF477D"/>
    <w:rsid w:val="1FD20861"/>
    <w:rsid w:val="1FD413AE"/>
    <w:rsid w:val="1FD46550"/>
    <w:rsid w:val="1FD90060"/>
    <w:rsid w:val="1FDD3483"/>
    <w:rsid w:val="1FDF2E04"/>
    <w:rsid w:val="1FE52C08"/>
    <w:rsid w:val="1FE8469C"/>
    <w:rsid w:val="1FEF2AB0"/>
    <w:rsid w:val="1FFD3364"/>
    <w:rsid w:val="200516F0"/>
    <w:rsid w:val="202538CB"/>
    <w:rsid w:val="20294B58"/>
    <w:rsid w:val="202955EA"/>
    <w:rsid w:val="20327A20"/>
    <w:rsid w:val="203708AB"/>
    <w:rsid w:val="20393A22"/>
    <w:rsid w:val="203E738A"/>
    <w:rsid w:val="20465B8D"/>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932D2"/>
    <w:rsid w:val="20E0320A"/>
    <w:rsid w:val="20E652AF"/>
    <w:rsid w:val="20F56C7E"/>
    <w:rsid w:val="20FD5768"/>
    <w:rsid w:val="20FF02F9"/>
    <w:rsid w:val="21032F9C"/>
    <w:rsid w:val="210526EF"/>
    <w:rsid w:val="210A056A"/>
    <w:rsid w:val="210C0056"/>
    <w:rsid w:val="21163C79"/>
    <w:rsid w:val="212366FB"/>
    <w:rsid w:val="2125535B"/>
    <w:rsid w:val="212659BC"/>
    <w:rsid w:val="21351A10"/>
    <w:rsid w:val="214F7353"/>
    <w:rsid w:val="21525D6B"/>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714CEB"/>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E42FD7"/>
    <w:rsid w:val="22EF4A44"/>
    <w:rsid w:val="22FA49EE"/>
    <w:rsid w:val="23013D19"/>
    <w:rsid w:val="230A74AD"/>
    <w:rsid w:val="23170388"/>
    <w:rsid w:val="23421352"/>
    <w:rsid w:val="23480AAE"/>
    <w:rsid w:val="234A4B4A"/>
    <w:rsid w:val="234C18B0"/>
    <w:rsid w:val="234E2D67"/>
    <w:rsid w:val="23512AAD"/>
    <w:rsid w:val="235B4AD9"/>
    <w:rsid w:val="23883B9A"/>
    <w:rsid w:val="239150EB"/>
    <w:rsid w:val="23936021"/>
    <w:rsid w:val="2399719B"/>
    <w:rsid w:val="23A9279B"/>
    <w:rsid w:val="23B0457A"/>
    <w:rsid w:val="23C23149"/>
    <w:rsid w:val="23F560DC"/>
    <w:rsid w:val="23FB048B"/>
    <w:rsid w:val="24222120"/>
    <w:rsid w:val="243520AC"/>
    <w:rsid w:val="244E566C"/>
    <w:rsid w:val="244F6681"/>
    <w:rsid w:val="245A4E57"/>
    <w:rsid w:val="24627BCF"/>
    <w:rsid w:val="24705D7F"/>
    <w:rsid w:val="248116F5"/>
    <w:rsid w:val="24856D5A"/>
    <w:rsid w:val="24887A28"/>
    <w:rsid w:val="248D60CD"/>
    <w:rsid w:val="249810B0"/>
    <w:rsid w:val="24AB46CE"/>
    <w:rsid w:val="24BC32DC"/>
    <w:rsid w:val="24D378AD"/>
    <w:rsid w:val="24DA2D5E"/>
    <w:rsid w:val="24DC2378"/>
    <w:rsid w:val="24F6709B"/>
    <w:rsid w:val="251A0CC2"/>
    <w:rsid w:val="25310178"/>
    <w:rsid w:val="255140B8"/>
    <w:rsid w:val="25564A22"/>
    <w:rsid w:val="255B0579"/>
    <w:rsid w:val="255E41F6"/>
    <w:rsid w:val="25662BA7"/>
    <w:rsid w:val="257316DB"/>
    <w:rsid w:val="257617DD"/>
    <w:rsid w:val="257D6320"/>
    <w:rsid w:val="25803D41"/>
    <w:rsid w:val="25972861"/>
    <w:rsid w:val="259F60A5"/>
    <w:rsid w:val="25B65378"/>
    <w:rsid w:val="25BF4B56"/>
    <w:rsid w:val="25C27F33"/>
    <w:rsid w:val="25C45357"/>
    <w:rsid w:val="25D15CFE"/>
    <w:rsid w:val="25DC6CCC"/>
    <w:rsid w:val="25E21B1F"/>
    <w:rsid w:val="25ED5172"/>
    <w:rsid w:val="25FC5B8F"/>
    <w:rsid w:val="26064535"/>
    <w:rsid w:val="261825B9"/>
    <w:rsid w:val="26185AAC"/>
    <w:rsid w:val="262300F0"/>
    <w:rsid w:val="26293C97"/>
    <w:rsid w:val="262C42B1"/>
    <w:rsid w:val="262D45DE"/>
    <w:rsid w:val="262E69DE"/>
    <w:rsid w:val="264574FC"/>
    <w:rsid w:val="264C627F"/>
    <w:rsid w:val="26547656"/>
    <w:rsid w:val="265652F9"/>
    <w:rsid w:val="265762B7"/>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F50098"/>
    <w:rsid w:val="27005093"/>
    <w:rsid w:val="270379FF"/>
    <w:rsid w:val="27090D2E"/>
    <w:rsid w:val="271B7BE1"/>
    <w:rsid w:val="271C22B6"/>
    <w:rsid w:val="2721657B"/>
    <w:rsid w:val="27227672"/>
    <w:rsid w:val="272D752F"/>
    <w:rsid w:val="273216AC"/>
    <w:rsid w:val="273B6238"/>
    <w:rsid w:val="273C4634"/>
    <w:rsid w:val="273D2EDC"/>
    <w:rsid w:val="274A2FAA"/>
    <w:rsid w:val="274D6BCD"/>
    <w:rsid w:val="274F68D7"/>
    <w:rsid w:val="275313DC"/>
    <w:rsid w:val="27566CCC"/>
    <w:rsid w:val="277140F6"/>
    <w:rsid w:val="27884B07"/>
    <w:rsid w:val="27905C74"/>
    <w:rsid w:val="27953DFB"/>
    <w:rsid w:val="279C1FE2"/>
    <w:rsid w:val="27A009C3"/>
    <w:rsid w:val="27A315D7"/>
    <w:rsid w:val="27A43F14"/>
    <w:rsid w:val="27BD0090"/>
    <w:rsid w:val="27C45EB2"/>
    <w:rsid w:val="27C737C1"/>
    <w:rsid w:val="27CB2991"/>
    <w:rsid w:val="27CD757F"/>
    <w:rsid w:val="27E674E6"/>
    <w:rsid w:val="27F00AA0"/>
    <w:rsid w:val="27F34324"/>
    <w:rsid w:val="281874F3"/>
    <w:rsid w:val="282C47E5"/>
    <w:rsid w:val="28387A3A"/>
    <w:rsid w:val="283969E4"/>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1F2562"/>
    <w:rsid w:val="2934503C"/>
    <w:rsid w:val="293A27DB"/>
    <w:rsid w:val="293F1E8D"/>
    <w:rsid w:val="294221FD"/>
    <w:rsid w:val="295A6932"/>
    <w:rsid w:val="295F0888"/>
    <w:rsid w:val="29706A8F"/>
    <w:rsid w:val="29724D7B"/>
    <w:rsid w:val="297A2791"/>
    <w:rsid w:val="29845175"/>
    <w:rsid w:val="298970F6"/>
    <w:rsid w:val="2993062F"/>
    <w:rsid w:val="29934459"/>
    <w:rsid w:val="299B0950"/>
    <w:rsid w:val="299B12F2"/>
    <w:rsid w:val="299E3480"/>
    <w:rsid w:val="29A15BF5"/>
    <w:rsid w:val="29AF2F94"/>
    <w:rsid w:val="29B16900"/>
    <w:rsid w:val="29D43C22"/>
    <w:rsid w:val="29DE4B32"/>
    <w:rsid w:val="29EF4684"/>
    <w:rsid w:val="29FA6CCF"/>
    <w:rsid w:val="2A1F6B7F"/>
    <w:rsid w:val="2A2500D9"/>
    <w:rsid w:val="2A2F2FD1"/>
    <w:rsid w:val="2A2F693C"/>
    <w:rsid w:val="2A305DFD"/>
    <w:rsid w:val="2A347244"/>
    <w:rsid w:val="2A3A5B8E"/>
    <w:rsid w:val="2A4716FC"/>
    <w:rsid w:val="2A5A1D8B"/>
    <w:rsid w:val="2A6F41D7"/>
    <w:rsid w:val="2A752BAD"/>
    <w:rsid w:val="2A803A70"/>
    <w:rsid w:val="2AA07380"/>
    <w:rsid w:val="2AA44FBC"/>
    <w:rsid w:val="2AAC2DD5"/>
    <w:rsid w:val="2AB81B8E"/>
    <w:rsid w:val="2AD3723D"/>
    <w:rsid w:val="2AD457C4"/>
    <w:rsid w:val="2ADA5089"/>
    <w:rsid w:val="2ADF73F2"/>
    <w:rsid w:val="2AE05EAC"/>
    <w:rsid w:val="2AE27479"/>
    <w:rsid w:val="2AEB53B6"/>
    <w:rsid w:val="2AF44704"/>
    <w:rsid w:val="2B060AAB"/>
    <w:rsid w:val="2B073E2C"/>
    <w:rsid w:val="2B0873F8"/>
    <w:rsid w:val="2B0C6135"/>
    <w:rsid w:val="2B102D07"/>
    <w:rsid w:val="2B232DA6"/>
    <w:rsid w:val="2B260BA1"/>
    <w:rsid w:val="2B305623"/>
    <w:rsid w:val="2B39182A"/>
    <w:rsid w:val="2B3D1646"/>
    <w:rsid w:val="2B3F1D07"/>
    <w:rsid w:val="2B3F27BB"/>
    <w:rsid w:val="2B4B18D5"/>
    <w:rsid w:val="2B593931"/>
    <w:rsid w:val="2B611EC8"/>
    <w:rsid w:val="2B624173"/>
    <w:rsid w:val="2B641F34"/>
    <w:rsid w:val="2B736244"/>
    <w:rsid w:val="2B744986"/>
    <w:rsid w:val="2B8D5341"/>
    <w:rsid w:val="2B961286"/>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324A12"/>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E8554B"/>
    <w:rsid w:val="2CF01304"/>
    <w:rsid w:val="2CF969D5"/>
    <w:rsid w:val="2D0F1C78"/>
    <w:rsid w:val="2D1412B6"/>
    <w:rsid w:val="2D1C2829"/>
    <w:rsid w:val="2D2B72B4"/>
    <w:rsid w:val="2D2D735A"/>
    <w:rsid w:val="2D3347BD"/>
    <w:rsid w:val="2D370764"/>
    <w:rsid w:val="2D3D74ED"/>
    <w:rsid w:val="2D43324D"/>
    <w:rsid w:val="2D5426F6"/>
    <w:rsid w:val="2D721FF3"/>
    <w:rsid w:val="2D7A1347"/>
    <w:rsid w:val="2D7B050E"/>
    <w:rsid w:val="2D7B0547"/>
    <w:rsid w:val="2D7C5779"/>
    <w:rsid w:val="2D887B44"/>
    <w:rsid w:val="2D89288D"/>
    <w:rsid w:val="2D8C6A45"/>
    <w:rsid w:val="2D912035"/>
    <w:rsid w:val="2D9203EB"/>
    <w:rsid w:val="2D92717A"/>
    <w:rsid w:val="2D940F98"/>
    <w:rsid w:val="2D941AE9"/>
    <w:rsid w:val="2D9D0C0C"/>
    <w:rsid w:val="2DA2569A"/>
    <w:rsid w:val="2DA30C6F"/>
    <w:rsid w:val="2DA75C16"/>
    <w:rsid w:val="2DAA21CA"/>
    <w:rsid w:val="2DAA4AB7"/>
    <w:rsid w:val="2DAF112B"/>
    <w:rsid w:val="2DAF7C87"/>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B5CA4"/>
    <w:rsid w:val="2EF855C5"/>
    <w:rsid w:val="2F005A86"/>
    <w:rsid w:val="2F0E074E"/>
    <w:rsid w:val="2F1E13DA"/>
    <w:rsid w:val="2F2815C3"/>
    <w:rsid w:val="2F305F27"/>
    <w:rsid w:val="2F306B14"/>
    <w:rsid w:val="2F3D2B51"/>
    <w:rsid w:val="2F5845E0"/>
    <w:rsid w:val="2F5E1A42"/>
    <w:rsid w:val="2F681941"/>
    <w:rsid w:val="2F7642F6"/>
    <w:rsid w:val="2F7C03FF"/>
    <w:rsid w:val="2F8C74CC"/>
    <w:rsid w:val="2F8F5C4F"/>
    <w:rsid w:val="2F930675"/>
    <w:rsid w:val="2F9E495E"/>
    <w:rsid w:val="2FA221E1"/>
    <w:rsid w:val="2FB15F4F"/>
    <w:rsid w:val="2FB6156B"/>
    <w:rsid w:val="2FBC059A"/>
    <w:rsid w:val="2FD068D0"/>
    <w:rsid w:val="2FD853AB"/>
    <w:rsid w:val="2FD94B1B"/>
    <w:rsid w:val="2FDE391A"/>
    <w:rsid w:val="2FDF37F2"/>
    <w:rsid w:val="2FE02848"/>
    <w:rsid w:val="30067FA8"/>
    <w:rsid w:val="301420BD"/>
    <w:rsid w:val="301730DB"/>
    <w:rsid w:val="302E3A05"/>
    <w:rsid w:val="302E46A1"/>
    <w:rsid w:val="30307E9D"/>
    <w:rsid w:val="303B1F01"/>
    <w:rsid w:val="303F701F"/>
    <w:rsid w:val="304412B8"/>
    <w:rsid w:val="304F37BC"/>
    <w:rsid w:val="304F48BE"/>
    <w:rsid w:val="3056045F"/>
    <w:rsid w:val="305C1CA5"/>
    <w:rsid w:val="305E0C78"/>
    <w:rsid w:val="305F6788"/>
    <w:rsid w:val="306B01C0"/>
    <w:rsid w:val="306D6AB9"/>
    <w:rsid w:val="307524D5"/>
    <w:rsid w:val="30852288"/>
    <w:rsid w:val="30931E0C"/>
    <w:rsid w:val="309F7FB5"/>
    <w:rsid w:val="30A74B26"/>
    <w:rsid w:val="30A81ABC"/>
    <w:rsid w:val="30CF1792"/>
    <w:rsid w:val="30D81B36"/>
    <w:rsid w:val="30DC5C8F"/>
    <w:rsid w:val="30DD6DCC"/>
    <w:rsid w:val="30E40D24"/>
    <w:rsid w:val="30EB2330"/>
    <w:rsid w:val="30F1289A"/>
    <w:rsid w:val="3109570F"/>
    <w:rsid w:val="31104E38"/>
    <w:rsid w:val="311528A0"/>
    <w:rsid w:val="311C7640"/>
    <w:rsid w:val="31327D47"/>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B36CD"/>
    <w:rsid w:val="319C6E0F"/>
    <w:rsid w:val="319D5D22"/>
    <w:rsid w:val="31B00B6A"/>
    <w:rsid w:val="31B36A75"/>
    <w:rsid w:val="31DC3B79"/>
    <w:rsid w:val="31E05350"/>
    <w:rsid w:val="31E94383"/>
    <w:rsid w:val="31E97A5D"/>
    <w:rsid w:val="31EB47D1"/>
    <w:rsid w:val="31ED4E15"/>
    <w:rsid w:val="31F25212"/>
    <w:rsid w:val="31F670B2"/>
    <w:rsid w:val="31F74A5B"/>
    <w:rsid w:val="31FE4BDB"/>
    <w:rsid w:val="320128C7"/>
    <w:rsid w:val="32186B08"/>
    <w:rsid w:val="321B3580"/>
    <w:rsid w:val="321B3F75"/>
    <w:rsid w:val="321C72EF"/>
    <w:rsid w:val="321D0A1A"/>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B16648"/>
    <w:rsid w:val="32B57A2C"/>
    <w:rsid w:val="32BA7678"/>
    <w:rsid w:val="32C85F36"/>
    <w:rsid w:val="32CF3057"/>
    <w:rsid w:val="32DB4800"/>
    <w:rsid w:val="32E425B8"/>
    <w:rsid w:val="32E96554"/>
    <w:rsid w:val="32FD343D"/>
    <w:rsid w:val="330218FC"/>
    <w:rsid w:val="330B35C0"/>
    <w:rsid w:val="330B7E62"/>
    <w:rsid w:val="33151905"/>
    <w:rsid w:val="331F3877"/>
    <w:rsid w:val="33232D9A"/>
    <w:rsid w:val="33456A5F"/>
    <w:rsid w:val="334A035D"/>
    <w:rsid w:val="33510980"/>
    <w:rsid w:val="33734C4D"/>
    <w:rsid w:val="33735668"/>
    <w:rsid w:val="337A2D2B"/>
    <w:rsid w:val="338041E8"/>
    <w:rsid w:val="338A2DC3"/>
    <w:rsid w:val="339177BA"/>
    <w:rsid w:val="339A777C"/>
    <w:rsid w:val="33A238F2"/>
    <w:rsid w:val="33B112AE"/>
    <w:rsid w:val="33B546BB"/>
    <w:rsid w:val="33B940D8"/>
    <w:rsid w:val="33D161EC"/>
    <w:rsid w:val="33DA103E"/>
    <w:rsid w:val="33E9077F"/>
    <w:rsid w:val="33EA57CA"/>
    <w:rsid w:val="33EF74A8"/>
    <w:rsid w:val="340B73E4"/>
    <w:rsid w:val="34142B0B"/>
    <w:rsid w:val="341B3294"/>
    <w:rsid w:val="341F73D8"/>
    <w:rsid w:val="342A70AD"/>
    <w:rsid w:val="342A79F7"/>
    <w:rsid w:val="34331AED"/>
    <w:rsid w:val="343815BE"/>
    <w:rsid w:val="344C128E"/>
    <w:rsid w:val="344E6756"/>
    <w:rsid w:val="34505FC3"/>
    <w:rsid w:val="3451618D"/>
    <w:rsid w:val="34664C49"/>
    <w:rsid w:val="347E11A6"/>
    <w:rsid w:val="348214CB"/>
    <w:rsid w:val="34A3222F"/>
    <w:rsid w:val="34AA6695"/>
    <w:rsid w:val="34B22CE7"/>
    <w:rsid w:val="34BC215F"/>
    <w:rsid w:val="34C162AF"/>
    <w:rsid w:val="34C2437D"/>
    <w:rsid w:val="34C63F34"/>
    <w:rsid w:val="34D954C7"/>
    <w:rsid w:val="34DB5055"/>
    <w:rsid w:val="34DE6201"/>
    <w:rsid w:val="34DF1630"/>
    <w:rsid w:val="34F03E48"/>
    <w:rsid w:val="34F77A01"/>
    <w:rsid w:val="34F845D6"/>
    <w:rsid w:val="34FC6932"/>
    <w:rsid w:val="35136A25"/>
    <w:rsid w:val="351865B1"/>
    <w:rsid w:val="35367BEC"/>
    <w:rsid w:val="35387FE6"/>
    <w:rsid w:val="35403F1F"/>
    <w:rsid w:val="354904B8"/>
    <w:rsid w:val="354F5E17"/>
    <w:rsid w:val="355368BB"/>
    <w:rsid w:val="355F442A"/>
    <w:rsid w:val="356563DA"/>
    <w:rsid w:val="357041E9"/>
    <w:rsid w:val="3572330E"/>
    <w:rsid w:val="358A019B"/>
    <w:rsid w:val="358F6A3A"/>
    <w:rsid w:val="35986AB7"/>
    <w:rsid w:val="35A81B7A"/>
    <w:rsid w:val="35D129BB"/>
    <w:rsid w:val="35D52B9D"/>
    <w:rsid w:val="35DB3C5B"/>
    <w:rsid w:val="35EA02A1"/>
    <w:rsid w:val="35EA346D"/>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1565F"/>
    <w:rsid w:val="3684065E"/>
    <w:rsid w:val="36900BB5"/>
    <w:rsid w:val="3697357F"/>
    <w:rsid w:val="36A51F0C"/>
    <w:rsid w:val="36AD710C"/>
    <w:rsid w:val="36B305F7"/>
    <w:rsid w:val="36BE00FC"/>
    <w:rsid w:val="36D83AA4"/>
    <w:rsid w:val="36EB2C54"/>
    <w:rsid w:val="36F65008"/>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81019A"/>
    <w:rsid w:val="378963EC"/>
    <w:rsid w:val="378E7A02"/>
    <w:rsid w:val="379930C3"/>
    <w:rsid w:val="37B654CF"/>
    <w:rsid w:val="37BC0237"/>
    <w:rsid w:val="37BE1B5B"/>
    <w:rsid w:val="37D3725F"/>
    <w:rsid w:val="37E2326F"/>
    <w:rsid w:val="37E74B98"/>
    <w:rsid w:val="37EF18DE"/>
    <w:rsid w:val="37EF79C3"/>
    <w:rsid w:val="37F670C3"/>
    <w:rsid w:val="37FC009C"/>
    <w:rsid w:val="380821AD"/>
    <w:rsid w:val="38266097"/>
    <w:rsid w:val="382B05E8"/>
    <w:rsid w:val="382F2E60"/>
    <w:rsid w:val="383D11AC"/>
    <w:rsid w:val="38433B7B"/>
    <w:rsid w:val="38470E28"/>
    <w:rsid w:val="386466C5"/>
    <w:rsid w:val="386822BE"/>
    <w:rsid w:val="38706B70"/>
    <w:rsid w:val="3873396F"/>
    <w:rsid w:val="38965F32"/>
    <w:rsid w:val="38A302B0"/>
    <w:rsid w:val="38A36EE4"/>
    <w:rsid w:val="38B50907"/>
    <w:rsid w:val="38C52563"/>
    <w:rsid w:val="38CF3502"/>
    <w:rsid w:val="38D026A0"/>
    <w:rsid w:val="38D64D2E"/>
    <w:rsid w:val="38DF6850"/>
    <w:rsid w:val="38E86874"/>
    <w:rsid w:val="38F27A27"/>
    <w:rsid w:val="39085C85"/>
    <w:rsid w:val="39121828"/>
    <w:rsid w:val="391A0437"/>
    <w:rsid w:val="392B67E9"/>
    <w:rsid w:val="392E7FEA"/>
    <w:rsid w:val="393845D3"/>
    <w:rsid w:val="39403158"/>
    <w:rsid w:val="39422F81"/>
    <w:rsid w:val="39541987"/>
    <w:rsid w:val="39674659"/>
    <w:rsid w:val="39737D60"/>
    <w:rsid w:val="39861FD4"/>
    <w:rsid w:val="39867DCD"/>
    <w:rsid w:val="398B215C"/>
    <w:rsid w:val="398D19A4"/>
    <w:rsid w:val="39900ACA"/>
    <w:rsid w:val="39950860"/>
    <w:rsid w:val="39961F8A"/>
    <w:rsid w:val="399709A3"/>
    <w:rsid w:val="39A165FD"/>
    <w:rsid w:val="39A457F7"/>
    <w:rsid w:val="39CF7658"/>
    <w:rsid w:val="39D2691A"/>
    <w:rsid w:val="3A047209"/>
    <w:rsid w:val="3A067DC3"/>
    <w:rsid w:val="3A0923AC"/>
    <w:rsid w:val="3A0A0D2A"/>
    <w:rsid w:val="3A0C0802"/>
    <w:rsid w:val="3A0C5479"/>
    <w:rsid w:val="3A1D4202"/>
    <w:rsid w:val="3A25043E"/>
    <w:rsid w:val="3A2E6CF7"/>
    <w:rsid w:val="3A4117BA"/>
    <w:rsid w:val="3A437BAA"/>
    <w:rsid w:val="3A4703B2"/>
    <w:rsid w:val="3A540A21"/>
    <w:rsid w:val="3A556A4E"/>
    <w:rsid w:val="3A5A6D18"/>
    <w:rsid w:val="3A5B5CCD"/>
    <w:rsid w:val="3A604BFE"/>
    <w:rsid w:val="3A77400E"/>
    <w:rsid w:val="3A904200"/>
    <w:rsid w:val="3A9927BA"/>
    <w:rsid w:val="3A9A6991"/>
    <w:rsid w:val="3A9D5236"/>
    <w:rsid w:val="3ABB1AFA"/>
    <w:rsid w:val="3ABE5070"/>
    <w:rsid w:val="3ABF3FE5"/>
    <w:rsid w:val="3AC13BBB"/>
    <w:rsid w:val="3ACD29DF"/>
    <w:rsid w:val="3ADB5AD2"/>
    <w:rsid w:val="3ADE52CD"/>
    <w:rsid w:val="3AE360BD"/>
    <w:rsid w:val="3AED663B"/>
    <w:rsid w:val="3B1B5B8E"/>
    <w:rsid w:val="3B1B7548"/>
    <w:rsid w:val="3B346CF8"/>
    <w:rsid w:val="3B624683"/>
    <w:rsid w:val="3B7D7296"/>
    <w:rsid w:val="3B847E1B"/>
    <w:rsid w:val="3B966246"/>
    <w:rsid w:val="3BB75F98"/>
    <w:rsid w:val="3BC32CB5"/>
    <w:rsid w:val="3BD042A8"/>
    <w:rsid w:val="3BD44BB4"/>
    <w:rsid w:val="3BE357EB"/>
    <w:rsid w:val="3BEE385B"/>
    <w:rsid w:val="3C0172B6"/>
    <w:rsid w:val="3C0B5CA3"/>
    <w:rsid w:val="3C0E05F6"/>
    <w:rsid w:val="3C17411C"/>
    <w:rsid w:val="3C1E1A4F"/>
    <w:rsid w:val="3C2734AB"/>
    <w:rsid w:val="3C314700"/>
    <w:rsid w:val="3C3258C3"/>
    <w:rsid w:val="3C342BC6"/>
    <w:rsid w:val="3C3E75CE"/>
    <w:rsid w:val="3C4E0160"/>
    <w:rsid w:val="3C505CA5"/>
    <w:rsid w:val="3C542066"/>
    <w:rsid w:val="3C547926"/>
    <w:rsid w:val="3C69268E"/>
    <w:rsid w:val="3C712C0D"/>
    <w:rsid w:val="3C764F79"/>
    <w:rsid w:val="3C816A8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61324"/>
    <w:rsid w:val="3DFB3BA3"/>
    <w:rsid w:val="3E071F41"/>
    <w:rsid w:val="3E1214CE"/>
    <w:rsid w:val="3E181DE3"/>
    <w:rsid w:val="3E244BC8"/>
    <w:rsid w:val="3E2E512E"/>
    <w:rsid w:val="3E327722"/>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4904F7"/>
    <w:rsid w:val="3F575953"/>
    <w:rsid w:val="3F5778AE"/>
    <w:rsid w:val="3F5B2A77"/>
    <w:rsid w:val="3F7006B3"/>
    <w:rsid w:val="3F702EE4"/>
    <w:rsid w:val="3F7E14E5"/>
    <w:rsid w:val="3F8A58E4"/>
    <w:rsid w:val="3F8D28B9"/>
    <w:rsid w:val="3F8D6334"/>
    <w:rsid w:val="3F8D64A1"/>
    <w:rsid w:val="3F9E2C56"/>
    <w:rsid w:val="3FA64517"/>
    <w:rsid w:val="3FAB5B5A"/>
    <w:rsid w:val="3FB23DF4"/>
    <w:rsid w:val="3FBB2119"/>
    <w:rsid w:val="3FE0097A"/>
    <w:rsid w:val="3FFA2204"/>
    <w:rsid w:val="3FFA323F"/>
    <w:rsid w:val="3FFC5395"/>
    <w:rsid w:val="3FFE23A7"/>
    <w:rsid w:val="400114AD"/>
    <w:rsid w:val="40027EE6"/>
    <w:rsid w:val="40057290"/>
    <w:rsid w:val="40234F04"/>
    <w:rsid w:val="404020E4"/>
    <w:rsid w:val="40402A58"/>
    <w:rsid w:val="40490E26"/>
    <w:rsid w:val="404B307D"/>
    <w:rsid w:val="40510713"/>
    <w:rsid w:val="405A562D"/>
    <w:rsid w:val="406A0F53"/>
    <w:rsid w:val="406C3F56"/>
    <w:rsid w:val="40704D3F"/>
    <w:rsid w:val="408B7AA1"/>
    <w:rsid w:val="408D7B4F"/>
    <w:rsid w:val="4092367B"/>
    <w:rsid w:val="40940F66"/>
    <w:rsid w:val="409E3EEA"/>
    <w:rsid w:val="40A56491"/>
    <w:rsid w:val="40BF2FB2"/>
    <w:rsid w:val="40BF56B4"/>
    <w:rsid w:val="40C93FF4"/>
    <w:rsid w:val="40CD2EC8"/>
    <w:rsid w:val="40CF6C51"/>
    <w:rsid w:val="40EA272D"/>
    <w:rsid w:val="40EC10C3"/>
    <w:rsid w:val="40F82324"/>
    <w:rsid w:val="40FD2C9F"/>
    <w:rsid w:val="40FD421D"/>
    <w:rsid w:val="41076CD8"/>
    <w:rsid w:val="41196265"/>
    <w:rsid w:val="41220192"/>
    <w:rsid w:val="41295F86"/>
    <w:rsid w:val="412A1DAC"/>
    <w:rsid w:val="413C20B9"/>
    <w:rsid w:val="41554570"/>
    <w:rsid w:val="41594D80"/>
    <w:rsid w:val="416532E6"/>
    <w:rsid w:val="416D45B6"/>
    <w:rsid w:val="417803D7"/>
    <w:rsid w:val="417C6281"/>
    <w:rsid w:val="41833A5A"/>
    <w:rsid w:val="418523ED"/>
    <w:rsid w:val="41926AF4"/>
    <w:rsid w:val="419A53F7"/>
    <w:rsid w:val="419D6C46"/>
    <w:rsid w:val="419F4F1F"/>
    <w:rsid w:val="41A366E6"/>
    <w:rsid w:val="41A422DF"/>
    <w:rsid w:val="41AA40E2"/>
    <w:rsid w:val="41BB7065"/>
    <w:rsid w:val="41BF3D5D"/>
    <w:rsid w:val="41D71EE9"/>
    <w:rsid w:val="41D8720C"/>
    <w:rsid w:val="41DF673E"/>
    <w:rsid w:val="41F73A38"/>
    <w:rsid w:val="41F73F38"/>
    <w:rsid w:val="420155D7"/>
    <w:rsid w:val="420314FD"/>
    <w:rsid w:val="42053059"/>
    <w:rsid w:val="421A6C05"/>
    <w:rsid w:val="42232A49"/>
    <w:rsid w:val="42277215"/>
    <w:rsid w:val="422F3CE0"/>
    <w:rsid w:val="42315EC8"/>
    <w:rsid w:val="42333E0F"/>
    <w:rsid w:val="42377B73"/>
    <w:rsid w:val="423C621D"/>
    <w:rsid w:val="424459CC"/>
    <w:rsid w:val="424C381E"/>
    <w:rsid w:val="42680B89"/>
    <w:rsid w:val="426F1CE1"/>
    <w:rsid w:val="427031B1"/>
    <w:rsid w:val="427135C2"/>
    <w:rsid w:val="427B1A2D"/>
    <w:rsid w:val="4281712C"/>
    <w:rsid w:val="428335D1"/>
    <w:rsid w:val="42843B5B"/>
    <w:rsid w:val="42913DC3"/>
    <w:rsid w:val="4298706B"/>
    <w:rsid w:val="42B3343D"/>
    <w:rsid w:val="42B910D0"/>
    <w:rsid w:val="42BF171E"/>
    <w:rsid w:val="42C125EA"/>
    <w:rsid w:val="42CA7946"/>
    <w:rsid w:val="42D369CE"/>
    <w:rsid w:val="42F079F7"/>
    <w:rsid w:val="42F91401"/>
    <w:rsid w:val="42FB7958"/>
    <w:rsid w:val="4305612A"/>
    <w:rsid w:val="43083712"/>
    <w:rsid w:val="430E3C0B"/>
    <w:rsid w:val="431864F5"/>
    <w:rsid w:val="43713E15"/>
    <w:rsid w:val="437E67A3"/>
    <w:rsid w:val="43974AF3"/>
    <w:rsid w:val="43993757"/>
    <w:rsid w:val="439F1B9A"/>
    <w:rsid w:val="43A177DC"/>
    <w:rsid w:val="43A67F46"/>
    <w:rsid w:val="43C4444C"/>
    <w:rsid w:val="43E05969"/>
    <w:rsid w:val="43E57F01"/>
    <w:rsid w:val="43E70622"/>
    <w:rsid w:val="43E84858"/>
    <w:rsid w:val="43EE7808"/>
    <w:rsid w:val="43F30F2C"/>
    <w:rsid w:val="43F343F4"/>
    <w:rsid w:val="440D0B35"/>
    <w:rsid w:val="4419664C"/>
    <w:rsid w:val="441B5712"/>
    <w:rsid w:val="442806C3"/>
    <w:rsid w:val="442C6726"/>
    <w:rsid w:val="443456CE"/>
    <w:rsid w:val="443835E2"/>
    <w:rsid w:val="444B7E3F"/>
    <w:rsid w:val="444F7AA0"/>
    <w:rsid w:val="446A1BDC"/>
    <w:rsid w:val="44712A56"/>
    <w:rsid w:val="448C1AAD"/>
    <w:rsid w:val="44987476"/>
    <w:rsid w:val="449E3DE5"/>
    <w:rsid w:val="44A5739E"/>
    <w:rsid w:val="44B53F97"/>
    <w:rsid w:val="44B854CC"/>
    <w:rsid w:val="44BB7900"/>
    <w:rsid w:val="44BD135B"/>
    <w:rsid w:val="44BD7891"/>
    <w:rsid w:val="44C730DA"/>
    <w:rsid w:val="44C850F1"/>
    <w:rsid w:val="44DD2FAF"/>
    <w:rsid w:val="44DE50E8"/>
    <w:rsid w:val="44DF7056"/>
    <w:rsid w:val="44E13266"/>
    <w:rsid w:val="44E20456"/>
    <w:rsid w:val="44EE2D41"/>
    <w:rsid w:val="44F92849"/>
    <w:rsid w:val="44FF5031"/>
    <w:rsid w:val="45042DB7"/>
    <w:rsid w:val="451766A1"/>
    <w:rsid w:val="45182EF3"/>
    <w:rsid w:val="451D5227"/>
    <w:rsid w:val="454F6D88"/>
    <w:rsid w:val="455851C9"/>
    <w:rsid w:val="455C0D7C"/>
    <w:rsid w:val="45600593"/>
    <w:rsid w:val="4564204D"/>
    <w:rsid w:val="456F498A"/>
    <w:rsid w:val="458A061A"/>
    <w:rsid w:val="459168F4"/>
    <w:rsid w:val="45985442"/>
    <w:rsid w:val="45A069AA"/>
    <w:rsid w:val="45A15964"/>
    <w:rsid w:val="45A4003A"/>
    <w:rsid w:val="45A725D4"/>
    <w:rsid w:val="45A7781E"/>
    <w:rsid w:val="45A855FD"/>
    <w:rsid w:val="45AB7CAD"/>
    <w:rsid w:val="45AD4873"/>
    <w:rsid w:val="45B25F4F"/>
    <w:rsid w:val="45B675EB"/>
    <w:rsid w:val="45BA1896"/>
    <w:rsid w:val="45C20880"/>
    <w:rsid w:val="45C763A1"/>
    <w:rsid w:val="45CC1B05"/>
    <w:rsid w:val="45DB1BD1"/>
    <w:rsid w:val="45DC2961"/>
    <w:rsid w:val="45DE3C00"/>
    <w:rsid w:val="45EE1D5B"/>
    <w:rsid w:val="45F2646B"/>
    <w:rsid w:val="460B4346"/>
    <w:rsid w:val="46165270"/>
    <w:rsid w:val="46183026"/>
    <w:rsid w:val="461E7663"/>
    <w:rsid w:val="462324A3"/>
    <w:rsid w:val="4628589F"/>
    <w:rsid w:val="4642436A"/>
    <w:rsid w:val="46467D5B"/>
    <w:rsid w:val="464E5B7C"/>
    <w:rsid w:val="46530245"/>
    <w:rsid w:val="466671AD"/>
    <w:rsid w:val="466731A0"/>
    <w:rsid w:val="46694033"/>
    <w:rsid w:val="46701CA4"/>
    <w:rsid w:val="467B0EF6"/>
    <w:rsid w:val="46867761"/>
    <w:rsid w:val="468E68CD"/>
    <w:rsid w:val="46900D81"/>
    <w:rsid w:val="4699010F"/>
    <w:rsid w:val="46A367ED"/>
    <w:rsid w:val="46A55760"/>
    <w:rsid w:val="46B529D4"/>
    <w:rsid w:val="46BA3C5F"/>
    <w:rsid w:val="46D12BD5"/>
    <w:rsid w:val="46DE650B"/>
    <w:rsid w:val="46E03DD1"/>
    <w:rsid w:val="46ED0ADC"/>
    <w:rsid w:val="46F1506A"/>
    <w:rsid w:val="470403BD"/>
    <w:rsid w:val="470E05C9"/>
    <w:rsid w:val="471C19E9"/>
    <w:rsid w:val="4729065B"/>
    <w:rsid w:val="474D7636"/>
    <w:rsid w:val="475228B9"/>
    <w:rsid w:val="47593A3C"/>
    <w:rsid w:val="47713A6B"/>
    <w:rsid w:val="478364EA"/>
    <w:rsid w:val="47847318"/>
    <w:rsid w:val="47961ECC"/>
    <w:rsid w:val="47975B88"/>
    <w:rsid w:val="479B2F6C"/>
    <w:rsid w:val="47AC00DF"/>
    <w:rsid w:val="47C82B06"/>
    <w:rsid w:val="47D53E43"/>
    <w:rsid w:val="47D97D5D"/>
    <w:rsid w:val="47E41D07"/>
    <w:rsid w:val="47F023D5"/>
    <w:rsid w:val="47F660BF"/>
    <w:rsid w:val="47F74738"/>
    <w:rsid w:val="47F82CA3"/>
    <w:rsid w:val="47FF2222"/>
    <w:rsid w:val="481141E5"/>
    <w:rsid w:val="481650EE"/>
    <w:rsid w:val="482615A5"/>
    <w:rsid w:val="48351E30"/>
    <w:rsid w:val="483617DD"/>
    <w:rsid w:val="483C3759"/>
    <w:rsid w:val="483E55A2"/>
    <w:rsid w:val="48566C9F"/>
    <w:rsid w:val="485A2518"/>
    <w:rsid w:val="485D12BC"/>
    <w:rsid w:val="48634CC4"/>
    <w:rsid w:val="48673EE1"/>
    <w:rsid w:val="486A65F6"/>
    <w:rsid w:val="48716A91"/>
    <w:rsid w:val="48A04603"/>
    <w:rsid w:val="48AA01AD"/>
    <w:rsid w:val="48AB246B"/>
    <w:rsid w:val="48AD129E"/>
    <w:rsid w:val="48BD2291"/>
    <w:rsid w:val="48C614EE"/>
    <w:rsid w:val="48C93C0A"/>
    <w:rsid w:val="48D26D9E"/>
    <w:rsid w:val="48D85766"/>
    <w:rsid w:val="48DB604A"/>
    <w:rsid w:val="48EC2F10"/>
    <w:rsid w:val="48F42BFE"/>
    <w:rsid w:val="49123316"/>
    <w:rsid w:val="491C53FA"/>
    <w:rsid w:val="4925140D"/>
    <w:rsid w:val="492C5EE3"/>
    <w:rsid w:val="49301A10"/>
    <w:rsid w:val="49370D06"/>
    <w:rsid w:val="493A0FB1"/>
    <w:rsid w:val="493C6C21"/>
    <w:rsid w:val="494120A4"/>
    <w:rsid w:val="4942524D"/>
    <w:rsid w:val="495F3D3B"/>
    <w:rsid w:val="49677A99"/>
    <w:rsid w:val="49697649"/>
    <w:rsid w:val="496F4935"/>
    <w:rsid w:val="498B69C3"/>
    <w:rsid w:val="49917B3D"/>
    <w:rsid w:val="49952A29"/>
    <w:rsid w:val="4998476F"/>
    <w:rsid w:val="499C4D00"/>
    <w:rsid w:val="49A30F0B"/>
    <w:rsid w:val="49AE53AC"/>
    <w:rsid w:val="49B159A5"/>
    <w:rsid w:val="49C004E1"/>
    <w:rsid w:val="49D023F3"/>
    <w:rsid w:val="49D02418"/>
    <w:rsid w:val="49D153D7"/>
    <w:rsid w:val="49D67C1E"/>
    <w:rsid w:val="49DF466B"/>
    <w:rsid w:val="49E576A2"/>
    <w:rsid w:val="49E642B5"/>
    <w:rsid w:val="49EB06E3"/>
    <w:rsid w:val="49F045EC"/>
    <w:rsid w:val="49F312E3"/>
    <w:rsid w:val="49F65B02"/>
    <w:rsid w:val="4A0840D6"/>
    <w:rsid w:val="4A1B6BD0"/>
    <w:rsid w:val="4A1D7104"/>
    <w:rsid w:val="4A222D59"/>
    <w:rsid w:val="4A256E9B"/>
    <w:rsid w:val="4A297FD2"/>
    <w:rsid w:val="4A307DFD"/>
    <w:rsid w:val="4A3868B6"/>
    <w:rsid w:val="4A4E727E"/>
    <w:rsid w:val="4A5F613F"/>
    <w:rsid w:val="4A633982"/>
    <w:rsid w:val="4A683AA3"/>
    <w:rsid w:val="4A7D7E75"/>
    <w:rsid w:val="4A834616"/>
    <w:rsid w:val="4A8622FC"/>
    <w:rsid w:val="4A8D1775"/>
    <w:rsid w:val="4A90642A"/>
    <w:rsid w:val="4A911E74"/>
    <w:rsid w:val="4A9E619C"/>
    <w:rsid w:val="4AB02584"/>
    <w:rsid w:val="4AC10A1D"/>
    <w:rsid w:val="4ACD5033"/>
    <w:rsid w:val="4AD52C86"/>
    <w:rsid w:val="4AD83B4F"/>
    <w:rsid w:val="4AE27886"/>
    <w:rsid w:val="4AF173C4"/>
    <w:rsid w:val="4AF85A0C"/>
    <w:rsid w:val="4B0C1B43"/>
    <w:rsid w:val="4B170960"/>
    <w:rsid w:val="4B173E12"/>
    <w:rsid w:val="4B1A087A"/>
    <w:rsid w:val="4B203C76"/>
    <w:rsid w:val="4B227CC3"/>
    <w:rsid w:val="4B2D4BED"/>
    <w:rsid w:val="4B301262"/>
    <w:rsid w:val="4B305DC5"/>
    <w:rsid w:val="4B321DDD"/>
    <w:rsid w:val="4B3A2DEC"/>
    <w:rsid w:val="4B3D47E1"/>
    <w:rsid w:val="4B3E0106"/>
    <w:rsid w:val="4B475C41"/>
    <w:rsid w:val="4B502036"/>
    <w:rsid w:val="4B64595E"/>
    <w:rsid w:val="4B66296C"/>
    <w:rsid w:val="4B84088D"/>
    <w:rsid w:val="4B8C0A18"/>
    <w:rsid w:val="4B8F2EA7"/>
    <w:rsid w:val="4B97319C"/>
    <w:rsid w:val="4BC7543B"/>
    <w:rsid w:val="4BCB7C8C"/>
    <w:rsid w:val="4BCC47C4"/>
    <w:rsid w:val="4BD67479"/>
    <w:rsid w:val="4BD76DDC"/>
    <w:rsid w:val="4BE971D1"/>
    <w:rsid w:val="4BF26074"/>
    <w:rsid w:val="4BFA5972"/>
    <w:rsid w:val="4C023EDF"/>
    <w:rsid w:val="4C0D3591"/>
    <w:rsid w:val="4C1374BF"/>
    <w:rsid w:val="4C185E4A"/>
    <w:rsid w:val="4C1D509B"/>
    <w:rsid w:val="4C241572"/>
    <w:rsid w:val="4C2B2912"/>
    <w:rsid w:val="4C3D7547"/>
    <w:rsid w:val="4C4F7103"/>
    <w:rsid w:val="4C5125BF"/>
    <w:rsid w:val="4C5B1FEA"/>
    <w:rsid w:val="4C5B6548"/>
    <w:rsid w:val="4C644064"/>
    <w:rsid w:val="4C7E3609"/>
    <w:rsid w:val="4C87160B"/>
    <w:rsid w:val="4C910A93"/>
    <w:rsid w:val="4C984ECA"/>
    <w:rsid w:val="4C9D2EAA"/>
    <w:rsid w:val="4CCD7D6C"/>
    <w:rsid w:val="4CE03ADC"/>
    <w:rsid w:val="4CE423A4"/>
    <w:rsid w:val="4CE65F06"/>
    <w:rsid w:val="4CE73723"/>
    <w:rsid w:val="4CEA0E9E"/>
    <w:rsid w:val="4CEA11BD"/>
    <w:rsid w:val="4CEC31E2"/>
    <w:rsid w:val="4D07671F"/>
    <w:rsid w:val="4D095DC9"/>
    <w:rsid w:val="4D0E431A"/>
    <w:rsid w:val="4D123583"/>
    <w:rsid w:val="4D152069"/>
    <w:rsid w:val="4D191AA7"/>
    <w:rsid w:val="4D1C2876"/>
    <w:rsid w:val="4D2808C1"/>
    <w:rsid w:val="4D294F95"/>
    <w:rsid w:val="4D2C1A79"/>
    <w:rsid w:val="4D4A10AE"/>
    <w:rsid w:val="4D614180"/>
    <w:rsid w:val="4D694FB8"/>
    <w:rsid w:val="4D6A3847"/>
    <w:rsid w:val="4D7D1374"/>
    <w:rsid w:val="4D8455BD"/>
    <w:rsid w:val="4D9A71AB"/>
    <w:rsid w:val="4D9F5DC1"/>
    <w:rsid w:val="4DA07B43"/>
    <w:rsid w:val="4DA95336"/>
    <w:rsid w:val="4DB006C9"/>
    <w:rsid w:val="4DB261FF"/>
    <w:rsid w:val="4DC821DE"/>
    <w:rsid w:val="4DCE6177"/>
    <w:rsid w:val="4DFA6A27"/>
    <w:rsid w:val="4DFC75FA"/>
    <w:rsid w:val="4E0E2EE9"/>
    <w:rsid w:val="4E190962"/>
    <w:rsid w:val="4E195B02"/>
    <w:rsid w:val="4E2615C2"/>
    <w:rsid w:val="4E320A6E"/>
    <w:rsid w:val="4E462753"/>
    <w:rsid w:val="4E4C5E35"/>
    <w:rsid w:val="4E5415CC"/>
    <w:rsid w:val="4E55012B"/>
    <w:rsid w:val="4E564179"/>
    <w:rsid w:val="4E5E7C3E"/>
    <w:rsid w:val="4E625585"/>
    <w:rsid w:val="4E664D38"/>
    <w:rsid w:val="4E785B25"/>
    <w:rsid w:val="4E7F7874"/>
    <w:rsid w:val="4E804F98"/>
    <w:rsid w:val="4E874633"/>
    <w:rsid w:val="4E8E6E49"/>
    <w:rsid w:val="4E9227B8"/>
    <w:rsid w:val="4E997105"/>
    <w:rsid w:val="4EAB5162"/>
    <w:rsid w:val="4EB111C5"/>
    <w:rsid w:val="4ED169D5"/>
    <w:rsid w:val="4ED300E8"/>
    <w:rsid w:val="4EE344C8"/>
    <w:rsid w:val="4EE354DE"/>
    <w:rsid w:val="4EE67E4E"/>
    <w:rsid w:val="4EE836F7"/>
    <w:rsid w:val="4EED2AB2"/>
    <w:rsid w:val="4EF04603"/>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83C35"/>
    <w:rsid w:val="4F8E417E"/>
    <w:rsid w:val="4FA84F42"/>
    <w:rsid w:val="4FAB6690"/>
    <w:rsid w:val="4FAF0C4E"/>
    <w:rsid w:val="4FAF59B5"/>
    <w:rsid w:val="4FB90A02"/>
    <w:rsid w:val="4FBD1348"/>
    <w:rsid w:val="4FC04A61"/>
    <w:rsid w:val="4FD12A40"/>
    <w:rsid w:val="4FD3042B"/>
    <w:rsid w:val="4FE560B6"/>
    <w:rsid w:val="4FE930EF"/>
    <w:rsid w:val="4FF92E0C"/>
    <w:rsid w:val="4FFD18F5"/>
    <w:rsid w:val="50042CAC"/>
    <w:rsid w:val="500938A3"/>
    <w:rsid w:val="500B2F92"/>
    <w:rsid w:val="500D1E57"/>
    <w:rsid w:val="50186A66"/>
    <w:rsid w:val="501C59C2"/>
    <w:rsid w:val="50245125"/>
    <w:rsid w:val="502B4CDF"/>
    <w:rsid w:val="503D2D3C"/>
    <w:rsid w:val="5040220C"/>
    <w:rsid w:val="5045659F"/>
    <w:rsid w:val="50464FC8"/>
    <w:rsid w:val="504950B0"/>
    <w:rsid w:val="5058559F"/>
    <w:rsid w:val="50657386"/>
    <w:rsid w:val="50660726"/>
    <w:rsid w:val="50714EF8"/>
    <w:rsid w:val="50745BAD"/>
    <w:rsid w:val="50843661"/>
    <w:rsid w:val="508C6701"/>
    <w:rsid w:val="50930931"/>
    <w:rsid w:val="50A71A83"/>
    <w:rsid w:val="50AB21B2"/>
    <w:rsid w:val="50C5405F"/>
    <w:rsid w:val="50C96410"/>
    <w:rsid w:val="50CE0681"/>
    <w:rsid w:val="50D433FE"/>
    <w:rsid w:val="50DC746E"/>
    <w:rsid w:val="50E51D7F"/>
    <w:rsid w:val="50F67690"/>
    <w:rsid w:val="50F9383F"/>
    <w:rsid w:val="510928FD"/>
    <w:rsid w:val="510D199F"/>
    <w:rsid w:val="510F1839"/>
    <w:rsid w:val="5116589A"/>
    <w:rsid w:val="51265F5C"/>
    <w:rsid w:val="512D1B42"/>
    <w:rsid w:val="512F51BF"/>
    <w:rsid w:val="513371C4"/>
    <w:rsid w:val="51360A6C"/>
    <w:rsid w:val="514567F1"/>
    <w:rsid w:val="51503071"/>
    <w:rsid w:val="51636B4F"/>
    <w:rsid w:val="5166104C"/>
    <w:rsid w:val="51676981"/>
    <w:rsid w:val="5168564C"/>
    <w:rsid w:val="516F4B12"/>
    <w:rsid w:val="517D188E"/>
    <w:rsid w:val="51875FC0"/>
    <w:rsid w:val="518911E3"/>
    <w:rsid w:val="51922569"/>
    <w:rsid w:val="51935A58"/>
    <w:rsid w:val="51A304C0"/>
    <w:rsid w:val="51A65DB5"/>
    <w:rsid w:val="51B61E13"/>
    <w:rsid w:val="51C027FE"/>
    <w:rsid w:val="51C65CD2"/>
    <w:rsid w:val="51CE2E38"/>
    <w:rsid w:val="51D30FC1"/>
    <w:rsid w:val="51D46C91"/>
    <w:rsid w:val="51D706F9"/>
    <w:rsid w:val="51D813C5"/>
    <w:rsid w:val="51E5386E"/>
    <w:rsid w:val="51E954AE"/>
    <w:rsid w:val="51EB2AEB"/>
    <w:rsid w:val="51FB595A"/>
    <w:rsid w:val="5211587A"/>
    <w:rsid w:val="5213127B"/>
    <w:rsid w:val="523A3413"/>
    <w:rsid w:val="523B3DAB"/>
    <w:rsid w:val="524F7646"/>
    <w:rsid w:val="52553DC7"/>
    <w:rsid w:val="525A27CF"/>
    <w:rsid w:val="52665924"/>
    <w:rsid w:val="527146C2"/>
    <w:rsid w:val="528A178D"/>
    <w:rsid w:val="528B3AE6"/>
    <w:rsid w:val="52955A71"/>
    <w:rsid w:val="529B664B"/>
    <w:rsid w:val="52A64E72"/>
    <w:rsid w:val="52AE14BF"/>
    <w:rsid w:val="52B35071"/>
    <w:rsid w:val="52B55E3D"/>
    <w:rsid w:val="52BE4659"/>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E7459"/>
    <w:rsid w:val="53474C52"/>
    <w:rsid w:val="534844FE"/>
    <w:rsid w:val="5353489E"/>
    <w:rsid w:val="53675848"/>
    <w:rsid w:val="536A5A61"/>
    <w:rsid w:val="53815422"/>
    <w:rsid w:val="538F3904"/>
    <w:rsid w:val="53CD588A"/>
    <w:rsid w:val="53D5768D"/>
    <w:rsid w:val="53DC7820"/>
    <w:rsid w:val="54004901"/>
    <w:rsid w:val="5402155B"/>
    <w:rsid w:val="540A5CD5"/>
    <w:rsid w:val="5418592F"/>
    <w:rsid w:val="541D0734"/>
    <w:rsid w:val="54302171"/>
    <w:rsid w:val="54334036"/>
    <w:rsid w:val="543F603D"/>
    <w:rsid w:val="54406550"/>
    <w:rsid w:val="544B0D74"/>
    <w:rsid w:val="545F3EC3"/>
    <w:rsid w:val="54645543"/>
    <w:rsid w:val="547F50D8"/>
    <w:rsid w:val="548A0B21"/>
    <w:rsid w:val="548D46A4"/>
    <w:rsid w:val="549027F2"/>
    <w:rsid w:val="54A439AE"/>
    <w:rsid w:val="54B25F1B"/>
    <w:rsid w:val="54E5329A"/>
    <w:rsid w:val="54E71075"/>
    <w:rsid w:val="54EA73BC"/>
    <w:rsid w:val="55103C14"/>
    <w:rsid w:val="55161ADE"/>
    <w:rsid w:val="551D4C23"/>
    <w:rsid w:val="552C2BA6"/>
    <w:rsid w:val="55317B65"/>
    <w:rsid w:val="553E1AD3"/>
    <w:rsid w:val="55464CFA"/>
    <w:rsid w:val="55471549"/>
    <w:rsid w:val="554B3E9B"/>
    <w:rsid w:val="555102A5"/>
    <w:rsid w:val="55524450"/>
    <w:rsid w:val="55542DCB"/>
    <w:rsid w:val="55581E39"/>
    <w:rsid w:val="555A3203"/>
    <w:rsid w:val="55627249"/>
    <w:rsid w:val="55672967"/>
    <w:rsid w:val="556C0EF4"/>
    <w:rsid w:val="556C5CC3"/>
    <w:rsid w:val="556D2B1F"/>
    <w:rsid w:val="556F1F00"/>
    <w:rsid w:val="5572583C"/>
    <w:rsid w:val="55824170"/>
    <w:rsid w:val="558446F9"/>
    <w:rsid w:val="55874924"/>
    <w:rsid w:val="55B71E91"/>
    <w:rsid w:val="55B7349B"/>
    <w:rsid w:val="55C3274F"/>
    <w:rsid w:val="55CB3100"/>
    <w:rsid w:val="55D40618"/>
    <w:rsid w:val="55DC5C37"/>
    <w:rsid w:val="560A50DA"/>
    <w:rsid w:val="560B688E"/>
    <w:rsid w:val="560C072C"/>
    <w:rsid w:val="561F5930"/>
    <w:rsid w:val="56292128"/>
    <w:rsid w:val="565E34A3"/>
    <w:rsid w:val="565F3F32"/>
    <w:rsid w:val="56637CE7"/>
    <w:rsid w:val="56764983"/>
    <w:rsid w:val="56850F40"/>
    <w:rsid w:val="56910EC2"/>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F6390"/>
    <w:rsid w:val="57755FFC"/>
    <w:rsid w:val="5784106B"/>
    <w:rsid w:val="578F288C"/>
    <w:rsid w:val="5799468B"/>
    <w:rsid w:val="579A0727"/>
    <w:rsid w:val="57A345B6"/>
    <w:rsid w:val="57A921C5"/>
    <w:rsid w:val="57B5108D"/>
    <w:rsid w:val="57BB5D64"/>
    <w:rsid w:val="57BE309E"/>
    <w:rsid w:val="57C465E2"/>
    <w:rsid w:val="57D36447"/>
    <w:rsid w:val="57D45539"/>
    <w:rsid w:val="57EE301B"/>
    <w:rsid w:val="57F03D18"/>
    <w:rsid w:val="57F5147F"/>
    <w:rsid w:val="57F52EBB"/>
    <w:rsid w:val="580A2643"/>
    <w:rsid w:val="58145CC9"/>
    <w:rsid w:val="5818451D"/>
    <w:rsid w:val="581F2B76"/>
    <w:rsid w:val="5825464A"/>
    <w:rsid w:val="5825789C"/>
    <w:rsid w:val="58295FE7"/>
    <w:rsid w:val="583C1E7B"/>
    <w:rsid w:val="5859458B"/>
    <w:rsid w:val="585E5D36"/>
    <w:rsid w:val="586C3829"/>
    <w:rsid w:val="588732D9"/>
    <w:rsid w:val="588A3835"/>
    <w:rsid w:val="588F7916"/>
    <w:rsid w:val="5891099B"/>
    <w:rsid w:val="58AA6AF5"/>
    <w:rsid w:val="58BC5E18"/>
    <w:rsid w:val="58C22FDA"/>
    <w:rsid w:val="58C47DC8"/>
    <w:rsid w:val="58CD3911"/>
    <w:rsid w:val="58EA1100"/>
    <w:rsid w:val="58EF1A72"/>
    <w:rsid w:val="58F60382"/>
    <w:rsid w:val="58FC7BCA"/>
    <w:rsid w:val="590C7035"/>
    <w:rsid w:val="59355917"/>
    <w:rsid w:val="594675AD"/>
    <w:rsid w:val="594D78C9"/>
    <w:rsid w:val="595B1F3E"/>
    <w:rsid w:val="596412BC"/>
    <w:rsid w:val="596909BC"/>
    <w:rsid w:val="597446F4"/>
    <w:rsid w:val="59774E15"/>
    <w:rsid w:val="59784285"/>
    <w:rsid w:val="597E1DF0"/>
    <w:rsid w:val="597E3B3B"/>
    <w:rsid w:val="59824446"/>
    <w:rsid w:val="5989472A"/>
    <w:rsid w:val="599B18FA"/>
    <w:rsid w:val="599F0F68"/>
    <w:rsid w:val="59A1234A"/>
    <w:rsid w:val="59B3778B"/>
    <w:rsid w:val="59BC459E"/>
    <w:rsid w:val="59C074B6"/>
    <w:rsid w:val="59C56AFD"/>
    <w:rsid w:val="59D06437"/>
    <w:rsid w:val="59E37111"/>
    <w:rsid w:val="59E40C67"/>
    <w:rsid w:val="59E54352"/>
    <w:rsid w:val="59F226B7"/>
    <w:rsid w:val="59FB0514"/>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640D2"/>
    <w:rsid w:val="5A693FCE"/>
    <w:rsid w:val="5A72082B"/>
    <w:rsid w:val="5A766824"/>
    <w:rsid w:val="5A7A4871"/>
    <w:rsid w:val="5A7A4A67"/>
    <w:rsid w:val="5A813050"/>
    <w:rsid w:val="5A860192"/>
    <w:rsid w:val="5A860C2F"/>
    <w:rsid w:val="5A8B31B7"/>
    <w:rsid w:val="5A913B5E"/>
    <w:rsid w:val="5A962A8F"/>
    <w:rsid w:val="5AAC2941"/>
    <w:rsid w:val="5AB50AD9"/>
    <w:rsid w:val="5AB6082F"/>
    <w:rsid w:val="5AC42A3D"/>
    <w:rsid w:val="5AC75828"/>
    <w:rsid w:val="5AD636E1"/>
    <w:rsid w:val="5ADF729E"/>
    <w:rsid w:val="5AE61F1D"/>
    <w:rsid w:val="5AEE617B"/>
    <w:rsid w:val="5AF406CD"/>
    <w:rsid w:val="5AF63E6A"/>
    <w:rsid w:val="5B06350D"/>
    <w:rsid w:val="5B1131EC"/>
    <w:rsid w:val="5B190F96"/>
    <w:rsid w:val="5B2D792C"/>
    <w:rsid w:val="5B3A75B7"/>
    <w:rsid w:val="5B58529B"/>
    <w:rsid w:val="5B5B29B9"/>
    <w:rsid w:val="5B6B6E59"/>
    <w:rsid w:val="5B6E3BB0"/>
    <w:rsid w:val="5B73520F"/>
    <w:rsid w:val="5B8017A4"/>
    <w:rsid w:val="5B8541FA"/>
    <w:rsid w:val="5B8B7E01"/>
    <w:rsid w:val="5B8E0363"/>
    <w:rsid w:val="5B8E12C0"/>
    <w:rsid w:val="5B8F6A22"/>
    <w:rsid w:val="5B9C3EF8"/>
    <w:rsid w:val="5B9F64F7"/>
    <w:rsid w:val="5BAB0212"/>
    <w:rsid w:val="5BAC1ED4"/>
    <w:rsid w:val="5BB81B96"/>
    <w:rsid w:val="5BC5517C"/>
    <w:rsid w:val="5BD76839"/>
    <w:rsid w:val="5BE56AAF"/>
    <w:rsid w:val="5BE72C87"/>
    <w:rsid w:val="5BF72643"/>
    <w:rsid w:val="5C033F06"/>
    <w:rsid w:val="5C134E8D"/>
    <w:rsid w:val="5C186FA6"/>
    <w:rsid w:val="5C2E020D"/>
    <w:rsid w:val="5C2E62CA"/>
    <w:rsid w:val="5C3419CF"/>
    <w:rsid w:val="5C394C3C"/>
    <w:rsid w:val="5C48185A"/>
    <w:rsid w:val="5C553A9B"/>
    <w:rsid w:val="5C5768F3"/>
    <w:rsid w:val="5C671F48"/>
    <w:rsid w:val="5C695437"/>
    <w:rsid w:val="5C790C77"/>
    <w:rsid w:val="5C79454C"/>
    <w:rsid w:val="5C7A2D0C"/>
    <w:rsid w:val="5C7A7BF4"/>
    <w:rsid w:val="5C905C78"/>
    <w:rsid w:val="5C9E4861"/>
    <w:rsid w:val="5CA37EF3"/>
    <w:rsid w:val="5CA53EFD"/>
    <w:rsid w:val="5CAF70F0"/>
    <w:rsid w:val="5CB248C0"/>
    <w:rsid w:val="5CB90818"/>
    <w:rsid w:val="5CE42BA3"/>
    <w:rsid w:val="5CE66607"/>
    <w:rsid w:val="5CF60C47"/>
    <w:rsid w:val="5CFA7883"/>
    <w:rsid w:val="5D064E8A"/>
    <w:rsid w:val="5D0C4DBA"/>
    <w:rsid w:val="5D3C42C2"/>
    <w:rsid w:val="5D555BCA"/>
    <w:rsid w:val="5D5C453B"/>
    <w:rsid w:val="5D5D5CDA"/>
    <w:rsid w:val="5D616522"/>
    <w:rsid w:val="5D7F3BCE"/>
    <w:rsid w:val="5D8D6B9B"/>
    <w:rsid w:val="5D9215F3"/>
    <w:rsid w:val="5D971110"/>
    <w:rsid w:val="5DA549FA"/>
    <w:rsid w:val="5DAD4EAE"/>
    <w:rsid w:val="5DAF7FF4"/>
    <w:rsid w:val="5DB11F6C"/>
    <w:rsid w:val="5DBC24FB"/>
    <w:rsid w:val="5DC30B34"/>
    <w:rsid w:val="5DC85A7A"/>
    <w:rsid w:val="5DCA4599"/>
    <w:rsid w:val="5DCE0DB2"/>
    <w:rsid w:val="5DD72A9C"/>
    <w:rsid w:val="5DDE1709"/>
    <w:rsid w:val="5DF33040"/>
    <w:rsid w:val="5E1158D0"/>
    <w:rsid w:val="5E1244C0"/>
    <w:rsid w:val="5E157A33"/>
    <w:rsid w:val="5E17539E"/>
    <w:rsid w:val="5E3C267D"/>
    <w:rsid w:val="5E446532"/>
    <w:rsid w:val="5E512AAC"/>
    <w:rsid w:val="5E52269F"/>
    <w:rsid w:val="5E7061BC"/>
    <w:rsid w:val="5E830714"/>
    <w:rsid w:val="5E852A0D"/>
    <w:rsid w:val="5E947676"/>
    <w:rsid w:val="5E9D0C97"/>
    <w:rsid w:val="5EAA4D92"/>
    <w:rsid w:val="5ECE2A7B"/>
    <w:rsid w:val="5EDC6896"/>
    <w:rsid w:val="5EE13F2F"/>
    <w:rsid w:val="5EE81690"/>
    <w:rsid w:val="5EF47452"/>
    <w:rsid w:val="5EF6150C"/>
    <w:rsid w:val="5EF752E6"/>
    <w:rsid w:val="5EFF7B12"/>
    <w:rsid w:val="5F050CE1"/>
    <w:rsid w:val="5F05489C"/>
    <w:rsid w:val="5F0815B3"/>
    <w:rsid w:val="5F0B24C7"/>
    <w:rsid w:val="5F0B2F32"/>
    <w:rsid w:val="5F242B04"/>
    <w:rsid w:val="5F260F28"/>
    <w:rsid w:val="5F2B2C91"/>
    <w:rsid w:val="5F305A55"/>
    <w:rsid w:val="5F3A5B41"/>
    <w:rsid w:val="5F3C5EDD"/>
    <w:rsid w:val="5F4331F2"/>
    <w:rsid w:val="5F481772"/>
    <w:rsid w:val="5F4E58D5"/>
    <w:rsid w:val="5F5A2572"/>
    <w:rsid w:val="5F667906"/>
    <w:rsid w:val="5F6807FE"/>
    <w:rsid w:val="5F71084C"/>
    <w:rsid w:val="5F79544E"/>
    <w:rsid w:val="5F8B6F6C"/>
    <w:rsid w:val="5F923C68"/>
    <w:rsid w:val="5F9974CC"/>
    <w:rsid w:val="5FB12C4C"/>
    <w:rsid w:val="5FB24DAB"/>
    <w:rsid w:val="5FB87F99"/>
    <w:rsid w:val="5FD82E19"/>
    <w:rsid w:val="5FE00CF1"/>
    <w:rsid w:val="5FE14A06"/>
    <w:rsid w:val="5FE474BE"/>
    <w:rsid w:val="5FEB0564"/>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360E1"/>
    <w:rsid w:val="608465DC"/>
    <w:rsid w:val="608A0330"/>
    <w:rsid w:val="60A27999"/>
    <w:rsid w:val="60A95255"/>
    <w:rsid w:val="60AE1F46"/>
    <w:rsid w:val="60C5112D"/>
    <w:rsid w:val="60CF6ED1"/>
    <w:rsid w:val="60D22DB9"/>
    <w:rsid w:val="60D85FA9"/>
    <w:rsid w:val="60E07B47"/>
    <w:rsid w:val="60E851A8"/>
    <w:rsid w:val="60EF6AA4"/>
    <w:rsid w:val="60F013D1"/>
    <w:rsid w:val="60F469BB"/>
    <w:rsid w:val="60F6122B"/>
    <w:rsid w:val="60F92DF3"/>
    <w:rsid w:val="60FF4C83"/>
    <w:rsid w:val="61076252"/>
    <w:rsid w:val="61120A46"/>
    <w:rsid w:val="611D4F91"/>
    <w:rsid w:val="613800B1"/>
    <w:rsid w:val="613E5A3C"/>
    <w:rsid w:val="61430455"/>
    <w:rsid w:val="61484E3B"/>
    <w:rsid w:val="61487C00"/>
    <w:rsid w:val="616052D4"/>
    <w:rsid w:val="61623677"/>
    <w:rsid w:val="61624256"/>
    <w:rsid w:val="61685E8F"/>
    <w:rsid w:val="617440B0"/>
    <w:rsid w:val="6175731A"/>
    <w:rsid w:val="618849FE"/>
    <w:rsid w:val="61AE23F8"/>
    <w:rsid w:val="61B57FD3"/>
    <w:rsid w:val="61C15B92"/>
    <w:rsid w:val="61C53DC2"/>
    <w:rsid w:val="61C9364E"/>
    <w:rsid w:val="61E624CA"/>
    <w:rsid w:val="61E63CA9"/>
    <w:rsid w:val="61E73B74"/>
    <w:rsid w:val="61FE3DB5"/>
    <w:rsid w:val="620252F5"/>
    <w:rsid w:val="620454C0"/>
    <w:rsid w:val="620B4DD8"/>
    <w:rsid w:val="620E5E71"/>
    <w:rsid w:val="621C3E5F"/>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D505AC"/>
    <w:rsid w:val="62D75274"/>
    <w:rsid w:val="62E62E5B"/>
    <w:rsid w:val="62EA0061"/>
    <w:rsid w:val="62EA1947"/>
    <w:rsid w:val="62EE3EAD"/>
    <w:rsid w:val="62FA5B8E"/>
    <w:rsid w:val="63023F5A"/>
    <w:rsid w:val="630363CB"/>
    <w:rsid w:val="631032C0"/>
    <w:rsid w:val="63167BE2"/>
    <w:rsid w:val="631E1C4E"/>
    <w:rsid w:val="6326229B"/>
    <w:rsid w:val="632A6B46"/>
    <w:rsid w:val="632D52DD"/>
    <w:rsid w:val="632E6DD3"/>
    <w:rsid w:val="632F6AC8"/>
    <w:rsid w:val="63413B6B"/>
    <w:rsid w:val="634853EE"/>
    <w:rsid w:val="634C4DEC"/>
    <w:rsid w:val="635C5206"/>
    <w:rsid w:val="635D53DA"/>
    <w:rsid w:val="63736289"/>
    <w:rsid w:val="63794F67"/>
    <w:rsid w:val="63812CF7"/>
    <w:rsid w:val="6383457B"/>
    <w:rsid w:val="63851F53"/>
    <w:rsid w:val="63856709"/>
    <w:rsid w:val="638F0E93"/>
    <w:rsid w:val="6390725A"/>
    <w:rsid w:val="63976278"/>
    <w:rsid w:val="63983E9E"/>
    <w:rsid w:val="639A2AB3"/>
    <w:rsid w:val="639D46CF"/>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A05624"/>
    <w:rsid w:val="64B12D45"/>
    <w:rsid w:val="64B53276"/>
    <w:rsid w:val="64BD0AC5"/>
    <w:rsid w:val="64C00DF1"/>
    <w:rsid w:val="64C1723C"/>
    <w:rsid w:val="64C41F0B"/>
    <w:rsid w:val="64C6312B"/>
    <w:rsid w:val="64D05979"/>
    <w:rsid w:val="64E24D6D"/>
    <w:rsid w:val="64E831C7"/>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BC19BD"/>
    <w:rsid w:val="65C02078"/>
    <w:rsid w:val="65C81C1E"/>
    <w:rsid w:val="65CC3F6A"/>
    <w:rsid w:val="65D14DFF"/>
    <w:rsid w:val="65D3257B"/>
    <w:rsid w:val="65D50E14"/>
    <w:rsid w:val="65D910C5"/>
    <w:rsid w:val="65EA2F41"/>
    <w:rsid w:val="65FD7F9D"/>
    <w:rsid w:val="66085374"/>
    <w:rsid w:val="66144CD4"/>
    <w:rsid w:val="66181FB9"/>
    <w:rsid w:val="66303BC5"/>
    <w:rsid w:val="664771CE"/>
    <w:rsid w:val="6648190C"/>
    <w:rsid w:val="664D5671"/>
    <w:rsid w:val="665F59D4"/>
    <w:rsid w:val="66630863"/>
    <w:rsid w:val="66781E78"/>
    <w:rsid w:val="66800E16"/>
    <w:rsid w:val="668502B9"/>
    <w:rsid w:val="6689148A"/>
    <w:rsid w:val="668A1EBE"/>
    <w:rsid w:val="668A3BAD"/>
    <w:rsid w:val="668E4D0B"/>
    <w:rsid w:val="66A12DE3"/>
    <w:rsid w:val="66B9219C"/>
    <w:rsid w:val="66BA14C0"/>
    <w:rsid w:val="66BD36AB"/>
    <w:rsid w:val="66C93E09"/>
    <w:rsid w:val="66CC1854"/>
    <w:rsid w:val="66CC36D4"/>
    <w:rsid w:val="66CD420D"/>
    <w:rsid w:val="66CD5192"/>
    <w:rsid w:val="66D0069F"/>
    <w:rsid w:val="66DB1F98"/>
    <w:rsid w:val="66DE14C2"/>
    <w:rsid w:val="66E923B0"/>
    <w:rsid w:val="66E933A2"/>
    <w:rsid w:val="66EB786A"/>
    <w:rsid w:val="66EE7D47"/>
    <w:rsid w:val="66F93666"/>
    <w:rsid w:val="67025715"/>
    <w:rsid w:val="67125C17"/>
    <w:rsid w:val="67125F61"/>
    <w:rsid w:val="671B4752"/>
    <w:rsid w:val="672126C6"/>
    <w:rsid w:val="672665D8"/>
    <w:rsid w:val="673C5514"/>
    <w:rsid w:val="67400856"/>
    <w:rsid w:val="6740498C"/>
    <w:rsid w:val="674129EA"/>
    <w:rsid w:val="67470DDB"/>
    <w:rsid w:val="674753BC"/>
    <w:rsid w:val="674C3BE6"/>
    <w:rsid w:val="674D4CA8"/>
    <w:rsid w:val="674F4C2B"/>
    <w:rsid w:val="675B7263"/>
    <w:rsid w:val="678A22B2"/>
    <w:rsid w:val="67930E60"/>
    <w:rsid w:val="67D36CC8"/>
    <w:rsid w:val="67DC4299"/>
    <w:rsid w:val="67E82AF4"/>
    <w:rsid w:val="67E919DD"/>
    <w:rsid w:val="67E91CA4"/>
    <w:rsid w:val="67ED23BF"/>
    <w:rsid w:val="67F92004"/>
    <w:rsid w:val="67FF429B"/>
    <w:rsid w:val="68143F25"/>
    <w:rsid w:val="681719E7"/>
    <w:rsid w:val="6829718E"/>
    <w:rsid w:val="6837073E"/>
    <w:rsid w:val="685913A3"/>
    <w:rsid w:val="68606BC4"/>
    <w:rsid w:val="686D63A3"/>
    <w:rsid w:val="686E774E"/>
    <w:rsid w:val="68747F15"/>
    <w:rsid w:val="687C217A"/>
    <w:rsid w:val="688246CA"/>
    <w:rsid w:val="688E20CA"/>
    <w:rsid w:val="68A11CA0"/>
    <w:rsid w:val="68AB108F"/>
    <w:rsid w:val="68B168EB"/>
    <w:rsid w:val="68C821D2"/>
    <w:rsid w:val="68CF5671"/>
    <w:rsid w:val="68DE5A80"/>
    <w:rsid w:val="68E756D0"/>
    <w:rsid w:val="68EA7219"/>
    <w:rsid w:val="68FB4F38"/>
    <w:rsid w:val="69395264"/>
    <w:rsid w:val="69431966"/>
    <w:rsid w:val="694E1C99"/>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77B9A"/>
    <w:rsid w:val="69EE48EA"/>
    <w:rsid w:val="69F06395"/>
    <w:rsid w:val="69FC2934"/>
    <w:rsid w:val="6A022171"/>
    <w:rsid w:val="6A041DFD"/>
    <w:rsid w:val="6A086C98"/>
    <w:rsid w:val="6A154EC9"/>
    <w:rsid w:val="6A185BF7"/>
    <w:rsid w:val="6A240963"/>
    <w:rsid w:val="6A335FB4"/>
    <w:rsid w:val="6A3C3895"/>
    <w:rsid w:val="6A403559"/>
    <w:rsid w:val="6A4C22BE"/>
    <w:rsid w:val="6A72054B"/>
    <w:rsid w:val="6A73588D"/>
    <w:rsid w:val="6A74530A"/>
    <w:rsid w:val="6A7C4A66"/>
    <w:rsid w:val="6A907A62"/>
    <w:rsid w:val="6A984C02"/>
    <w:rsid w:val="6ABB0179"/>
    <w:rsid w:val="6ABD42C7"/>
    <w:rsid w:val="6ABF21EA"/>
    <w:rsid w:val="6AC054AC"/>
    <w:rsid w:val="6AC4630D"/>
    <w:rsid w:val="6AD44D56"/>
    <w:rsid w:val="6ADF2199"/>
    <w:rsid w:val="6ADF4B05"/>
    <w:rsid w:val="6AE24685"/>
    <w:rsid w:val="6B02166D"/>
    <w:rsid w:val="6B0C591F"/>
    <w:rsid w:val="6B115FD5"/>
    <w:rsid w:val="6B141F6E"/>
    <w:rsid w:val="6B151290"/>
    <w:rsid w:val="6B234377"/>
    <w:rsid w:val="6B254633"/>
    <w:rsid w:val="6B2B3653"/>
    <w:rsid w:val="6B2E30AF"/>
    <w:rsid w:val="6B455344"/>
    <w:rsid w:val="6B467A08"/>
    <w:rsid w:val="6B4840AC"/>
    <w:rsid w:val="6B7B299A"/>
    <w:rsid w:val="6B8F07B0"/>
    <w:rsid w:val="6B940773"/>
    <w:rsid w:val="6BBA3CAB"/>
    <w:rsid w:val="6BC53CE9"/>
    <w:rsid w:val="6BD520AE"/>
    <w:rsid w:val="6BE765A1"/>
    <w:rsid w:val="6BEF0DFE"/>
    <w:rsid w:val="6BF71451"/>
    <w:rsid w:val="6C0A6AC9"/>
    <w:rsid w:val="6C0B2D4A"/>
    <w:rsid w:val="6C0B47B1"/>
    <w:rsid w:val="6C157C2A"/>
    <w:rsid w:val="6C296569"/>
    <w:rsid w:val="6C2B05CF"/>
    <w:rsid w:val="6C31592F"/>
    <w:rsid w:val="6C4838E8"/>
    <w:rsid w:val="6C622BC1"/>
    <w:rsid w:val="6C67455B"/>
    <w:rsid w:val="6C683D01"/>
    <w:rsid w:val="6C6F2600"/>
    <w:rsid w:val="6C757A14"/>
    <w:rsid w:val="6C8968BF"/>
    <w:rsid w:val="6C8B0873"/>
    <w:rsid w:val="6C8F4878"/>
    <w:rsid w:val="6C910912"/>
    <w:rsid w:val="6C914362"/>
    <w:rsid w:val="6C920376"/>
    <w:rsid w:val="6C967404"/>
    <w:rsid w:val="6C990B30"/>
    <w:rsid w:val="6C9A553D"/>
    <w:rsid w:val="6C9E2559"/>
    <w:rsid w:val="6CAE091F"/>
    <w:rsid w:val="6CC251F9"/>
    <w:rsid w:val="6CD613CA"/>
    <w:rsid w:val="6CEB2637"/>
    <w:rsid w:val="6CF75960"/>
    <w:rsid w:val="6D304193"/>
    <w:rsid w:val="6D3143C9"/>
    <w:rsid w:val="6D47574B"/>
    <w:rsid w:val="6D493467"/>
    <w:rsid w:val="6D4A086E"/>
    <w:rsid w:val="6D4F20DA"/>
    <w:rsid w:val="6D501C72"/>
    <w:rsid w:val="6D646FFF"/>
    <w:rsid w:val="6D82023F"/>
    <w:rsid w:val="6D8B497F"/>
    <w:rsid w:val="6D9173A3"/>
    <w:rsid w:val="6D946ADD"/>
    <w:rsid w:val="6D975A6F"/>
    <w:rsid w:val="6D9C7751"/>
    <w:rsid w:val="6DA07604"/>
    <w:rsid w:val="6DA3455D"/>
    <w:rsid w:val="6DAC3DEE"/>
    <w:rsid w:val="6DC85BC0"/>
    <w:rsid w:val="6DD6123E"/>
    <w:rsid w:val="6DD61CE2"/>
    <w:rsid w:val="6DF524DA"/>
    <w:rsid w:val="6DF8795D"/>
    <w:rsid w:val="6E010466"/>
    <w:rsid w:val="6E0E70C5"/>
    <w:rsid w:val="6E17056C"/>
    <w:rsid w:val="6E1E7680"/>
    <w:rsid w:val="6E203098"/>
    <w:rsid w:val="6E204D4A"/>
    <w:rsid w:val="6E2F7F30"/>
    <w:rsid w:val="6E4432B6"/>
    <w:rsid w:val="6E535B0E"/>
    <w:rsid w:val="6E5909B5"/>
    <w:rsid w:val="6E5F4894"/>
    <w:rsid w:val="6E7D0CD5"/>
    <w:rsid w:val="6E7F4855"/>
    <w:rsid w:val="6E877AC6"/>
    <w:rsid w:val="6E9438DA"/>
    <w:rsid w:val="6EC445EB"/>
    <w:rsid w:val="6EC62BB9"/>
    <w:rsid w:val="6ECC44A2"/>
    <w:rsid w:val="6EE02327"/>
    <w:rsid w:val="6EEC4E14"/>
    <w:rsid w:val="6EEE1C47"/>
    <w:rsid w:val="6F027265"/>
    <w:rsid w:val="6F227936"/>
    <w:rsid w:val="6F3C5C9F"/>
    <w:rsid w:val="6F4420C0"/>
    <w:rsid w:val="6F4B5681"/>
    <w:rsid w:val="6F562C68"/>
    <w:rsid w:val="6F5923CB"/>
    <w:rsid w:val="6F705C49"/>
    <w:rsid w:val="6F754D53"/>
    <w:rsid w:val="6F7E555F"/>
    <w:rsid w:val="6FB13314"/>
    <w:rsid w:val="6FBA4284"/>
    <w:rsid w:val="6FCD10B1"/>
    <w:rsid w:val="6FCF4A8C"/>
    <w:rsid w:val="6FEE6966"/>
    <w:rsid w:val="6FF51B23"/>
    <w:rsid w:val="6FF90E54"/>
    <w:rsid w:val="6FFB073A"/>
    <w:rsid w:val="6FFC5B0F"/>
    <w:rsid w:val="6FFD0884"/>
    <w:rsid w:val="6FFE6D1F"/>
    <w:rsid w:val="6FFF333E"/>
    <w:rsid w:val="7009569E"/>
    <w:rsid w:val="700D598B"/>
    <w:rsid w:val="701519D0"/>
    <w:rsid w:val="701A5818"/>
    <w:rsid w:val="703F7370"/>
    <w:rsid w:val="704325C5"/>
    <w:rsid w:val="705576DB"/>
    <w:rsid w:val="7069554B"/>
    <w:rsid w:val="70695C9A"/>
    <w:rsid w:val="7074310D"/>
    <w:rsid w:val="707722CC"/>
    <w:rsid w:val="708C3F72"/>
    <w:rsid w:val="708F61BF"/>
    <w:rsid w:val="709E1B7E"/>
    <w:rsid w:val="70A02E14"/>
    <w:rsid w:val="70D33A4E"/>
    <w:rsid w:val="70D44775"/>
    <w:rsid w:val="70DC15E0"/>
    <w:rsid w:val="70E72D65"/>
    <w:rsid w:val="70F229D5"/>
    <w:rsid w:val="70FA726D"/>
    <w:rsid w:val="71023D34"/>
    <w:rsid w:val="71031766"/>
    <w:rsid w:val="71112BCC"/>
    <w:rsid w:val="711805BC"/>
    <w:rsid w:val="71190328"/>
    <w:rsid w:val="7130053F"/>
    <w:rsid w:val="71320D65"/>
    <w:rsid w:val="71321712"/>
    <w:rsid w:val="714E4238"/>
    <w:rsid w:val="715B5787"/>
    <w:rsid w:val="716B70C7"/>
    <w:rsid w:val="71870E85"/>
    <w:rsid w:val="71876334"/>
    <w:rsid w:val="718A5A38"/>
    <w:rsid w:val="718B7F25"/>
    <w:rsid w:val="719300D9"/>
    <w:rsid w:val="719C0024"/>
    <w:rsid w:val="71A85840"/>
    <w:rsid w:val="71A907C9"/>
    <w:rsid w:val="71AF72D9"/>
    <w:rsid w:val="71B304BD"/>
    <w:rsid w:val="71BB0726"/>
    <w:rsid w:val="71CA49B4"/>
    <w:rsid w:val="71DA44A8"/>
    <w:rsid w:val="71E108F1"/>
    <w:rsid w:val="720240C0"/>
    <w:rsid w:val="72080F28"/>
    <w:rsid w:val="721644EE"/>
    <w:rsid w:val="722E7DDE"/>
    <w:rsid w:val="72506D75"/>
    <w:rsid w:val="725170B9"/>
    <w:rsid w:val="725D18A8"/>
    <w:rsid w:val="72652FD8"/>
    <w:rsid w:val="72702AD5"/>
    <w:rsid w:val="72814A6A"/>
    <w:rsid w:val="72895AFB"/>
    <w:rsid w:val="728A0F66"/>
    <w:rsid w:val="728B3781"/>
    <w:rsid w:val="729C0C09"/>
    <w:rsid w:val="72A97C0B"/>
    <w:rsid w:val="72B92853"/>
    <w:rsid w:val="72BC0C00"/>
    <w:rsid w:val="72BC35A8"/>
    <w:rsid w:val="72C04B88"/>
    <w:rsid w:val="72C25E97"/>
    <w:rsid w:val="72C3796F"/>
    <w:rsid w:val="72C774E4"/>
    <w:rsid w:val="72D22D85"/>
    <w:rsid w:val="72DA2C47"/>
    <w:rsid w:val="72E00418"/>
    <w:rsid w:val="72EE6451"/>
    <w:rsid w:val="72F01686"/>
    <w:rsid w:val="72F73C47"/>
    <w:rsid w:val="72FC6FA1"/>
    <w:rsid w:val="732549AE"/>
    <w:rsid w:val="73293C88"/>
    <w:rsid w:val="73392680"/>
    <w:rsid w:val="733F1799"/>
    <w:rsid w:val="73641864"/>
    <w:rsid w:val="73673E6C"/>
    <w:rsid w:val="736F2C57"/>
    <w:rsid w:val="7379128E"/>
    <w:rsid w:val="737E71B7"/>
    <w:rsid w:val="73845BC5"/>
    <w:rsid w:val="73A07D14"/>
    <w:rsid w:val="73A37249"/>
    <w:rsid w:val="73B05C38"/>
    <w:rsid w:val="73B3145E"/>
    <w:rsid w:val="73BA177D"/>
    <w:rsid w:val="73C20C8C"/>
    <w:rsid w:val="73CD4C78"/>
    <w:rsid w:val="73E916C3"/>
    <w:rsid w:val="74237A83"/>
    <w:rsid w:val="742767AC"/>
    <w:rsid w:val="742C0D50"/>
    <w:rsid w:val="74342C68"/>
    <w:rsid w:val="743D0EB1"/>
    <w:rsid w:val="74504A30"/>
    <w:rsid w:val="7459716B"/>
    <w:rsid w:val="746125D1"/>
    <w:rsid w:val="74636424"/>
    <w:rsid w:val="746F484B"/>
    <w:rsid w:val="74741DE4"/>
    <w:rsid w:val="747A662C"/>
    <w:rsid w:val="74850E8C"/>
    <w:rsid w:val="748D0043"/>
    <w:rsid w:val="74943764"/>
    <w:rsid w:val="749A2D47"/>
    <w:rsid w:val="749C7F86"/>
    <w:rsid w:val="749F1F2F"/>
    <w:rsid w:val="74B53010"/>
    <w:rsid w:val="74BD0EF3"/>
    <w:rsid w:val="74BF66AE"/>
    <w:rsid w:val="74D620A2"/>
    <w:rsid w:val="74DA2654"/>
    <w:rsid w:val="74DE1BB0"/>
    <w:rsid w:val="74E61DA0"/>
    <w:rsid w:val="74E6645D"/>
    <w:rsid w:val="74E900EE"/>
    <w:rsid w:val="74F138AB"/>
    <w:rsid w:val="74FC7BF0"/>
    <w:rsid w:val="74FE167F"/>
    <w:rsid w:val="75104B23"/>
    <w:rsid w:val="751D2382"/>
    <w:rsid w:val="751E575D"/>
    <w:rsid w:val="75231F20"/>
    <w:rsid w:val="752D5FBA"/>
    <w:rsid w:val="752E658E"/>
    <w:rsid w:val="7538128A"/>
    <w:rsid w:val="75381E30"/>
    <w:rsid w:val="753F2CEC"/>
    <w:rsid w:val="754C30BB"/>
    <w:rsid w:val="754F0CB0"/>
    <w:rsid w:val="75516C90"/>
    <w:rsid w:val="75527C42"/>
    <w:rsid w:val="755C0571"/>
    <w:rsid w:val="75646658"/>
    <w:rsid w:val="756A63FE"/>
    <w:rsid w:val="757276E7"/>
    <w:rsid w:val="7579051C"/>
    <w:rsid w:val="757D4596"/>
    <w:rsid w:val="75806479"/>
    <w:rsid w:val="7582676A"/>
    <w:rsid w:val="7587145C"/>
    <w:rsid w:val="75891AEA"/>
    <w:rsid w:val="758A18AA"/>
    <w:rsid w:val="758B791F"/>
    <w:rsid w:val="75911551"/>
    <w:rsid w:val="75A327A3"/>
    <w:rsid w:val="75AF202F"/>
    <w:rsid w:val="75BF1CA9"/>
    <w:rsid w:val="75C4240E"/>
    <w:rsid w:val="75C440B3"/>
    <w:rsid w:val="75C512B1"/>
    <w:rsid w:val="75D1610F"/>
    <w:rsid w:val="75D32685"/>
    <w:rsid w:val="75EE088F"/>
    <w:rsid w:val="75F025ED"/>
    <w:rsid w:val="760115D8"/>
    <w:rsid w:val="760466E4"/>
    <w:rsid w:val="7615071D"/>
    <w:rsid w:val="761A26B7"/>
    <w:rsid w:val="762454A4"/>
    <w:rsid w:val="764444F1"/>
    <w:rsid w:val="764A7774"/>
    <w:rsid w:val="765D4AD1"/>
    <w:rsid w:val="765E4E18"/>
    <w:rsid w:val="766524E1"/>
    <w:rsid w:val="76653F89"/>
    <w:rsid w:val="766B694C"/>
    <w:rsid w:val="76760B44"/>
    <w:rsid w:val="76840AC7"/>
    <w:rsid w:val="76896901"/>
    <w:rsid w:val="768E5068"/>
    <w:rsid w:val="76991C80"/>
    <w:rsid w:val="76C400BA"/>
    <w:rsid w:val="76C46B5E"/>
    <w:rsid w:val="76D1769B"/>
    <w:rsid w:val="76D4283F"/>
    <w:rsid w:val="76D8398E"/>
    <w:rsid w:val="76D874E2"/>
    <w:rsid w:val="76DD5C06"/>
    <w:rsid w:val="76DE03A3"/>
    <w:rsid w:val="76DF29FA"/>
    <w:rsid w:val="76E16C26"/>
    <w:rsid w:val="76EE51E2"/>
    <w:rsid w:val="76F540BE"/>
    <w:rsid w:val="76F93EFA"/>
    <w:rsid w:val="76FC0BF4"/>
    <w:rsid w:val="77044C8B"/>
    <w:rsid w:val="77100430"/>
    <w:rsid w:val="77143EE3"/>
    <w:rsid w:val="771B39AA"/>
    <w:rsid w:val="7723230F"/>
    <w:rsid w:val="77452C20"/>
    <w:rsid w:val="77495AA5"/>
    <w:rsid w:val="77555644"/>
    <w:rsid w:val="77674A2F"/>
    <w:rsid w:val="77686D29"/>
    <w:rsid w:val="777B1188"/>
    <w:rsid w:val="777E2922"/>
    <w:rsid w:val="778761D5"/>
    <w:rsid w:val="778D74D5"/>
    <w:rsid w:val="77947D96"/>
    <w:rsid w:val="77962650"/>
    <w:rsid w:val="779E458F"/>
    <w:rsid w:val="77A32285"/>
    <w:rsid w:val="77A4365E"/>
    <w:rsid w:val="77A75CFF"/>
    <w:rsid w:val="77B770D9"/>
    <w:rsid w:val="77C92BEF"/>
    <w:rsid w:val="77CB6974"/>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2F2A39"/>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0109ED"/>
    <w:rsid w:val="79236135"/>
    <w:rsid w:val="793A38B9"/>
    <w:rsid w:val="794765A1"/>
    <w:rsid w:val="794B5C55"/>
    <w:rsid w:val="794F512E"/>
    <w:rsid w:val="795F5592"/>
    <w:rsid w:val="795F6C96"/>
    <w:rsid w:val="797A50FF"/>
    <w:rsid w:val="7986077F"/>
    <w:rsid w:val="79892E50"/>
    <w:rsid w:val="799420AD"/>
    <w:rsid w:val="799C21BA"/>
    <w:rsid w:val="79A75B55"/>
    <w:rsid w:val="79B42D8E"/>
    <w:rsid w:val="79BB4F54"/>
    <w:rsid w:val="79C67D73"/>
    <w:rsid w:val="79CA4AF2"/>
    <w:rsid w:val="79DE6213"/>
    <w:rsid w:val="79FE1C3E"/>
    <w:rsid w:val="7A033A4C"/>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22C92"/>
    <w:rsid w:val="7AB76AC1"/>
    <w:rsid w:val="7AC228D1"/>
    <w:rsid w:val="7ACE5B62"/>
    <w:rsid w:val="7AD031E0"/>
    <w:rsid w:val="7AD611BC"/>
    <w:rsid w:val="7AE850B5"/>
    <w:rsid w:val="7AEE5090"/>
    <w:rsid w:val="7B072901"/>
    <w:rsid w:val="7B0A33BA"/>
    <w:rsid w:val="7B1C1DE2"/>
    <w:rsid w:val="7B341B1C"/>
    <w:rsid w:val="7B3745EE"/>
    <w:rsid w:val="7B394097"/>
    <w:rsid w:val="7B3D36BE"/>
    <w:rsid w:val="7B4765E1"/>
    <w:rsid w:val="7B49408A"/>
    <w:rsid w:val="7B4F18F6"/>
    <w:rsid w:val="7B4F74C5"/>
    <w:rsid w:val="7B550D58"/>
    <w:rsid w:val="7B782762"/>
    <w:rsid w:val="7B7D2D58"/>
    <w:rsid w:val="7B897D0E"/>
    <w:rsid w:val="7B8D3493"/>
    <w:rsid w:val="7B991477"/>
    <w:rsid w:val="7BA60971"/>
    <w:rsid w:val="7BAE4F92"/>
    <w:rsid w:val="7BB41DE1"/>
    <w:rsid w:val="7BBB4037"/>
    <w:rsid w:val="7BBF12E0"/>
    <w:rsid w:val="7BD310C0"/>
    <w:rsid w:val="7BEF5CDA"/>
    <w:rsid w:val="7C0843F2"/>
    <w:rsid w:val="7C0C7C74"/>
    <w:rsid w:val="7C157D59"/>
    <w:rsid w:val="7C16135F"/>
    <w:rsid w:val="7C18376F"/>
    <w:rsid w:val="7C2D4A08"/>
    <w:rsid w:val="7C341C67"/>
    <w:rsid w:val="7C374CC3"/>
    <w:rsid w:val="7C3940D3"/>
    <w:rsid w:val="7C3F7CBE"/>
    <w:rsid w:val="7C403BB3"/>
    <w:rsid w:val="7C410644"/>
    <w:rsid w:val="7C4F4D7D"/>
    <w:rsid w:val="7C566918"/>
    <w:rsid w:val="7C587916"/>
    <w:rsid w:val="7C5E0F9F"/>
    <w:rsid w:val="7C6F1C35"/>
    <w:rsid w:val="7C8378B5"/>
    <w:rsid w:val="7C880AF4"/>
    <w:rsid w:val="7C894DA4"/>
    <w:rsid w:val="7CA25A11"/>
    <w:rsid w:val="7CAA5048"/>
    <w:rsid w:val="7CC56E00"/>
    <w:rsid w:val="7CCD4836"/>
    <w:rsid w:val="7CD65610"/>
    <w:rsid w:val="7CDE73E1"/>
    <w:rsid w:val="7CED1392"/>
    <w:rsid w:val="7CF74207"/>
    <w:rsid w:val="7CFB7376"/>
    <w:rsid w:val="7D13002B"/>
    <w:rsid w:val="7D1619DA"/>
    <w:rsid w:val="7D2D13A8"/>
    <w:rsid w:val="7D2D6F2A"/>
    <w:rsid w:val="7D3126F3"/>
    <w:rsid w:val="7D326277"/>
    <w:rsid w:val="7D35110B"/>
    <w:rsid w:val="7D385AC2"/>
    <w:rsid w:val="7D3D2A50"/>
    <w:rsid w:val="7D583DB7"/>
    <w:rsid w:val="7D594814"/>
    <w:rsid w:val="7D5C3528"/>
    <w:rsid w:val="7D6679BE"/>
    <w:rsid w:val="7D6A6437"/>
    <w:rsid w:val="7D732D89"/>
    <w:rsid w:val="7D7E09DF"/>
    <w:rsid w:val="7D8121AD"/>
    <w:rsid w:val="7D85337F"/>
    <w:rsid w:val="7D8F01D1"/>
    <w:rsid w:val="7D957A1A"/>
    <w:rsid w:val="7D972A13"/>
    <w:rsid w:val="7D9733CF"/>
    <w:rsid w:val="7DA97A08"/>
    <w:rsid w:val="7DCE6796"/>
    <w:rsid w:val="7DD51906"/>
    <w:rsid w:val="7DD76F74"/>
    <w:rsid w:val="7DD855F8"/>
    <w:rsid w:val="7DE52205"/>
    <w:rsid w:val="7DE76494"/>
    <w:rsid w:val="7DEB0986"/>
    <w:rsid w:val="7DF10C86"/>
    <w:rsid w:val="7E064EB0"/>
    <w:rsid w:val="7E065AB0"/>
    <w:rsid w:val="7E071FB5"/>
    <w:rsid w:val="7E1D675D"/>
    <w:rsid w:val="7E277932"/>
    <w:rsid w:val="7E45105F"/>
    <w:rsid w:val="7E463E00"/>
    <w:rsid w:val="7E472467"/>
    <w:rsid w:val="7E561002"/>
    <w:rsid w:val="7E731AA0"/>
    <w:rsid w:val="7E735305"/>
    <w:rsid w:val="7E887E27"/>
    <w:rsid w:val="7E896B80"/>
    <w:rsid w:val="7E8B09E2"/>
    <w:rsid w:val="7E8C3110"/>
    <w:rsid w:val="7E9947D4"/>
    <w:rsid w:val="7E9A490B"/>
    <w:rsid w:val="7E9F3EA5"/>
    <w:rsid w:val="7EA058ED"/>
    <w:rsid w:val="7EA9579B"/>
    <w:rsid w:val="7EAF35A9"/>
    <w:rsid w:val="7EDD10A4"/>
    <w:rsid w:val="7EE25DD6"/>
    <w:rsid w:val="7EEA6711"/>
    <w:rsid w:val="7EF04085"/>
    <w:rsid w:val="7EF12704"/>
    <w:rsid w:val="7EF1460C"/>
    <w:rsid w:val="7EFD6891"/>
    <w:rsid w:val="7EFE6AB0"/>
    <w:rsid w:val="7F083B96"/>
    <w:rsid w:val="7F134665"/>
    <w:rsid w:val="7F166C4A"/>
    <w:rsid w:val="7F2E3678"/>
    <w:rsid w:val="7F3212AE"/>
    <w:rsid w:val="7F40189D"/>
    <w:rsid w:val="7F435C57"/>
    <w:rsid w:val="7F471A13"/>
    <w:rsid w:val="7F4878E2"/>
    <w:rsid w:val="7F5B6E89"/>
    <w:rsid w:val="7F690FDC"/>
    <w:rsid w:val="7F6B0520"/>
    <w:rsid w:val="7F6F0500"/>
    <w:rsid w:val="7F7F0020"/>
    <w:rsid w:val="7F804746"/>
    <w:rsid w:val="7F925D87"/>
    <w:rsid w:val="7FA7748E"/>
    <w:rsid w:val="7FAA0EFB"/>
    <w:rsid w:val="7FB912EF"/>
    <w:rsid w:val="7FC101C1"/>
    <w:rsid w:val="7FC14363"/>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40"/>
    <w:qFormat/>
    <w:uiPriority w:val="0"/>
    <w:pPr>
      <w:spacing w:line="480" w:lineRule="atLeast"/>
      <w:outlineLvl w:val="0"/>
    </w:pPr>
    <w:rPr>
      <w:rFonts w:ascii="宋体" w:hAnsi="宋体" w:eastAsia="宋体"/>
      <w:b/>
      <w:sz w:val="30"/>
      <w:szCs w:val="30"/>
    </w:rPr>
  </w:style>
  <w:style w:type="paragraph" w:styleId="6">
    <w:name w:val="heading 2"/>
    <w:basedOn w:val="5"/>
    <w:next w:val="1"/>
    <w:link w:val="41"/>
    <w:qFormat/>
    <w:uiPriority w:val="0"/>
    <w:pPr>
      <w:outlineLvl w:val="1"/>
    </w:pPr>
    <w:rPr>
      <w:sz w:val="28"/>
    </w:rPr>
  </w:style>
  <w:style w:type="paragraph" w:styleId="7">
    <w:name w:val="heading 3"/>
    <w:basedOn w:val="1"/>
    <w:next w:val="1"/>
    <w:link w:val="42"/>
    <w:qFormat/>
    <w:uiPriority w:val="0"/>
    <w:pPr>
      <w:spacing w:line="480" w:lineRule="atLeast"/>
      <w:outlineLvl w:val="2"/>
    </w:pPr>
    <w:rPr>
      <w:rFonts w:ascii="宋体" w:hAnsi="宋体" w:eastAsia="宋体"/>
      <w:sz w:val="24"/>
      <w:szCs w:val="24"/>
    </w:rPr>
  </w:style>
  <w:style w:type="paragraph" w:styleId="8">
    <w:name w:val="heading 4"/>
    <w:basedOn w:val="1"/>
    <w:next w:val="1"/>
    <w:link w:val="43"/>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69"/>
    <w:qFormat/>
    <w:uiPriority w:val="0"/>
    <w:pPr>
      <w:ind w:firstLine="420" w:firstLineChars="200"/>
    </w:pPr>
    <w:rPr>
      <w:rFonts w:eastAsia="宋体"/>
      <w:szCs w:val="24"/>
    </w:rPr>
  </w:style>
  <w:style w:type="paragraph" w:customStyle="1" w:styleId="3">
    <w:name w:val="样式 正文文本 + 首行缩进:  2 字符"/>
    <w:basedOn w:val="4"/>
    <w:next w:val="1"/>
    <w:qFormat/>
    <w:uiPriority w:val="0"/>
    <w:pPr>
      <w:spacing w:line="480" w:lineRule="exact"/>
      <w:ind w:firstLine="480" w:firstLineChars="200"/>
    </w:pPr>
    <w:rPr>
      <w:rFonts w:ascii="宋体" w:hAnsi="宋体" w:eastAsia="宋体" w:cs="宋体"/>
      <w:sz w:val="24"/>
      <w:szCs w:val="20"/>
    </w:rPr>
  </w:style>
  <w:style w:type="paragraph" w:styleId="4">
    <w:name w:val="Body Text"/>
    <w:basedOn w:val="1"/>
    <w:link w:val="78"/>
    <w:qFormat/>
    <w:uiPriority w:val="0"/>
    <w:rPr>
      <w:rFonts w:ascii="Times New Roman" w:hAnsi="Times New Roman" w:eastAsia="宋体" w:cs="Times New Roman"/>
      <w:sz w:val="32"/>
      <w:szCs w:val="20"/>
    </w:rPr>
  </w:style>
  <w:style w:type="paragraph" w:styleId="9">
    <w:name w:val="caption"/>
    <w:basedOn w:val="1"/>
    <w:next w:val="1"/>
    <w:link w:val="70"/>
    <w:qFormat/>
    <w:uiPriority w:val="0"/>
    <w:pPr>
      <w:jc w:val="center"/>
    </w:pPr>
    <w:rPr>
      <w:rFonts w:ascii="宋体" w:hAnsi="Arial" w:eastAsia="宋体" w:cs="Arial"/>
    </w:rPr>
  </w:style>
  <w:style w:type="paragraph" w:styleId="10">
    <w:name w:val="Document Map"/>
    <w:basedOn w:val="1"/>
    <w:link w:val="75"/>
    <w:semiHidden/>
    <w:qFormat/>
    <w:uiPriority w:val="0"/>
    <w:pPr>
      <w:shd w:val="clear" w:color="auto" w:fill="000080"/>
    </w:pPr>
    <w:rPr>
      <w:rFonts w:ascii="Times New Roman" w:hAnsi="Times New Roman" w:eastAsia="宋体" w:cs="Times New Roman"/>
      <w:szCs w:val="24"/>
    </w:rPr>
  </w:style>
  <w:style w:type="paragraph" w:styleId="11">
    <w:name w:val="annotation text"/>
    <w:basedOn w:val="1"/>
    <w:link w:val="52"/>
    <w:qFormat/>
    <w:uiPriority w:val="0"/>
    <w:pPr>
      <w:jc w:val="left"/>
    </w:pPr>
    <w:rPr>
      <w:szCs w:val="24"/>
    </w:rPr>
  </w:style>
  <w:style w:type="paragraph" w:styleId="12">
    <w:name w:val="Body Text 3"/>
    <w:basedOn w:val="1"/>
    <w:link w:val="74"/>
    <w:qFormat/>
    <w:uiPriority w:val="0"/>
    <w:pPr>
      <w:spacing w:after="120"/>
    </w:pPr>
    <w:rPr>
      <w:rFonts w:ascii="Times New Roman" w:hAnsi="Times New Roman" w:eastAsia="宋体" w:cs="Times New Roman"/>
      <w:sz w:val="16"/>
      <w:szCs w:val="16"/>
    </w:rPr>
  </w:style>
  <w:style w:type="paragraph" w:styleId="13">
    <w:name w:val="Body Text Indent"/>
    <w:basedOn w:val="1"/>
    <w:link w:val="79"/>
    <w:qFormat/>
    <w:uiPriority w:val="0"/>
    <w:pPr>
      <w:spacing w:line="300" w:lineRule="exact"/>
      <w:ind w:firstLine="538"/>
    </w:pPr>
    <w:rPr>
      <w:rFonts w:ascii="宋体" w:hAnsi="Times New Roman" w:eastAsia="宋体" w:cs="Times New Roman"/>
      <w:sz w:val="24"/>
      <w:szCs w:val="24"/>
    </w:rPr>
  </w:style>
  <w:style w:type="paragraph" w:styleId="14">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72"/>
    <w:qFormat/>
    <w:uiPriority w:val="0"/>
    <w:rPr>
      <w:rFonts w:ascii="宋体" w:hAnsi="Courier New" w:eastAsia="宋体"/>
    </w:rPr>
  </w:style>
  <w:style w:type="paragraph" w:styleId="17">
    <w:name w:val="Date"/>
    <w:basedOn w:val="1"/>
    <w:next w:val="1"/>
    <w:link w:val="45"/>
    <w:unhideWhenUsed/>
    <w:qFormat/>
    <w:uiPriority w:val="0"/>
    <w:pPr>
      <w:ind w:left="100" w:leftChars="2500"/>
    </w:pPr>
  </w:style>
  <w:style w:type="paragraph" w:styleId="18">
    <w:name w:val="Body Text Indent 2"/>
    <w:basedOn w:val="1"/>
    <w:link w:val="82"/>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4"/>
    <w:unhideWhenUsed/>
    <w:qFormat/>
    <w:uiPriority w:val="0"/>
    <w:rPr>
      <w:sz w:val="18"/>
      <w:szCs w:val="18"/>
    </w:rPr>
  </w:style>
  <w:style w:type="paragraph" w:styleId="20">
    <w:name w:val="footer"/>
    <w:basedOn w:val="1"/>
    <w:link w:val="47"/>
    <w:unhideWhenUsed/>
    <w:qFormat/>
    <w:uiPriority w:val="99"/>
    <w:pPr>
      <w:tabs>
        <w:tab w:val="center" w:pos="4153"/>
        <w:tab w:val="right" w:pos="8306"/>
      </w:tabs>
      <w:snapToGrid w:val="0"/>
      <w:jc w:val="left"/>
    </w:pPr>
    <w:rPr>
      <w:sz w:val="18"/>
      <w:szCs w:val="18"/>
    </w:rPr>
  </w:style>
  <w:style w:type="paragraph" w:styleId="21">
    <w:name w:val="header"/>
    <w:basedOn w:val="1"/>
    <w:link w:val="46"/>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Subtitle"/>
    <w:basedOn w:val="1"/>
    <w:next w:val="1"/>
    <w:qFormat/>
    <w:uiPriority w:val="99"/>
    <w:pPr>
      <w:widowControl/>
      <w:adjustRightInd w:val="0"/>
      <w:snapToGrid w:val="0"/>
      <w:jc w:val="center"/>
    </w:pPr>
    <w:rPr>
      <w:rFonts w:ascii="宋体" w:hAnsi="宋体"/>
      <w:color w:val="000000"/>
      <w:kern w:val="0"/>
      <w:szCs w:val="21"/>
    </w:rPr>
  </w:style>
  <w:style w:type="paragraph" w:styleId="24">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5">
    <w:name w:val="Body Text Indent 3"/>
    <w:basedOn w:val="1"/>
    <w:link w:val="81"/>
    <w:qFormat/>
    <w:uiPriority w:val="0"/>
    <w:pPr>
      <w:ind w:firstLine="540"/>
    </w:pPr>
    <w:rPr>
      <w:rFonts w:hint="eastAsia" w:ascii="宋体" w:hAnsi="Times New Roman" w:eastAsia="宋体" w:cs="Times New Roman"/>
      <w:sz w:val="28"/>
      <w:szCs w:val="20"/>
    </w:rPr>
  </w:style>
  <w:style w:type="paragraph" w:styleId="26">
    <w:name w:val="toc 2"/>
    <w:basedOn w:val="1"/>
    <w:next w:val="1"/>
    <w:unhideWhenUsed/>
    <w:qFormat/>
    <w:uiPriority w:val="39"/>
    <w:pPr>
      <w:ind w:left="420" w:leftChars="200"/>
    </w:pPr>
  </w:style>
  <w:style w:type="paragraph" w:styleId="27">
    <w:name w:val="Body Text 2"/>
    <w:basedOn w:val="1"/>
    <w:link w:val="83"/>
    <w:qFormat/>
    <w:uiPriority w:val="0"/>
    <w:rPr>
      <w:rFonts w:ascii="Times New Roman" w:hAnsi="Times New Roman" w:eastAsia="宋体" w:cs="Times New Roman"/>
      <w:szCs w:val="20"/>
    </w:rPr>
  </w:style>
  <w:style w:type="paragraph" w:styleId="2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9">
    <w:name w:val="index 1"/>
    <w:basedOn w:val="1"/>
    <w:next w:val="1"/>
    <w:qFormat/>
    <w:uiPriority w:val="0"/>
    <w:pPr>
      <w:spacing w:line="192" w:lineRule="auto"/>
      <w:jc w:val="center"/>
    </w:pPr>
    <w:rPr>
      <w:rFonts w:ascii="宋体" w:hAnsi="宋体" w:eastAsia="宋体" w:cs="Times New Roman"/>
      <w:szCs w:val="20"/>
    </w:rPr>
  </w:style>
  <w:style w:type="paragraph" w:styleId="30">
    <w:name w:val="annotation subject"/>
    <w:basedOn w:val="11"/>
    <w:next w:val="11"/>
    <w:link w:val="73"/>
    <w:qFormat/>
    <w:uiPriority w:val="0"/>
    <w:rPr>
      <w:b/>
      <w:bCs/>
    </w:rPr>
  </w:style>
  <w:style w:type="paragraph" w:styleId="31">
    <w:name w:val="Body Text First Indent"/>
    <w:basedOn w:val="4"/>
    <w:qFormat/>
    <w:uiPriority w:val="0"/>
    <w:pPr>
      <w:spacing w:after="120" w:line="240" w:lineRule="auto"/>
      <w:ind w:firstLine="420" w:firstLineChars="100"/>
    </w:pPr>
    <w:rPr>
      <w:sz w:val="28"/>
      <w:szCs w:val="24"/>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0"/>
    <w:rPr>
      <w:b/>
      <w:bCs/>
    </w:rPr>
  </w:style>
  <w:style w:type="character" w:styleId="36">
    <w:name w:val="page number"/>
    <w:basedOn w:val="34"/>
    <w:qFormat/>
    <w:uiPriority w:val="0"/>
  </w:style>
  <w:style w:type="character" w:styleId="37">
    <w:name w:val="Emphasis"/>
    <w:basedOn w:val="34"/>
    <w:qFormat/>
    <w:uiPriority w:val="0"/>
    <w:rPr>
      <w:i/>
      <w:iCs/>
    </w:rPr>
  </w:style>
  <w:style w:type="character" w:styleId="38">
    <w:name w:val="Hyperlink"/>
    <w:basedOn w:val="34"/>
    <w:qFormat/>
    <w:uiPriority w:val="99"/>
    <w:rPr>
      <w:color w:val="000000"/>
      <w:u w:val="single"/>
    </w:rPr>
  </w:style>
  <w:style w:type="character" w:styleId="39">
    <w:name w:val="annotation reference"/>
    <w:basedOn w:val="34"/>
    <w:qFormat/>
    <w:uiPriority w:val="0"/>
    <w:rPr>
      <w:sz w:val="21"/>
      <w:szCs w:val="21"/>
    </w:rPr>
  </w:style>
  <w:style w:type="character" w:customStyle="1" w:styleId="40">
    <w:name w:val="标题 1 Char"/>
    <w:basedOn w:val="34"/>
    <w:link w:val="5"/>
    <w:qFormat/>
    <w:uiPriority w:val="0"/>
    <w:rPr>
      <w:rFonts w:ascii="宋体" w:hAnsi="宋体" w:eastAsia="宋体"/>
      <w:b/>
      <w:sz w:val="30"/>
      <w:szCs w:val="30"/>
    </w:rPr>
  </w:style>
  <w:style w:type="character" w:customStyle="1" w:styleId="41">
    <w:name w:val="标题 2 Char"/>
    <w:basedOn w:val="34"/>
    <w:link w:val="6"/>
    <w:qFormat/>
    <w:uiPriority w:val="0"/>
    <w:rPr>
      <w:rFonts w:ascii="宋体" w:hAnsi="宋体" w:eastAsia="宋体"/>
      <w:b/>
      <w:sz w:val="28"/>
      <w:szCs w:val="30"/>
    </w:rPr>
  </w:style>
  <w:style w:type="character" w:customStyle="1" w:styleId="42">
    <w:name w:val="标题 3 Char"/>
    <w:basedOn w:val="34"/>
    <w:link w:val="7"/>
    <w:qFormat/>
    <w:uiPriority w:val="0"/>
    <w:rPr>
      <w:rFonts w:ascii="宋体" w:hAnsi="宋体" w:eastAsia="宋体"/>
      <w:sz w:val="24"/>
      <w:szCs w:val="24"/>
    </w:rPr>
  </w:style>
  <w:style w:type="character" w:customStyle="1" w:styleId="43">
    <w:name w:val="标题 4 Char"/>
    <w:basedOn w:val="34"/>
    <w:link w:val="8"/>
    <w:qFormat/>
    <w:uiPriority w:val="0"/>
    <w:rPr>
      <w:rFonts w:ascii="Arial" w:hAnsi="Arial" w:eastAsia="黑体" w:cs="Times New Roman"/>
      <w:b/>
      <w:bCs/>
      <w:sz w:val="28"/>
      <w:szCs w:val="28"/>
    </w:rPr>
  </w:style>
  <w:style w:type="character" w:customStyle="1" w:styleId="44">
    <w:name w:val="批注框文本 Char"/>
    <w:basedOn w:val="34"/>
    <w:link w:val="19"/>
    <w:qFormat/>
    <w:uiPriority w:val="0"/>
    <w:rPr>
      <w:sz w:val="18"/>
      <w:szCs w:val="18"/>
    </w:rPr>
  </w:style>
  <w:style w:type="character" w:customStyle="1" w:styleId="45">
    <w:name w:val="日期 Char"/>
    <w:basedOn w:val="34"/>
    <w:link w:val="17"/>
    <w:qFormat/>
    <w:uiPriority w:val="0"/>
  </w:style>
  <w:style w:type="character" w:customStyle="1" w:styleId="46">
    <w:name w:val="页眉 Char"/>
    <w:basedOn w:val="34"/>
    <w:link w:val="21"/>
    <w:qFormat/>
    <w:uiPriority w:val="0"/>
    <w:rPr>
      <w:sz w:val="18"/>
      <w:szCs w:val="18"/>
    </w:rPr>
  </w:style>
  <w:style w:type="character" w:customStyle="1" w:styleId="47">
    <w:name w:val="页脚 Char"/>
    <w:basedOn w:val="34"/>
    <w:link w:val="20"/>
    <w:qFormat/>
    <w:uiPriority w:val="99"/>
    <w:rPr>
      <w:sz w:val="18"/>
      <w:szCs w:val="18"/>
    </w:rPr>
  </w:style>
  <w:style w:type="character" w:customStyle="1" w:styleId="48">
    <w:name w:val="apple-converted-space"/>
    <w:basedOn w:val="34"/>
    <w:qFormat/>
    <w:uiPriority w:val="0"/>
  </w:style>
  <w:style w:type="character" w:customStyle="1" w:styleId="49">
    <w:name w:val="表内容@ Char"/>
    <w:basedOn w:val="34"/>
    <w:link w:val="50"/>
    <w:qFormat/>
    <w:uiPriority w:val="0"/>
    <w:rPr>
      <w:rFonts w:ascii="宋体" w:hAnsi="宋体" w:eastAsia="宋体" w:cs="Arial"/>
      <w:szCs w:val="21"/>
    </w:rPr>
  </w:style>
  <w:style w:type="paragraph" w:customStyle="1" w:styleId="50">
    <w:name w:val="表内容@"/>
    <w:basedOn w:val="1"/>
    <w:link w:val="49"/>
    <w:qFormat/>
    <w:uiPriority w:val="0"/>
    <w:pPr>
      <w:adjustRightInd w:val="0"/>
      <w:jc w:val="center"/>
    </w:pPr>
    <w:rPr>
      <w:rFonts w:ascii="宋体" w:hAnsi="宋体" w:eastAsia="宋体" w:cs="Arial"/>
      <w:szCs w:val="21"/>
    </w:rPr>
  </w:style>
  <w:style w:type="character" w:customStyle="1" w:styleId="51">
    <w:name w:val="t1"/>
    <w:qFormat/>
    <w:uiPriority w:val="0"/>
    <w:rPr>
      <w:sz w:val="28"/>
      <w:szCs w:val="28"/>
    </w:rPr>
  </w:style>
  <w:style w:type="character" w:customStyle="1" w:styleId="52">
    <w:name w:val="批注文字 Char"/>
    <w:basedOn w:val="34"/>
    <w:link w:val="11"/>
    <w:qFormat/>
    <w:uiPriority w:val="0"/>
    <w:rPr>
      <w:szCs w:val="24"/>
    </w:rPr>
  </w:style>
  <w:style w:type="character" w:customStyle="1" w:styleId="53">
    <w:name w:val="样式 正文@ + 首行缩进:  2 字符2 Char"/>
    <w:basedOn w:val="34"/>
    <w:link w:val="54"/>
    <w:qFormat/>
    <w:uiPriority w:val="0"/>
    <w:rPr>
      <w:rFonts w:ascii="宋体" w:hAnsi="宋体" w:eastAsia="宋体" w:cs="宋体"/>
      <w:sz w:val="24"/>
    </w:rPr>
  </w:style>
  <w:style w:type="paragraph" w:customStyle="1" w:styleId="54">
    <w:name w:val="样式 正文@ + 首行缩进:  2 字符2"/>
    <w:basedOn w:val="1"/>
    <w:link w:val="53"/>
    <w:qFormat/>
    <w:uiPriority w:val="0"/>
    <w:pPr>
      <w:spacing w:line="360" w:lineRule="auto"/>
      <w:ind w:firstLine="480" w:firstLineChars="200"/>
    </w:pPr>
    <w:rPr>
      <w:rFonts w:ascii="宋体" w:hAnsi="宋体" w:eastAsia="宋体" w:cs="宋体"/>
      <w:sz w:val="24"/>
    </w:rPr>
  </w:style>
  <w:style w:type="character" w:customStyle="1" w:styleId="55">
    <w:name w:val="样式 样式 正文@ + 首行缩进:  2 字符 字距调整小四 紧缩量  0.2 磅 + 首行缩进:  2 字符 Char"/>
    <w:basedOn w:val="34"/>
    <w:link w:val="56"/>
    <w:qFormat/>
    <w:uiPriority w:val="0"/>
    <w:rPr>
      <w:rFonts w:ascii="宋体" w:hAnsi="宋体" w:eastAsia="宋体" w:cs="宋体"/>
      <w:kern w:val="24"/>
      <w:sz w:val="24"/>
      <w:szCs w:val="24"/>
    </w:rPr>
  </w:style>
  <w:style w:type="paragraph" w:customStyle="1" w:styleId="56">
    <w:name w:val="样式 样式 正文@ + 首行缩进:  2 字符 字距调整小四 紧缩量  0.2 磅 + 首行缩进:  2 字符"/>
    <w:basedOn w:val="1"/>
    <w:link w:val="55"/>
    <w:qFormat/>
    <w:uiPriority w:val="0"/>
    <w:pPr>
      <w:spacing w:line="360" w:lineRule="auto"/>
      <w:ind w:firstLine="480" w:firstLineChars="200"/>
    </w:pPr>
    <w:rPr>
      <w:rFonts w:ascii="宋体" w:hAnsi="宋体" w:eastAsia="宋体" w:cs="宋体"/>
      <w:kern w:val="24"/>
      <w:sz w:val="24"/>
      <w:szCs w:val="24"/>
    </w:rPr>
  </w:style>
  <w:style w:type="character" w:customStyle="1" w:styleId="57">
    <w:name w:val="d1"/>
    <w:basedOn w:val="34"/>
    <w:qFormat/>
    <w:uiPriority w:val="0"/>
    <w:rPr>
      <w:rFonts w:hint="default" w:ascii="ˎ̥" w:hAnsi="ˎ̥"/>
      <w:color w:val="5C5C5C"/>
      <w:sz w:val="23"/>
      <w:szCs w:val="23"/>
      <w:u w:val="none"/>
    </w:rPr>
  </w:style>
  <w:style w:type="character" w:customStyle="1" w:styleId="58">
    <w:name w:val="正文2 Char Char"/>
    <w:basedOn w:val="34"/>
    <w:link w:val="59"/>
    <w:qFormat/>
    <w:uiPriority w:val="0"/>
    <w:rPr>
      <w:spacing w:val="18"/>
      <w:sz w:val="32"/>
    </w:rPr>
  </w:style>
  <w:style w:type="paragraph" w:customStyle="1" w:styleId="59">
    <w:name w:val="正文2"/>
    <w:link w:val="58"/>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0">
    <w:name w:val="表头 Char"/>
    <w:basedOn w:val="34"/>
    <w:link w:val="61"/>
    <w:qFormat/>
    <w:uiPriority w:val="0"/>
    <w:rPr>
      <w:rFonts w:ascii="黑体" w:eastAsia="黑体"/>
      <w:sz w:val="24"/>
    </w:rPr>
  </w:style>
  <w:style w:type="paragraph" w:customStyle="1" w:styleId="61">
    <w:name w:val="表头"/>
    <w:basedOn w:val="1"/>
    <w:link w:val="60"/>
    <w:qFormat/>
    <w:uiPriority w:val="0"/>
    <w:pPr>
      <w:spacing w:line="360" w:lineRule="auto"/>
      <w:jc w:val="center"/>
    </w:pPr>
    <w:rPr>
      <w:rFonts w:ascii="黑体" w:eastAsia="黑体"/>
      <w:sz w:val="24"/>
    </w:rPr>
  </w:style>
  <w:style w:type="character" w:customStyle="1" w:styleId="62">
    <w:name w:val="样式 表图头@ + 段前: 0.5 行 Char"/>
    <w:basedOn w:val="34"/>
    <w:link w:val="63"/>
    <w:qFormat/>
    <w:uiPriority w:val="0"/>
    <w:rPr>
      <w:rFonts w:ascii="宋体" w:hAnsi="宋体" w:eastAsia="宋体" w:cs="宋体"/>
    </w:rPr>
  </w:style>
  <w:style w:type="paragraph" w:customStyle="1" w:styleId="63">
    <w:name w:val="样式 表图头@ + 段前: 0.5 行"/>
    <w:basedOn w:val="1"/>
    <w:link w:val="62"/>
    <w:qFormat/>
    <w:uiPriority w:val="0"/>
    <w:pPr>
      <w:adjustRightInd w:val="0"/>
      <w:jc w:val="center"/>
    </w:pPr>
    <w:rPr>
      <w:rFonts w:ascii="宋体" w:hAnsi="宋体" w:eastAsia="宋体" w:cs="宋体"/>
    </w:rPr>
  </w:style>
  <w:style w:type="character" w:customStyle="1" w:styleId="64">
    <w:name w:val="style5"/>
    <w:basedOn w:val="34"/>
    <w:qFormat/>
    <w:uiPriority w:val="0"/>
  </w:style>
  <w:style w:type="character" w:customStyle="1" w:styleId="65">
    <w:name w:val="正文1 Char"/>
    <w:basedOn w:val="34"/>
    <w:link w:val="66"/>
    <w:qFormat/>
    <w:uiPriority w:val="0"/>
    <w:rPr>
      <w:rFonts w:eastAsia="宋体"/>
    </w:rPr>
  </w:style>
  <w:style w:type="paragraph" w:customStyle="1" w:styleId="66">
    <w:name w:val="正文1"/>
    <w:basedOn w:val="1"/>
    <w:link w:val="65"/>
    <w:qFormat/>
    <w:uiPriority w:val="0"/>
    <w:pPr>
      <w:adjustRightInd w:val="0"/>
      <w:snapToGrid w:val="0"/>
      <w:spacing w:line="500" w:lineRule="atLeast"/>
      <w:ind w:firstLine="567"/>
    </w:pPr>
    <w:rPr>
      <w:rFonts w:eastAsia="宋体"/>
    </w:rPr>
  </w:style>
  <w:style w:type="character" w:customStyle="1" w:styleId="67">
    <w:name w:val="样式2 Char Char"/>
    <w:basedOn w:val="34"/>
    <w:link w:val="68"/>
    <w:qFormat/>
    <w:uiPriority w:val="0"/>
    <w:rPr>
      <w:rFonts w:ascii="黑体" w:hAnsi="宋体" w:eastAsia="黑体"/>
      <w:bCs/>
      <w:sz w:val="24"/>
      <w:szCs w:val="24"/>
    </w:rPr>
  </w:style>
  <w:style w:type="paragraph" w:customStyle="1" w:styleId="68">
    <w:name w:val="样式2"/>
    <w:basedOn w:val="1"/>
    <w:link w:val="67"/>
    <w:qFormat/>
    <w:uiPriority w:val="0"/>
    <w:pPr>
      <w:spacing w:line="360" w:lineRule="auto"/>
      <w:ind w:firstLine="840" w:firstLineChars="350"/>
    </w:pPr>
    <w:rPr>
      <w:rFonts w:ascii="黑体" w:hAnsi="宋体" w:eastAsia="黑体"/>
      <w:bCs/>
      <w:sz w:val="24"/>
      <w:szCs w:val="24"/>
    </w:rPr>
  </w:style>
  <w:style w:type="character" w:customStyle="1" w:styleId="69">
    <w:name w:val="正文缩进 Char"/>
    <w:basedOn w:val="34"/>
    <w:link w:val="2"/>
    <w:qFormat/>
    <w:uiPriority w:val="0"/>
    <w:rPr>
      <w:rFonts w:eastAsia="宋体"/>
      <w:szCs w:val="24"/>
    </w:rPr>
  </w:style>
  <w:style w:type="character" w:customStyle="1" w:styleId="70">
    <w:name w:val="题注 Char"/>
    <w:basedOn w:val="34"/>
    <w:link w:val="9"/>
    <w:qFormat/>
    <w:uiPriority w:val="0"/>
    <w:rPr>
      <w:rFonts w:ascii="宋体" w:hAnsi="Arial" w:eastAsia="宋体" w:cs="Arial"/>
    </w:rPr>
  </w:style>
  <w:style w:type="character" w:customStyle="1" w:styleId="71">
    <w:name w:val="纯文本 Char"/>
    <w:qFormat/>
    <w:uiPriority w:val="0"/>
    <w:rPr>
      <w:rFonts w:ascii="宋体" w:hAnsi="Courier New" w:eastAsia="宋体"/>
      <w:kern w:val="2"/>
      <w:sz w:val="21"/>
      <w:lang w:val="en-US" w:eastAsia="zh-CN" w:bidi="ar-SA"/>
    </w:rPr>
  </w:style>
  <w:style w:type="character" w:customStyle="1" w:styleId="72">
    <w:name w:val="纯文本 Char1"/>
    <w:link w:val="16"/>
    <w:qFormat/>
    <w:uiPriority w:val="0"/>
    <w:rPr>
      <w:rFonts w:ascii="宋体" w:hAnsi="Courier New" w:eastAsia="宋体"/>
    </w:rPr>
  </w:style>
  <w:style w:type="character" w:customStyle="1" w:styleId="73">
    <w:name w:val="批注主题 Char"/>
    <w:basedOn w:val="52"/>
    <w:link w:val="30"/>
    <w:qFormat/>
    <w:uiPriority w:val="0"/>
    <w:rPr>
      <w:b/>
      <w:bCs/>
      <w:szCs w:val="24"/>
    </w:rPr>
  </w:style>
  <w:style w:type="character" w:customStyle="1" w:styleId="74">
    <w:name w:val="正文文本 3 Char"/>
    <w:basedOn w:val="34"/>
    <w:link w:val="12"/>
    <w:qFormat/>
    <w:uiPriority w:val="0"/>
    <w:rPr>
      <w:rFonts w:ascii="Times New Roman" w:hAnsi="Times New Roman" w:eastAsia="宋体" w:cs="Times New Roman"/>
      <w:sz w:val="16"/>
      <w:szCs w:val="16"/>
    </w:rPr>
  </w:style>
  <w:style w:type="character" w:customStyle="1" w:styleId="75">
    <w:name w:val="文档结构图 Char"/>
    <w:basedOn w:val="34"/>
    <w:link w:val="10"/>
    <w:semiHidden/>
    <w:qFormat/>
    <w:uiPriority w:val="0"/>
    <w:rPr>
      <w:rFonts w:ascii="Times New Roman" w:hAnsi="Times New Roman" w:eastAsia="宋体" w:cs="Times New Roman"/>
      <w:szCs w:val="24"/>
      <w:shd w:val="clear" w:color="auto" w:fill="000080"/>
    </w:rPr>
  </w:style>
  <w:style w:type="character" w:customStyle="1" w:styleId="76">
    <w:name w:val="批注文字 字符1"/>
    <w:basedOn w:val="34"/>
    <w:semiHidden/>
    <w:qFormat/>
    <w:uiPriority w:val="99"/>
  </w:style>
  <w:style w:type="character" w:customStyle="1" w:styleId="77">
    <w:name w:val="批注主题 字符1"/>
    <w:basedOn w:val="76"/>
    <w:semiHidden/>
    <w:qFormat/>
    <w:uiPriority w:val="99"/>
    <w:rPr>
      <w:b/>
      <w:bCs/>
    </w:rPr>
  </w:style>
  <w:style w:type="character" w:customStyle="1" w:styleId="78">
    <w:name w:val="正文文本 Char"/>
    <w:basedOn w:val="34"/>
    <w:link w:val="4"/>
    <w:qFormat/>
    <w:uiPriority w:val="0"/>
    <w:rPr>
      <w:rFonts w:ascii="Times New Roman" w:hAnsi="Times New Roman" w:eastAsia="宋体" w:cs="Times New Roman"/>
      <w:sz w:val="32"/>
      <w:szCs w:val="20"/>
    </w:rPr>
  </w:style>
  <w:style w:type="character" w:customStyle="1" w:styleId="79">
    <w:name w:val="正文文本缩进 Char"/>
    <w:basedOn w:val="34"/>
    <w:link w:val="13"/>
    <w:qFormat/>
    <w:uiPriority w:val="0"/>
    <w:rPr>
      <w:rFonts w:ascii="宋体" w:hAnsi="Times New Roman" w:eastAsia="宋体" w:cs="Times New Roman"/>
      <w:sz w:val="24"/>
      <w:szCs w:val="24"/>
    </w:rPr>
  </w:style>
  <w:style w:type="character" w:customStyle="1" w:styleId="80">
    <w:name w:val="纯文本 字符1"/>
    <w:basedOn w:val="34"/>
    <w:semiHidden/>
    <w:qFormat/>
    <w:uiPriority w:val="99"/>
    <w:rPr>
      <w:rFonts w:hAnsi="Courier New" w:cs="Courier New" w:asciiTheme="minorEastAsia"/>
    </w:rPr>
  </w:style>
  <w:style w:type="character" w:customStyle="1" w:styleId="81">
    <w:name w:val="正文文本缩进 3 Char"/>
    <w:basedOn w:val="34"/>
    <w:link w:val="25"/>
    <w:qFormat/>
    <w:uiPriority w:val="0"/>
    <w:rPr>
      <w:rFonts w:ascii="宋体" w:hAnsi="Times New Roman" w:eastAsia="宋体" w:cs="Times New Roman"/>
      <w:sz w:val="28"/>
      <w:szCs w:val="20"/>
    </w:rPr>
  </w:style>
  <w:style w:type="character" w:customStyle="1" w:styleId="82">
    <w:name w:val="正文文本缩进 2 Char"/>
    <w:basedOn w:val="34"/>
    <w:link w:val="18"/>
    <w:qFormat/>
    <w:uiPriority w:val="0"/>
    <w:rPr>
      <w:rFonts w:ascii="Times New Roman" w:hAnsi="Times New Roman" w:eastAsia="宋体" w:cs="Times New Roman"/>
      <w:sz w:val="28"/>
      <w:szCs w:val="20"/>
    </w:rPr>
  </w:style>
  <w:style w:type="character" w:customStyle="1" w:styleId="83">
    <w:name w:val="正文文本 2 Char"/>
    <w:basedOn w:val="34"/>
    <w:link w:val="27"/>
    <w:qFormat/>
    <w:uiPriority w:val="0"/>
    <w:rPr>
      <w:rFonts w:ascii="Times New Roman" w:hAnsi="Times New Roman" w:eastAsia="宋体" w:cs="Times New Roman"/>
      <w:szCs w:val="20"/>
    </w:rPr>
  </w:style>
  <w:style w:type="paragraph" w:customStyle="1" w:styleId="84">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5">
    <w:name w:val="CM6"/>
    <w:basedOn w:val="86"/>
    <w:next w:val="86"/>
    <w:qFormat/>
    <w:uiPriority w:val="0"/>
    <w:pPr>
      <w:spacing w:line="626" w:lineRule="atLeast"/>
    </w:pPr>
    <w:rPr>
      <w:rFonts w:hAnsi="Times New Roman" w:cs="Times New Roman"/>
      <w:color w:val="auto"/>
    </w:rPr>
  </w:style>
  <w:style w:type="paragraph" w:customStyle="1" w:styleId="86">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7">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8">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9">
    <w:name w:val="p0"/>
    <w:basedOn w:val="1"/>
    <w:qFormat/>
    <w:uiPriority w:val="0"/>
    <w:pPr>
      <w:widowControl/>
    </w:pPr>
    <w:rPr>
      <w:rFonts w:hint="eastAsia" w:ascii="Times New Roman" w:hAnsi="Times New Roman" w:eastAsia="宋体" w:cs="Times New Roman"/>
      <w:sz w:val="24"/>
      <w:szCs w:val="24"/>
    </w:rPr>
  </w:style>
  <w:style w:type="paragraph" w:customStyle="1" w:styleId="90">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1">
    <w:name w:val="CM3"/>
    <w:basedOn w:val="86"/>
    <w:next w:val="86"/>
    <w:qFormat/>
    <w:uiPriority w:val="0"/>
    <w:pPr>
      <w:spacing w:line="468" w:lineRule="atLeast"/>
    </w:pPr>
    <w:rPr>
      <w:rFonts w:hAnsi="Times New Roman" w:cs="Times New Roman"/>
      <w:color w:val="auto"/>
    </w:rPr>
  </w:style>
  <w:style w:type="paragraph" w:customStyle="1" w:styleId="92">
    <w:name w:val="CM7"/>
    <w:basedOn w:val="86"/>
    <w:next w:val="86"/>
    <w:qFormat/>
    <w:uiPriority w:val="0"/>
    <w:pPr>
      <w:spacing w:line="471" w:lineRule="atLeast"/>
    </w:pPr>
    <w:rPr>
      <w:rFonts w:hAnsi="Times New Roman" w:cs="Times New Roman"/>
      <w:color w:val="auto"/>
    </w:rPr>
  </w:style>
  <w:style w:type="paragraph" w:customStyle="1" w:styleId="93">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4">
    <w:name w:val="CM8"/>
    <w:basedOn w:val="86"/>
    <w:next w:val="86"/>
    <w:qFormat/>
    <w:uiPriority w:val="0"/>
    <w:pPr>
      <w:spacing w:line="436" w:lineRule="atLeast"/>
    </w:pPr>
    <w:rPr>
      <w:rFonts w:ascii="仿宋_GB2312" w:hAnsi="Times New Roman" w:eastAsia="仿宋_GB2312" w:cs="Times New Roman"/>
      <w:color w:val="auto"/>
    </w:rPr>
  </w:style>
  <w:style w:type="paragraph" w:customStyle="1" w:styleId="95">
    <w:name w:val="Char1"/>
    <w:basedOn w:val="1"/>
    <w:qFormat/>
    <w:uiPriority w:val="0"/>
    <w:rPr>
      <w:rFonts w:ascii="Times New Roman" w:hAnsi="Times New Roman" w:eastAsia="宋体" w:cs="Times New Roman"/>
      <w:szCs w:val="24"/>
    </w:rPr>
  </w:style>
  <w:style w:type="paragraph" w:customStyle="1" w:styleId="96">
    <w:name w:val="2.1.1"/>
    <w:basedOn w:val="1"/>
    <w:qFormat/>
    <w:uiPriority w:val="0"/>
    <w:rPr>
      <w:rFonts w:ascii="Times New Roman" w:hAnsi="Times New Roman" w:eastAsia="宋体" w:cs="Times New Roman"/>
      <w:sz w:val="24"/>
      <w:szCs w:val="24"/>
    </w:rPr>
  </w:style>
  <w:style w:type="paragraph" w:customStyle="1" w:styleId="97">
    <w:name w:val="Char Char Char Char Char Char Char"/>
    <w:basedOn w:val="1"/>
    <w:qFormat/>
    <w:uiPriority w:val="0"/>
    <w:rPr>
      <w:rFonts w:ascii="Times New Roman" w:hAnsi="Times New Roman" w:eastAsia="宋体" w:cs="Times New Roman"/>
      <w:szCs w:val="24"/>
    </w:rPr>
  </w:style>
  <w:style w:type="paragraph" w:customStyle="1" w:styleId="98">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9">
    <w:name w:val="CM112"/>
    <w:basedOn w:val="86"/>
    <w:next w:val="86"/>
    <w:qFormat/>
    <w:uiPriority w:val="0"/>
    <w:rPr>
      <w:rFonts w:ascii="仿宋_GB2312" w:hAnsi="Times New Roman" w:eastAsia="仿宋_GB2312" w:cs="Times New Roman"/>
      <w:color w:val="auto"/>
    </w:rPr>
  </w:style>
  <w:style w:type="paragraph" w:customStyle="1" w:styleId="100">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1">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2">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3">
    <w:name w:val="大田正文"/>
    <w:basedOn w:val="13"/>
    <w:qFormat/>
    <w:uiPriority w:val="0"/>
    <w:pPr>
      <w:spacing w:line="500" w:lineRule="exact"/>
      <w:ind w:firstLine="567"/>
    </w:pPr>
    <w:rPr>
      <w:sz w:val="28"/>
      <w:szCs w:val="20"/>
    </w:rPr>
  </w:style>
  <w:style w:type="paragraph" w:customStyle="1" w:styleId="104">
    <w:name w:val="CM51"/>
    <w:basedOn w:val="86"/>
    <w:next w:val="86"/>
    <w:qFormat/>
    <w:uiPriority w:val="0"/>
    <w:rPr>
      <w:rFonts w:hAnsi="Times New Roman" w:cs="Times New Roman"/>
      <w:color w:val="auto"/>
    </w:rPr>
  </w:style>
  <w:style w:type="paragraph" w:styleId="105">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6">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7">
    <w:name w:val="4"/>
    <w:basedOn w:val="1"/>
    <w:next w:val="16"/>
    <w:qFormat/>
    <w:uiPriority w:val="0"/>
    <w:rPr>
      <w:rFonts w:ascii="宋体" w:hAnsi="Courier New" w:eastAsia="宋体" w:cs="Courier New"/>
      <w:szCs w:val="21"/>
    </w:rPr>
  </w:style>
  <w:style w:type="paragraph" w:customStyle="1" w:styleId="108">
    <w:name w:val="CM5"/>
    <w:basedOn w:val="86"/>
    <w:next w:val="86"/>
    <w:qFormat/>
    <w:uiPriority w:val="0"/>
    <w:pPr>
      <w:spacing w:line="436" w:lineRule="atLeast"/>
    </w:pPr>
    <w:rPr>
      <w:rFonts w:ascii="仿宋_GB2312" w:hAnsi="Times New Roman" w:eastAsia="仿宋_GB2312" w:cs="Times New Roman"/>
      <w:color w:val="auto"/>
    </w:rPr>
  </w:style>
  <w:style w:type="paragraph" w:customStyle="1" w:styleId="109">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0">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1">
    <w:name w:val="三级标题"/>
    <w:basedOn w:val="1"/>
    <w:qFormat/>
    <w:uiPriority w:val="0"/>
    <w:pPr>
      <w:spacing w:line="360" w:lineRule="auto"/>
    </w:pPr>
    <w:rPr>
      <w:rFonts w:ascii="宋体" w:hAnsi="宋体" w:eastAsia="宋体" w:cs="Times New Roman"/>
      <w:bCs/>
      <w:sz w:val="24"/>
      <w:szCs w:val="24"/>
    </w:rPr>
  </w:style>
  <w:style w:type="paragraph" w:customStyle="1" w:styleId="112">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3">
    <w:name w:val="默认段落字体 Para Char Char Char Char"/>
    <w:basedOn w:val="1"/>
    <w:qFormat/>
    <w:uiPriority w:val="0"/>
    <w:rPr>
      <w:rFonts w:ascii="Times New Roman" w:hAnsi="Times New Roman" w:eastAsia="宋体" w:cs="Times New Roman"/>
      <w:szCs w:val="21"/>
    </w:rPr>
  </w:style>
  <w:style w:type="paragraph" w:customStyle="1" w:styleId="114">
    <w:name w:val="CM40"/>
    <w:basedOn w:val="86"/>
    <w:next w:val="86"/>
    <w:qFormat/>
    <w:uiPriority w:val="0"/>
    <w:rPr>
      <w:rFonts w:hAnsi="Times New Roman" w:cs="Times New Roman"/>
      <w:color w:val="auto"/>
    </w:rPr>
  </w:style>
  <w:style w:type="paragraph" w:customStyle="1" w:styleId="115">
    <w:name w:val="CM109"/>
    <w:basedOn w:val="86"/>
    <w:next w:val="86"/>
    <w:qFormat/>
    <w:uiPriority w:val="0"/>
    <w:rPr>
      <w:rFonts w:ascii="仿宋_GB2312" w:hAnsi="Times New Roman" w:eastAsia="仿宋_GB2312" w:cs="Times New Roman"/>
      <w:color w:val="auto"/>
    </w:rPr>
  </w:style>
  <w:style w:type="paragraph" w:customStyle="1" w:styleId="116">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7">
    <w:name w:val="TOC Heading"/>
    <w:basedOn w:val="5"/>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8">
    <w:name w:val="List Paragraph1"/>
    <w:basedOn w:val="1"/>
    <w:qFormat/>
    <w:uiPriority w:val="99"/>
    <w:pPr>
      <w:ind w:firstLine="420" w:firstLineChars="200"/>
    </w:pPr>
    <w:rPr>
      <w:rFonts w:ascii="Calibri" w:hAnsi="Calibri" w:eastAsia="宋体" w:cs="Times New Roman"/>
    </w:rPr>
  </w:style>
  <w:style w:type="table" w:customStyle="1" w:styleId="119">
    <w:name w:val="网格型1"/>
    <w:basedOn w:val="3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0">
    <w:name w:val="列出段落1"/>
    <w:basedOn w:val="1"/>
    <w:qFormat/>
    <w:uiPriority w:val="34"/>
    <w:pPr>
      <w:ind w:firstLine="420" w:firstLineChars="200"/>
    </w:pPr>
  </w:style>
  <w:style w:type="paragraph" w:customStyle="1" w:styleId="121">
    <w:name w:val="Body text|2"/>
    <w:basedOn w:val="1"/>
    <w:link w:val="123"/>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2">
    <w:name w:val="Body text|2 + Spacing 1 pt"/>
    <w:basedOn w:val="123"/>
    <w:semiHidden/>
    <w:unhideWhenUsed/>
    <w:qFormat/>
    <w:uiPriority w:val="0"/>
    <w:rPr>
      <w:color w:val="000000"/>
      <w:spacing w:val="30"/>
      <w:w w:val="100"/>
      <w:position w:val="0"/>
      <w:lang w:val="zh-CN" w:eastAsia="zh-CN" w:bidi="zh-CN"/>
    </w:rPr>
  </w:style>
  <w:style w:type="character" w:customStyle="1" w:styleId="123">
    <w:name w:val="Body text|2_"/>
    <w:basedOn w:val="34"/>
    <w:link w:val="121"/>
    <w:qFormat/>
    <w:uiPriority w:val="0"/>
    <w:rPr>
      <w:rFonts w:ascii="PMingLiU" w:hAnsi="PMingLiU" w:eastAsia="PMingLiU" w:cs="PMingLiU"/>
      <w:sz w:val="22"/>
      <w:szCs w:val="22"/>
      <w:u w:val="none"/>
    </w:rPr>
  </w:style>
  <w:style w:type="paragraph" w:customStyle="1" w:styleId="124">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5">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6">
    <w:name w:val="表格正文"/>
    <w:basedOn w:val="1"/>
    <w:qFormat/>
    <w:uiPriority w:val="0"/>
    <w:pPr>
      <w:spacing w:line="360" w:lineRule="exact"/>
      <w:jc w:val="center"/>
    </w:pPr>
  </w:style>
  <w:style w:type="paragraph" w:customStyle="1" w:styleId="127">
    <w:name w:val="表格1"/>
    <w:basedOn w:val="2"/>
    <w:next w:val="2"/>
    <w:qFormat/>
    <w:uiPriority w:val="0"/>
    <w:pPr>
      <w:adjustRightInd w:val="0"/>
      <w:snapToGrid w:val="0"/>
      <w:spacing w:line="340" w:lineRule="exact"/>
      <w:ind w:firstLine="0" w:firstLineChars="0"/>
      <w:jc w:val="center"/>
    </w:pPr>
    <w:rPr>
      <w:szCs w:val="20"/>
    </w:rPr>
  </w:style>
  <w:style w:type="paragraph" w:customStyle="1" w:styleId="128">
    <w:name w:val="Table Paragraph"/>
    <w:basedOn w:val="1"/>
    <w:qFormat/>
    <w:uiPriority w:val="1"/>
    <w:rPr>
      <w:rFonts w:ascii="宋体" w:hAnsi="宋体" w:eastAsia="宋体" w:cs="宋体"/>
      <w:lang w:val="zh-CN" w:eastAsia="zh-CN" w:bidi="zh-CN"/>
    </w:rPr>
  </w:style>
  <w:style w:type="paragraph" w:customStyle="1" w:styleId="129">
    <w:name w:val="书正文"/>
    <w:basedOn w:val="1"/>
    <w:qFormat/>
    <w:uiPriority w:val="0"/>
    <w:pPr>
      <w:spacing w:line="500" w:lineRule="exact"/>
      <w:ind w:firstLine="640" w:firstLineChars="200"/>
    </w:pPr>
  </w:style>
  <w:style w:type="paragraph" w:customStyle="1" w:styleId="130">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1">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2">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3">
    <w:name w:val="表内容"/>
    <w:basedOn w:val="1"/>
    <w:next w:val="1"/>
    <w:qFormat/>
    <w:uiPriority w:val="9"/>
    <w:pPr>
      <w:spacing w:line="360" w:lineRule="exact"/>
      <w:jc w:val="center"/>
    </w:pPr>
    <w:rPr>
      <w:color w:val="auto"/>
      <w:sz w:val="21"/>
      <w:szCs w:val="21"/>
    </w:rPr>
  </w:style>
  <w:style w:type="paragraph" w:customStyle="1" w:styleId="134">
    <w:name w:val="表格"/>
    <w:basedOn w:val="1"/>
    <w:next w:val="1"/>
    <w:qFormat/>
    <w:uiPriority w:val="0"/>
    <w:pPr>
      <w:adjustRightInd w:val="0"/>
      <w:spacing w:line="400" w:lineRule="atLeast"/>
      <w:jc w:val="center"/>
    </w:pPr>
    <w:rPr>
      <w:kern w:val="0"/>
      <w:sz w:val="24"/>
    </w:rPr>
  </w:style>
  <w:style w:type="character" w:customStyle="1" w:styleId="135">
    <w:name w:val="正文文字 Char"/>
    <w:qFormat/>
    <w:uiPriority w:val="99"/>
    <w:rPr>
      <w:rFonts w:ascii="宋体" w:hAnsi="宋体" w:eastAsia="宋体"/>
      <w:kern w:val="2"/>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204"/>
    <customShpInfo spid="_x0000_s1203"/>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47</Pages>
  <Words>4937</Words>
  <Characters>28145</Characters>
  <Lines>234</Lines>
  <Paragraphs>66</Paragraphs>
  <TotalTime>3</TotalTime>
  <ScaleCrop>false</ScaleCrop>
  <LinksUpToDate>false</LinksUpToDate>
  <CharactersWithSpaces>33016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梁帅</cp:lastModifiedBy>
  <cp:lastPrinted>2020-01-09T02:53:00Z</cp:lastPrinted>
  <dcterms:modified xsi:type="dcterms:W3CDTF">2022-04-26T08:47:22Z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9B200A8DC33E4EA4A006D710A02ED23C</vt:lpwstr>
  </property>
</Properties>
</file>