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hint="default" w:ascii="Times New Roman" w:hAnsi="Times New Roman" w:eastAsia="黑体" w:cs="Times New Roman"/>
          <w:sz w:val="36"/>
          <w:szCs w:val="36"/>
        </w:rPr>
      </w:pPr>
      <w:bookmarkStart w:id="0" w:name="_Hlk496949272"/>
      <w:bookmarkEnd w:id="0"/>
    </w:p>
    <w:p>
      <w:pPr>
        <w:pStyle w:val="2"/>
        <w:rPr>
          <w:rFonts w:hint="default"/>
        </w:rPr>
      </w:pPr>
    </w:p>
    <w:p>
      <w:pPr>
        <w:jc w:val="center"/>
        <w:rPr>
          <w:rFonts w:hint="default" w:ascii="Times New Roman" w:hAnsi="Times New Roman" w:eastAsia="黑体" w:cs="Times New Roman"/>
          <w:sz w:val="36"/>
          <w:szCs w:val="36"/>
        </w:rPr>
      </w:pPr>
    </w:p>
    <w:p>
      <w:pPr>
        <w:jc w:val="center"/>
        <w:rPr>
          <w:rFonts w:hint="eastAsia" w:ascii="Times New Roman" w:hAnsi="Times New Roman" w:eastAsia="黑体" w:cs="Times New Roman"/>
          <w:sz w:val="36"/>
          <w:szCs w:val="36"/>
          <w:lang w:eastAsia="zh-CN"/>
        </w:rPr>
      </w:pPr>
      <w:bookmarkStart w:id="1" w:name="_Hlk496950128"/>
      <w:r>
        <w:rPr>
          <w:rFonts w:hint="eastAsia" w:ascii="Times New Roman" w:hAnsi="Times New Roman" w:eastAsia="黑体" w:cs="Times New Roman"/>
          <w:sz w:val="36"/>
          <w:szCs w:val="36"/>
          <w:lang w:eastAsia="zh-CN"/>
        </w:rPr>
        <w:t>河北水情缘渔具有限公司</w:t>
      </w:r>
    </w:p>
    <w:p>
      <w:pPr>
        <w:jc w:val="center"/>
        <w:rPr>
          <w:rFonts w:hint="eastAsia" w:ascii="Times New Roman" w:hAnsi="Times New Roman" w:eastAsia="黑体" w:cs="Times New Roman"/>
          <w:sz w:val="36"/>
          <w:szCs w:val="36"/>
          <w:lang w:eastAsia="zh-CN"/>
        </w:rPr>
      </w:pPr>
      <w:r>
        <w:rPr>
          <w:rFonts w:hint="eastAsia" w:ascii="Times New Roman" w:hAnsi="Times New Roman" w:eastAsia="黑体" w:cs="Times New Roman"/>
          <w:sz w:val="36"/>
          <w:szCs w:val="36"/>
          <w:lang w:eastAsia="zh-CN"/>
        </w:rPr>
        <w:t>渔具加工项目</w:t>
      </w:r>
    </w:p>
    <w:p>
      <w:pPr>
        <w:jc w:val="center"/>
        <w:rPr>
          <w:rFonts w:hint="default" w:ascii="Times New Roman" w:hAnsi="Times New Roman" w:eastAsia="黑体" w:cs="Times New Roman"/>
          <w:sz w:val="36"/>
          <w:szCs w:val="36"/>
        </w:rPr>
      </w:pPr>
      <w:r>
        <w:rPr>
          <w:rFonts w:hint="default" w:ascii="Times New Roman" w:hAnsi="Times New Roman" w:eastAsia="黑体" w:cs="Times New Roman"/>
          <w:sz w:val="36"/>
          <w:szCs w:val="36"/>
        </w:rPr>
        <w:t>竣工环境保护验收报告</w:t>
      </w:r>
      <w:bookmarkEnd w:id="1"/>
    </w:p>
    <w:p>
      <w:pPr>
        <w:jc w:val="center"/>
        <w:rPr>
          <w:rFonts w:hint="eastAsia" w:ascii="Times New Roman" w:hAnsi="Times New Roman" w:eastAsia="黑体" w:cs="Times New Roman"/>
          <w:sz w:val="36"/>
          <w:szCs w:val="36"/>
          <w:lang w:eastAsia="zh-CN"/>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ind w:firstLine="1280" w:firstLineChars="400"/>
        <w:rPr>
          <w:rFonts w:hint="eastAsia" w:ascii="Times New Roman" w:hAnsi="Times New Roman" w:eastAsia="宋体" w:cs="Times New Roman"/>
          <w:sz w:val="32"/>
          <w:szCs w:val="32"/>
          <w:lang w:eastAsia="zh-CN"/>
        </w:rPr>
      </w:pPr>
      <w:r>
        <w:rPr>
          <w:rFonts w:hint="default" w:ascii="Times New Roman" w:hAnsi="Times New Roman" w:eastAsia="宋体" w:cs="Times New Roman"/>
          <w:sz w:val="32"/>
          <w:szCs w:val="32"/>
        </w:rPr>
        <w:t>建设单位：</w:t>
      </w:r>
      <w:r>
        <w:rPr>
          <w:rFonts w:hint="eastAsia" w:ascii="Times New Roman" w:hAnsi="Times New Roman" w:eastAsia="宋体" w:cs="Times New Roman"/>
          <w:sz w:val="32"/>
          <w:szCs w:val="32"/>
          <w:lang w:eastAsia="zh-CN"/>
        </w:rPr>
        <w:t>河北水情缘渔具有限公司</w:t>
      </w:r>
    </w:p>
    <w:p>
      <w:pPr>
        <w:ind w:firstLine="1280" w:firstLineChars="400"/>
        <w:rPr>
          <w:rFonts w:hint="default" w:ascii="Times New Roman" w:hAnsi="Times New Roman" w:eastAsia="宋体" w:cs="Times New Roman"/>
          <w:sz w:val="32"/>
          <w:szCs w:val="32"/>
          <w:lang w:eastAsia="zh-CN"/>
        </w:rPr>
      </w:pPr>
      <w:r>
        <w:rPr>
          <w:rFonts w:hint="default" w:ascii="Times New Roman" w:hAnsi="Times New Roman" w:eastAsia="宋体" w:cs="Times New Roman"/>
          <w:sz w:val="32"/>
          <w:szCs w:val="32"/>
        </w:rPr>
        <w:t>编制单位：</w:t>
      </w:r>
      <w:r>
        <w:rPr>
          <w:rFonts w:hint="eastAsia" w:ascii="Times New Roman" w:hAnsi="Times New Roman" w:eastAsia="宋体" w:cs="Times New Roman"/>
          <w:sz w:val="32"/>
          <w:szCs w:val="32"/>
          <w:lang w:eastAsia="zh-CN"/>
        </w:rPr>
        <w:t>河北水情缘渔具有限公司</w:t>
      </w:r>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2"/>
          <w:szCs w:val="32"/>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sz w:val="32"/>
          <w:szCs w:val="32"/>
        </w:rPr>
        <w:t>20</w:t>
      </w:r>
      <w:r>
        <w:rPr>
          <w:rFonts w:hint="eastAsia" w:ascii="Times New Roman" w:hAnsi="Times New Roman" w:eastAsia="宋体" w:cs="Times New Roman"/>
          <w:sz w:val="32"/>
          <w:szCs w:val="32"/>
          <w:lang w:val="en-US" w:eastAsia="zh-CN"/>
        </w:rPr>
        <w:t>22</w:t>
      </w:r>
      <w:r>
        <w:rPr>
          <w:rFonts w:hint="default" w:ascii="Times New Roman" w:hAnsi="Times New Roman" w:eastAsia="宋体" w:cs="Times New Roman"/>
          <w:sz w:val="32"/>
          <w:szCs w:val="32"/>
        </w:rPr>
        <w:t>年</w:t>
      </w:r>
      <w:r>
        <w:rPr>
          <w:rFonts w:hint="eastAsia" w:ascii="Times New Roman" w:hAnsi="Times New Roman" w:eastAsia="宋体" w:cs="Times New Roman"/>
          <w:sz w:val="32"/>
          <w:szCs w:val="32"/>
          <w:lang w:val="en-US" w:eastAsia="zh-CN"/>
        </w:rPr>
        <w:t>05</w:t>
      </w:r>
      <w:r>
        <w:rPr>
          <w:rFonts w:hint="default" w:ascii="Times New Roman" w:hAnsi="Times New Roman" w:eastAsia="宋体" w:cs="Times New Roman"/>
          <w:sz w:val="32"/>
          <w:szCs w:val="32"/>
        </w:rPr>
        <w:t>月</w:t>
      </w:r>
    </w:p>
    <w:sdt>
      <w:sdtPr>
        <w:rPr>
          <w:rFonts w:hint="default" w:ascii="Times New Roman" w:hAnsi="Times New Roman" w:cs="Times New Roman" w:eastAsiaTheme="minorEastAsia"/>
          <w:color w:val="auto"/>
          <w:kern w:val="2"/>
          <w:sz w:val="21"/>
          <w:szCs w:val="22"/>
          <w:lang w:val="zh-CN"/>
        </w:rPr>
        <w:id w:val="1886829262"/>
        <w:docPartObj>
          <w:docPartGallery w:val="Table of Contents"/>
          <w:docPartUnique/>
        </w:docPartObj>
      </w:sdtPr>
      <w:sdtEndPr>
        <w:rPr>
          <w:rFonts w:hint="default" w:ascii="Times New Roman" w:hAnsi="Times New Roman" w:eastAsia="宋体" w:cs="Times New Roman"/>
          <w:b/>
          <w:bCs/>
          <w:color w:val="auto"/>
          <w:kern w:val="2"/>
          <w:sz w:val="21"/>
          <w:szCs w:val="22"/>
          <w:lang w:val="zh-CN"/>
        </w:rPr>
      </w:sdtEndPr>
      <w:sdtContent>
        <w:p>
          <w:pPr>
            <w:pStyle w:val="117"/>
            <w:spacing w:line="360" w:lineRule="auto"/>
            <w:jc w:val="center"/>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lang w:val="zh-CN"/>
              <w14:textFill>
                <w14:solidFill>
                  <w14:schemeClr w14:val="tx1"/>
                </w14:solidFill>
              </w14:textFill>
            </w:rPr>
            <w:t>目录</w:t>
          </w:r>
        </w:p>
        <w:p>
          <w:pPr>
            <w:pStyle w:val="21"/>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TOC \o "1-3" \h \z \u </w:instrText>
          </w:r>
          <w:r>
            <w:rPr>
              <w:rFonts w:hint="default" w:ascii="Times New Roman" w:hAnsi="Times New Roman" w:cs="Times New Roman"/>
              <w:szCs w:val="24"/>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"_Toc504325317" </w:instrText>
          </w:r>
          <w:r>
            <w:rPr>
              <w:rFonts w:hint="default" w:ascii="Times New Roman" w:hAnsi="Times New Roman" w:cs="Times New Roman"/>
            </w:rPr>
            <w:fldChar w:fldCharType="separate"/>
          </w:r>
          <w:r>
            <w:rPr>
              <w:rStyle w:val="37"/>
              <w:rFonts w:hint="default" w:ascii="Times New Roman" w:hAnsi="Times New Roman" w:cs="Times New Roman"/>
              <w:szCs w:val="24"/>
            </w:rPr>
            <w:t>前言</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_Toc504325317 \h </w:instrText>
          </w:r>
          <w:r>
            <w:rPr>
              <w:rFonts w:hint="default" w:ascii="Times New Roman" w:hAnsi="Times New Roman" w:cs="Times New Roman"/>
              <w:szCs w:val="24"/>
            </w:rPr>
            <w:fldChar w:fldCharType="separate"/>
          </w:r>
          <w:r>
            <w:rPr>
              <w:rFonts w:hint="default" w:ascii="Times New Roman" w:hAnsi="Times New Roman" w:cs="Times New Roman"/>
              <w:szCs w:val="24"/>
            </w:rPr>
            <w:t>1</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1"/>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"_Toc504325318" </w:instrText>
          </w:r>
          <w:r>
            <w:rPr>
              <w:rFonts w:hint="default" w:ascii="Times New Roman" w:hAnsi="Times New Roman" w:cs="Times New Roman"/>
            </w:rPr>
            <w:fldChar w:fldCharType="separate"/>
          </w:r>
          <w:r>
            <w:rPr>
              <w:rStyle w:val="37"/>
              <w:rFonts w:hint="default" w:ascii="Times New Roman" w:hAnsi="Times New Roman" w:cs="Times New Roman"/>
              <w:szCs w:val="24"/>
            </w:rPr>
            <w:t>1验收编制依据</w:t>
          </w:r>
          <w:r>
            <w:rPr>
              <w:rFonts w:hint="default" w:ascii="Times New Roman" w:hAnsi="Times New Roman" w:cs="Times New Roman"/>
              <w:szCs w:val="24"/>
            </w:rPr>
            <w:tab/>
          </w:r>
          <w:r>
            <w:rPr>
              <w:rFonts w:hint="eastAsia" w:cs="Times New Roman"/>
              <w:szCs w:val="24"/>
              <w:lang w:val="en-US" w:eastAsia="zh-CN"/>
            </w:rPr>
            <w:t>2</w:t>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"_Toc504325319"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1.1法律、法规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_Toc504325319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"_Toc504325320"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1.2 验收技术规范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"_Toc504325321"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1.3 工程技术文件及批复文件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1"/>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"_Toc504325322" </w:instrText>
          </w:r>
          <w:r>
            <w:rPr>
              <w:rFonts w:hint="default" w:ascii="Times New Roman" w:hAnsi="Times New Roman" w:cs="Times New Roman"/>
            </w:rPr>
            <w:fldChar w:fldCharType="separate"/>
          </w:r>
          <w:r>
            <w:rPr>
              <w:rStyle w:val="37"/>
              <w:rFonts w:hint="default" w:ascii="Times New Roman" w:hAnsi="Times New Roman" w:cs="Times New Roman"/>
              <w:szCs w:val="24"/>
            </w:rPr>
            <w:t>2工程概况</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_Toc504325322 \h </w:instrText>
          </w:r>
          <w:r>
            <w:rPr>
              <w:rFonts w:hint="default" w:ascii="Times New Roman" w:hAnsi="Times New Roman" w:cs="Times New Roman"/>
              <w:szCs w:val="24"/>
            </w:rPr>
            <w:fldChar w:fldCharType="separate"/>
          </w:r>
          <w:r>
            <w:rPr>
              <w:rFonts w:hint="default" w:ascii="Times New Roman" w:hAnsi="Times New Roman" w:cs="Times New Roman"/>
              <w:szCs w:val="24"/>
            </w:rPr>
            <w:t>4</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"_Toc504325323"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2.1项目基本情况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"_Toc504325327"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2.2 建设内容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"_Toc504325332"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2.3 工艺流程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"_Toc504325333"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2.4劳动定员及工作制度</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"_Toc504325334"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2.5 公用工程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"_Toc504325338"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2.6 环评审批情况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"_Toc504325339"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2.7项目投资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"_Toc504325340"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2.8 项目变更情况说明</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"_Toc504325341"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2.9环境保护“三同时”落实情况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"_Toc504325342"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2.10 验收范围及内容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1"/>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"_Toc504325343" </w:instrText>
          </w:r>
          <w:r>
            <w:rPr>
              <w:rFonts w:hint="default" w:ascii="Times New Roman" w:hAnsi="Times New Roman" w:cs="Times New Roman"/>
            </w:rPr>
            <w:fldChar w:fldCharType="separate"/>
          </w:r>
          <w:r>
            <w:rPr>
              <w:rStyle w:val="37"/>
              <w:rFonts w:hint="default" w:ascii="Times New Roman" w:hAnsi="Times New Roman" w:cs="Times New Roman"/>
              <w:szCs w:val="24"/>
            </w:rPr>
            <w:t>3 主要污染源及治理措施</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_Toc504325343 \h </w:instrText>
          </w:r>
          <w:r>
            <w:rPr>
              <w:rFonts w:hint="default" w:ascii="Times New Roman" w:hAnsi="Times New Roman" w:cs="Times New Roman"/>
              <w:szCs w:val="24"/>
            </w:rPr>
            <w:fldChar w:fldCharType="separate"/>
          </w:r>
          <w:r>
            <w:rPr>
              <w:rFonts w:hint="default" w:ascii="Times New Roman" w:hAnsi="Times New Roman" w:cs="Times New Roman"/>
              <w:szCs w:val="24"/>
            </w:rPr>
            <w:t>11</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"_Toc504325344"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3.1施工期主要污染源及治理措施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"_Toc504325345"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3.2运行期主要污染源及治理措施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1"/>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"_Toc504325351" </w:instrText>
          </w:r>
          <w:r>
            <w:rPr>
              <w:rFonts w:hint="default" w:ascii="Times New Roman" w:hAnsi="Times New Roman" w:cs="Times New Roman"/>
            </w:rPr>
            <w:fldChar w:fldCharType="separate"/>
          </w:r>
          <w:r>
            <w:rPr>
              <w:rStyle w:val="37"/>
              <w:rFonts w:hint="default" w:ascii="Times New Roman" w:hAnsi="Times New Roman" w:cs="Times New Roman"/>
              <w:szCs w:val="24"/>
            </w:rPr>
            <w:t>4 环评主要结论及环评批复要求</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_Toc504325351 \h </w:instrText>
          </w:r>
          <w:r>
            <w:rPr>
              <w:rFonts w:hint="default" w:ascii="Times New Roman" w:hAnsi="Times New Roman" w:cs="Times New Roman"/>
              <w:szCs w:val="24"/>
            </w:rPr>
            <w:fldChar w:fldCharType="separate"/>
          </w:r>
          <w:r>
            <w:rPr>
              <w:rFonts w:hint="default" w:ascii="Times New Roman" w:hAnsi="Times New Roman" w:cs="Times New Roman"/>
              <w:szCs w:val="24"/>
            </w:rPr>
            <w:t>12</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"_Toc504325352"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4.1建设项目环评报告</w:t>
          </w:r>
          <w:r>
            <w:rPr>
              <w:rStyle w:val="37"/>
              <w:rFonts w:hint="eastAsia" w:ascii="Times New Roman" w:hAnsi="Times New Roman" w:eastAsia="宋体" w:cs="Times New Roman"/>
              <w:sz w:val="24"/>
              <w:szCs w:val="24"/>
              <w:lang w:val="en-US" w:eastAsia="zh-CN"/>
            </w:rPr>
            <w:t>表</w:t>
          </w:r>
          <w:r>
            <w:rPr>
              <w:rStyle w:val="37"/>
              <w:rFonts w:hint="default" w:ascii="Times New Roman" w:hAnsi="Times New Roman" w:eastAsia="宋体" w:cs="Times New Roman"/>
              <w:sz w:val="24"/>
              <w:szCs w:val="24"/>
            </w:rPr>
            <w:t>的主要结论</w:t>
          </w:r>
          <w:r>
            <w:rPr>
              <w:rStyle w:val="37"/>
              <w:rFonts w:hint="eastAsia" w:ascii="Times New Roman" w:hAnsi="Times New Roman" w:eastAsia="宋体" w:cs="Times New Roman"/>
              <w:sz w:val="24"/>
              <w:szCs w:val="24"/>
              <w:lang w:val="en-US" w:eastAsia="zh-CN"/>
            </w:rPr>
            <w:t>及建议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"_Toc504325355"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4.2 审批部门审批意见</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"_Toc504325356"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4.3 审批意见落实情况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1"/>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"_Toc504325357" </w:instrText>
          </w:r>
          <w:r>
            <w:rPr>
              <w:rFonts w:hint="default" w:ascii="Times New Roman" w:hAnsi="Times New Roman" w:cs="Times New Roman"/>
            </w:rPr>
            <w:fldChar w:fldCharType="separate"/>
          </w:r>
          <w:r>
            <w:rPr>
              <w:rStyle w:val="37"/>
              <w:rFonts w:hint="default" w:ascii="Times New Roman" w:hAnsi="Times New Roman" w:cs="Times New Roman"/>
              <w:szCs w:val="24"/>
            </w:rPr>
            <w:t>5 验收评价标准</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_Toc504325357 \h </w:instrText>
          </w:r>
          <w:r>
            <w:rPr>
              <w:rFonts w:hint="default" w:ascii="Times New Roman" w:hAnsi="Times New Roman" w:cs="Times New Roman"/>
              <w:szCs w:val="24"/>
            </w:rPr>
            <w:fldChar w:fldCharType="separate"/>
          </w:r>
          <w:r>
            <w:rPr>
              <w:rFonts w:hint="default" w:ascii="Times New Roman" w:hAnsi="Times New Roman" w:cs="Times New Roman"/>
              <w:szCs w:val="24"/>
            </w:rPr>
            <w:t>14</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"_Toc504325358"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5.1 污染物排放标准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"_Toc504325362"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5.2总量控制指标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1"/>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"_Toc504325363" </w:instrText>
          </w:r>
          <w:r>
            <w:rPr>
              <w:rFonts w:hint="default" w:ascii="Times New Roman" w:hAnsi="Times New Roman" w:cs="Times New Roman"/>
            </w:rPr>
            <w:fldChar w:fldCharType="separate"/>
          </w:r>
          <w:r>
            <w:rPr>
              <w:rStyle w:val="37"/>
              <w:rFonts w:hint="default" w:ascii="Times New Roman" w:hAnsi="Times New Roman" w:cs="Times New Roman"/>
              <w:szCs w:val="24"/>
            </w:rPr>
            <w:t>6 质量保障措施和检测分析方法</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_Toc504325363 \h </w:instrText>
          </w:r>
          <w:r>
            <w:rPr>
              <w:rFonts w:hint="default" w:ascii="Times New Roman" w:hAnsi="Times New Roman" w:cs="Times New Roman"/>
              <w:szCs w:val="24"/>
            </w:rPr>
            <w:fldChar w:fldCharType="separate"/>
          </w:r>
          <w:r>
            <w:rPr>
              <w:rFonts w:hint="default" w:ascii="Times New Roman" w:hAnsi="Times New Roman" w:cs="Times New Roman"/>
              <w:szCs w:val="24"/>
            </w:rPr>
            <w:t>16</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"_Toc504325364"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6.1 质量保障体系</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"_Toc504325365"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6.2 检测分析方法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1"/>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"_Toc504325369" </w:instrText>
          </w:r>
          <w:r>
            <w:rPr>
              <w:rFonts w:hint="default" w:ascii="Times New Roman" w:hAnsi="Times New Roman" w:cs="Times New Roman"/>
            </w:rPr>
            <w:fldChar w:fldCharType="separate"/>
          </w:r>
          <w:r>
            <w:rPr>
              <w:rStyle w:val="37"/>
              <w:rFonts w:hint="default" w:ascii="Times New Roman" w:hAnsi="Times New Roman" w:cs="Times New Roman"/>
              <w:szCs w:val="24"/>
            </w:rPr>
            <w:t>7验收检测结果及分析</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_Toc504325369 \h </w:instrText>
          </w:r>
          <w:r>
            <w:rPr>
              <w:rFonts w:hint="default" w:ascii="Times New Roman" w:hAnsi="Times New Roman" w:cs="Times New Roman"/>
              <w:szCs w:val="24"/>
            </w:rPr>
            <w:fldChar w:fldCharType="separate"/>
          </w:r>
          <w:r>
            <w:rPr>
              <w:rFonts w:hint="default" w:ascii="Times New Roman" w:hAnsi="Times New Roman" w:cs="Times New Roman"/>
              <w:szCs w:val="24"/>
            </w:rPr>
            <w:t>19</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"_Toc504325370"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7.1 检测结果</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"_Toc504325374"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7.2 检测结果分析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"_Toc504325378"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7.3 总量控制要求</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1"/>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"_Toc504325379" </w:instrText>
          </w:r>
          <w:r>
            <w:rPr>
              <w:rFonts w:hint="default" w:ascii="Times New Roman" w:hAnsi="Times New Roman" w:cs="Times New Roman"/>
            </w:rPr>
            <w:fldChar w:fldCharType="separate"/>
          </w:r>
          <w:r>
            <w:rPr>
              <w:rStyle w:val="37"/>
              <w:rFonts w:hint="default" w:ascii="Times New Roman" w:hAnsi="Times New Roman" w:cs="Times New Roman"/>
              <w:szCs w:val="24"/>
            </w:rPr>
            <w:t>8 环境管理检查</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_Toc504325379 \h </w:instrText>
          </w:r>
          <w:r>
            <w:rPr>
              <w:rFonts w:hint="default" w:ascii="Times New Roman" w:hAnsi="Times New Roman" w:cs="Times New Roman"/>
              <w:szCs w:val="24"/>
            </w:rPr>
            <w:fldChar w:fldCharType="separate"/>
          </w:r>
          <w:r>
            <w:rPr>
              <w:rFonts w:hint="default" w:ascii="Times New Roman" w:hAnsi="Times New Roman" w:cs="Times New Roman"/>
              <w:szCs w:val="24"/>
            </w:rPr>
            <w:t>23</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"_Toc504325380"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8.1 环保管理机构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"_Toc504325381" </w:instrText>
          </w:r>
          <w:r>
            <w:rPr>
              <w:rFonts w:hint="default" w:ascii="Times New Roman" w:hAnsi="Times New Roman" w:cs="Times New Roman"/>
            </w:rPr>
            <w:fldChar w:fldCharType="separate"/>
          </w:r>
          <w:r>
            <w:rPr>
              <w:rStyle w:val="37"/>
              <w:rFonts w:hint="default" w:ascii="Times New Roman" w:hAnsi="Times New Roman" w:eastAsia="宋体" w:cs="Times New Roman"/>
              <w:snapToGrid w:val="0"/>
              <w:sz w:val="24"/>
              <w:szCs w:val="24"/>
            </w:rPr>
            <w:t>8.2 施工期环境管理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"_Toc504325382"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8.3 运行期环境管理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"_Toc504325383"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8.4 社会环境影响情况调查</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"_Toc504325384"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8.5环境管理情况分析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1"/>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"_Toc504325385" </w:instrText>
          </w:r>
          <w:r>
            <w:rPr>
              <w:rFonts w:hint="default" w:ascii="Times New Roman" w:hAnsi="Times New Roman" w:cs="Times New Roman"/>
            </w:rPr>
            <w:fldChar w:fldCharType="separate"/>
          </w:r>
          <w:r>
            <w:rPr>
              <w:rStyle w:val="37"/>
              <w:rFonts w:hint="default" w:ascii="Times New Roman" w:hAnsi="Times New Roman" w:cs="Times New Roman"/>
              <w:szCs w:val="24"/>
            </w:rPr>
            <w:t>9结论和建议</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_Toc504325385 \h </w:instrText>
          </w:r>
          <w:r>
            <w:rPr>
              <w:rFonts w:hint="default" w:ascii="Times New Roman" w:hAnsi="Times New Roman" w:cs="Times New Roman"/>
              <w:szCs w:val="24"/>
            </w:rPr>
            <w:fldChar w:fldCharType="separate"/>
          </w:r>
          <w:r>
            <w:rPr>
              <w:rFonts w:hint="default" w:ascii="Times New Roman" w:hAnsi="Times New Roman" w:cs="Times New Roman"/>
              <w:szCs w:val="24"/>
            </w:rPr>
            <w:t>24</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"_Toc504325386"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9.1验收主要结论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"_Toc504325387"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9.2 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360" w:lineRule="auto"/>
            <w:rPr>
              <w:rFonts w:hint="default" w:ascii="Times New Roman" w:hAnsi="Times New Roman" w:eastAsia="宋体" w:cs="Times New Roman"/>
            </w:rPr>
          </w:pPr>
          <w:r>
            <w:rPr>
              <w:rFonts w:hint="default" w:ascii="Times New Roman" w:hAnsi="Times New Roman" w:eastAsia="宋体" w:cs="Times New Roman"/>
              <w:b/>
              <w:bCs/>
              <w:sz w:val="24"/>
              <w:szCs w:val="24"/>
              <w:lang w:val="zh-CN"/>
            </w:rPr>
            <w:fldChar w:fldCharType="end"/>
          </w:r>
        </w:p>
      </w:sdtContent>
    </w:sdt>
    <w:p>
      <w:pPr>
        <w:spacing w:line="480" w:lineRule="atLeast"/>
        <w:jc w:val="left"/>
        <w:rPr>
          <w:rFonts w:hint="default" w:ascii="Times New Roman" w:hAnsi="Times New Roman" w:eastAsia="宋体" w:cs="Times New Roman"/>
          <w:b/>
          <w:bCs/>
          <w:sz w:val="30"/>
          <w:szCs w:val="30"/>
        </w:rPr>
      </w:pPr>
      <w:r>
        <w:rPr>
          <w:rFonts w:hint="default" w:ascii="Times New Roman" w:hAnsi="Times New Roman" w:eastAsia="宋体" w:cs="Times New Roman"/>
          <w:b/>
          <w:bCs/>
          <w:sz w:val="30"/>
          <w:szCs w:val="30"/>
        </w:rPr>
        <w:t>附图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1、项目所在地理位置示意图；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2、项目厂区周围环境概况示意图；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eastAsia" w:ascii="Times New Roman" w:hAnsi="Times New Roman" w:eastAsia="宋体" w:cs="Times New Roman"/>
          <w:sz w:val="24"/>
          <w:szCs w:val="24"/>
          <w:lang w:eastAsia="zh-CN"/>
        </w:rPr>
        <w:t>项目</w:t>
      </w:r>
      <w:r>
        <w:rPr>
          <w:rFonts w:hint="default" w:ascii="Times New Roman" w:hAnsi="Times New Roman" w:eastAsia="宋体" w:cs="Times New Roman"/>
          <w:sz w:val="24"/>
          <w:szCs w:val="24"/>
        </w:rPr>
        <w:t>厂区平面布置图。</w:t>
      </w:r>
    </w:p>
    <w:p>
      <w:pPr>
        <w:rPr>
          <w:rFonts w:hint="default" w:ascii="Times New Roman" w:hAnsi="Times New Roman" w:cs="Times New Roman"/>
        </w:rPr>
      </w:pPr>
    </w:p>
    <w:p>
      <w:pPr>
        <w:spacing w:line="480" w:lineRule="atLeast"/>
        <w:jc w:val="left"/>
        <w:rPr>
          <w:rFonts w:hint="default" w:ascii="Times New Roman" w:hAnsi="Times New Roman" w:eastAsia="宋体" w:cs="Times New Roman"/>
          <w:b/>
          <w:bCs/>
          <w:sz w:val="30"/>
          <w:szCs w:val="30"/>
        </w:rPr>
      </w:pPr>
      <w:r>
        <w:rPr>
          <w:rFonts w:hint="default" w:ascii="Times New Roman" w:hAnsi="Times New Roman" w:eastAsia="宋体" w:cs="Times New Roman"/>
          <w:b/>
          <w:bCs/>
          <w:sz w:val="30"/>
          <w:szCs w:val="30"/>
        </w:rPr>
        <w:t>附件</w:t>
      </w:r>
    </w:p>
    <w:p>
      <w:pPr>
        <w:numPr>
          <w:ilvl w:val="0"/>
          <w:numId w:val="1"/>
        </w:numPr>
        <w:spacing w:line="480" w:lineRule="atLeast"/>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环评审批意见</w:t>
      </w:r>
      <w:r>
        <w:rPr>
          <w:rFonts w:hint="eastAsia" w:ascii="Times New Roman" w:hAnsi="Times New Roman" w:eastAsia="宋体" w:cs="Times New Roman"/>
          <w:sz w:val="24"/>
          <w:szCs w:val="24"/>
          <w:lang w:eastAsia="zh-CN"/>
        </w:rPr>
        <w:t>；</w:t>
      </w:r>
    </w:p>
    <w:p>
      <w:pPr>
        <w:numPr>
          <w:ilvl w:val="0"/>
          <w:numId w:val="1"/>
        </w:numPr>
        <w:spacing w:line="480" w:lineRule="atLeast"/>
        <w:ind w:left="0" w:leftChars="0" w:firstLine="0" w:firstLineChars="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营业执照；</w:t>
      </w:r>
    </w:p>
    <w:p>
      <w:pPr>
        <w:numPr>
          <w:ilvl w:val="0"/>
          <w:numId w:val="1"/>
        </w:numPr>
        <w:spacing w:line="480" w:lineRule="atLeast"/>
        <w:ind w:left="0" w:leftChars="0" w:firstLine="0" w:firstLineChars="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危废协议</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pPr>
        <w:pStyle w:val="4"/>
        <w:jc w:val="center"/>
        <w:rPr>
          <w:rFonts w:hint="default" w:ascii="Times New Roman" w:hAnsi="Times New Roman" w:cs="Times New Roman"/>
        </w:rPr>
      </w:pPr>
      <w:bookmarkStart w:id="2" w:name="_Toc504325317"/>
    </w:p>
    <w:p>
      <w:pPr>
        <w:pStyle w:val="4"/>
        <w:jc w:val="center"/>
        <w:rPr>
          <w:rFonts w:hint="default" w:ascii="Times New Roman" w:hAnsi="Times New Roman" w:cs="Times New Roma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4"/>
        <w:jc w:val="center"/>
        <w:rPr>
          <w:rFonts w:hint="default" w:ascii="Times New Roman" w:hAnsi="Times New Roman" w:cs="Times New Roman"/>
        </w:rPr>
      </w:pPr>
      <w:r>
        <w:rPr>
          <w:rFonts w:hint="default" w:ascii="Times New Roman" w:hAnsi="Times New Roman" w:cs="Times New Roman"/>
        </w:rPr>
        <w:t>前言</w:t>
      </w:r>
      <w:bookmarkEnd w:id="2"/>
    </w:p>
    <w:p>
      <w:pPr>
        <w:spacing w:line="360" w:lineRule="auto"/>
        <w:ind w:firstLine="480" w:firstLineChars="20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sz w:val="24"/>
          <w:szCs w:val="24"/>
          <w:lang w:eastAsia="zh-CN"/>
        </w:rPr>
        <w:t>河北水情缘渔具有限公司</w:t>
      </w:r>
      <w:r>
        <w:rPr>
          <w:rFonts w:hint="default" w:ascii="Times New Roman" w:hAnsi="Times New Roman" w:eastAsia="宋体" w:cs="Times New Roman"/>
          <w:color w:val="000000"/>
          <w:sz w:val="24"/>
          <w:szCs w:val="24"/>
        </w:rPr>
        <w:t>位于</w:t>
      </w:r>
      <w:r>
        <w:rPr>
          <w:rFonts w:hint="eastAsia" w:ascii="Times New Roman" w:hAnsi="Times New Roman" w:eastAsia="宋体" w:cs="Times New Roman"/>
          <w:color w:val="000000"/>
          <w:sz w:val="24"/>
          <w:szCs w:val="24"/>
          <w:lang w:eastAsia="zh-CN"/>
        </w:rPr>
        <w:t>肃宁县河北乡龙泉村村东</w:t>
      </w:r>
      <w:r>
        <w:rPr>
          <w:rFonts w:hint="default"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lang w:val="en-US" w:eastAsia="zh-CN"/>
        </w:rPr>
        <w:t>为满足客户及适应产品市场需求</w:t>
      </w:r>
      <w:r>
        <w:rPr>
          <w:rFonts w:hint="default" w:ascii="Times New Roman" w:hAnsi="Times New Roman" w:eastAsia="宋体" w:cs="Times New Roman"/>
          <w:color w:val="000000"/>
          <w:sz w:val="24"/>
          <w:szCs w:val="24"/>
          <w:lang w:eastAsia="zh-CN"/>
        </w:rPr>
        <w:t>，增强企业的竞争力，公司投资</w:t>
      </w:r>
      <w:r>
        <w:rPr>
          <w:rFonts w:hint="eastAsia" w:ascii="Times New Roman" w:hAnsi="Times New Roman" w:eastAsia="宋体" w:cs="Times New Roman"/>
          <w:color w:val="000000"/>
          <w:sz w:val="24"/>
          <w:szCs w:val="24"/>
          <w:lang w:val="en-US" w:eastAsia="zh-CN"/>
        </w:rPr>
        <w:t>300万元建设</w:t>
      </w:r>
      <w:r>
        <w:rPr>
          <w:rFonts w:hint="eastAsia" w:ascii="Times New Roman" w:hAnsi="Times New Roman" w:eastAsia="宋体" w:cs="Times New Roman"/>
          <w:color w:val="000000"/>
          <w:sz w:val="24"/>
          <w:szCs w:val="24"/>
          <w:lang w:eastAsia="zh-CN"/>
        </w:rPr>
        <w:t>渔具加工项目</w:t>
      </w:r>
      <w:r>
        <w:rPr>
          <w:rFonts w:hint="default"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eastAsia="zh-CN"/>
        </w:rPr>
        <w:t>河北佳萌环保科技有限公司</w:t>
      </w:r>
      <w:r>
        <w:rPr>
          <w:rFonts w:hint="default" w:ascii="Times New Roman" w:hAnsi="Times New Roman" w:eastAsia="宋体" w:cs="Times New Roman"/>
          <w:color w:val="000000"/>
          <w:sz w:val="24"/>
          <w:szCs w:val="24"/>
          <w:lang w:eastAsia="zh-CN"/>
        </w:rPr>
        <w:t>于</w:t>
      </w:r>
      <w:r>
        <w:rPr>
          <w:rFonts w:hint="eastAsia" w:ascii="Times New Roman" w:hAnsi="Times New Roman" w:eastAsia="宋体" w:cs="Times New Roman"/>
          <w:color w:val="000000"/>
          <w:sz w:val="24"/>
          <w:szCs w:val="24"/>
          <w:lang w:eastAsia="zh-CN"/>
        </w:rPr>
        <w:t>2019年06月</w:t>
      </w:r>
      <w:r>
        <w:rPr>
          <w:rFonts w:hint="default" w:ascii="Times New Roman" w:hAnsi="Times New Roman" w:eastAsia="宋体" w:cs="Times New Roman"/>
          <w:color w:val="000000" w:themeColor="text1"/>
          <w:sz w:val="24"/>
          <w:szCs w:val="24"/>
          <w:lang w:eastAsia="zh-CN"/>
          <w14:textFill>
            <w14:solidFill>
              <w14:schemeClr w14:val="tx1"/>
            </w14:solidFill>
          </w14:textFill>
        </w:rPr>
        <w:t>编制完成了《</w:t>
      </w:r>
      <w:r>
        <w:rPr>
          <w:rFonts w:hint="eastAsia" w:ascii="Times New Roman" w:hAnsi="Times New Roman" w:eastAsia="宋体" w:cs="Times New Roman"/>
          <w:color w:val="000000" w:themeColor="text1"/>
          <w:sz w:val="24"/>
          <w:szCs w:val="24"/>
          <w:lang w:eastAsia="zh-CN"/>
          <w14:textFill>
            <w14:solidFill>
              <w14:schemeClr w14:val="tx1"/>
            </w14:solidFill>
          </w14:textFill>
        </w:rPr>
        <w:t>河北水情缘渔具有限公司渔具加工项目</w:t>
      </w:r>
      <w:r>
        <w:rPr>
          <w:rFonts w:hint="default" w:ascii="Times New Roman" w:hAnsi="Times New Roman" w:eastAsia="宋体" w:cs="Times New Roman"/>
          <w:color w:val="000000" w:themeColor="text1"/>
          <w:sz w:val="24"/>
          <w:szCs w:val="24"/>
          <w:lang w:eastAsia="zh-CN"/>
          <w14:textFill>
            <w14:solidFill>
              <w14:schemeClr w14:val="tx1"/>
            </w14:solidFill>
          </w14:textFill>
        </w:rPr>
        <w:t>环境影响报告表》，并于</w:t>
      </w:r>
      <w:r>
        <w:rPr>
          <w:rFonts w:hint="eastAsia" w:ascii="Times New Roman" w:hAnsi="Times New Roman" w:eastAsia="宋体" w:cs="Times New Roman"/>
          <w:color w:val="000000" w:themeColor="text1"/>
          <w:sz w:val="24"/>
          <w:szCs w:val="24"/>
          <w:lang w:eastAsia="zh-CN"/>
          <w14:textFill>
            <w14:solidFill>
              <w14:schemeClr w14:val="tx1"/>
            </w14:solidFill>
          </w14:textFill>
        </w:rPr>
        <w:t>2019年07月25日</w:t>
      </w:r>
      <w:r>
        <w:rPr>
          <w:rFonts w:hint="default" w:ascii="Times New Roman" w:hAnsi="Times New Roman" w:eastAsia="宋体" w:cs="Times New Roman"/>
          <w:color w:val="000000" w:themeColor="text1"/>
          <w:sz w:val="24"/>
          <w:szCs w:val="24"/>
          <w:lang w:eastAsia="zh-CN"/>
          <w14:textFill>
            <w14:solidFill>
              <w14:schemeClr w14:val="tx1"/>
            </w14:solidFill>
          </w14:textFill>
        </w:rPr>
        <w:t>通过了</w:t>
      </w:r>
      <w:r>
        <w:rPr>
          <w:rFonts w:hint="eastAsia" w:ascii="Times New Roman" w:hAnsi="Times New Roman" w:eastAsia="宋体" w:cs="Times New Roman"/>
          <w:color w:val="000000" w:themeColor="text1"/>
          <w:sz w:val="24"/>
          <w:szCs w:val="24"/>
          <w:lang w:eastAsia="zh-CN"/>
          <w14:textFill>
            <w14:solidFill>
              <w14:schemeClr w14:val="tx1"/>
            </w14:solidFill>
          </w14:textFill>
        </w:rPr>
        <w:t>沧州市生态环境局肃宁县分局</w:t>
      </w:r>
      <w:r>
        <w:rPr>
          <w:rFonts w:hint="default" w:ascii="Times New Roman" w:hAnsi="Times New Roman" w:eastAsia="宋体" w:cs="Times New Roman"/>
          <w:color w:val="000000" w:themeColor="text1"/>
          <w:sz w:val="24"/>
          <w:szCs w:val="24"/>
          <w:lang w:eastAsia="zh-CN"/>
          <w14:textFill>
            <w14:solidFill>
              <w14:schemeClr w14:val="tx1"/>
            </w14:solidFill>
          </w14:textFill>
        </w:rPr>
        <w:t>的审批，审批文号为</w:t>
      </w:r>
      <w:r>
        <w:rPr>
          <w:rFonts w:hint="eastAsia" w:ascii="Times New Roman" w:hAnsi="Times New Roman" w:eastAsia="宋体" w:cs="Times New Roman"/>
          <w:color w:val="000000" w:themeColor="text1"/>
          <w:sz w:val="24"/>
          <w:szCs w:val="24"/>
          <w:lang w:eastAsia="zh-CN"/>
          <w14:textFill>
            <w14:solidFill>
              <w14:schemeClr w14:val="tx1"/>
            </w14:solidFill>
          </w14:textFill>
        </w:rPr>
        <w:t>肃环表[2019]41号。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r>
        <w:rPr>
          <w:rFonts w:hint="eastAsia" w:ascii="Times New Roman" w:hAnsi="Times New Roman" w:eastAsia="宋体" w:cs="Times New Roman"/>
          <w:color w:val="auto"/>
          <w:sz w:val="24"/>
          <w:szCs w:val="24"/>
          <w:lang w:eastAsia="zh-CN"/>
        </w:rPr>
        <w:t>河北水情缘渔具有限公司渔具加工项目现</w:t>
      </w:r>
      <w:r>
        <w:rPr>
          <w:rFonts w:hint="default" w:ascii="Times New Roman" w:hAnsi="Times New Roman" w:eastAsia="宋体" w:cs="Times New Roman"/>
          <w:color w:val="auto"/>
          <w:sz w:val="24"/>
          <w:szCs w:val="24"/>
          <w:lang w:eastAsia="zh-CN"/>
        </w:rPr>
        <w:t>已建设完成并进入调试阶段</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根据《建设项目环境保护管理条例》（国务院第</w:t>
      </w:r>
      <w:r>
        <w:rPr>
          <w:rFonts w:hint="default" w:ascii="Times New Roman" w:hAnsi="Times New Roman" w:eastAsia="宋体" w:cs="Times New Roman"/>
          <w:color w:val="auto"/>
          <w:sz w:val="24"/>
          <w:szCs w:val="24"/>
          <w:lang w:val="en-US" w:eastAsia="zh-CN"/>
        </w:rPr>
        <w:t>682</w:t>
      </w:r>
      <w:r>
        <w:rPr>
          <w:rFonts w:hint="default" w:ascii="Times New Roman" w:hAnsi="Times New Roman" w:eastAsia="宋体" w:cs="Times New Roman"/>
          <w:color w:val="auto"/>
          <w:sz w:val="24"/>
          <w:szCs w:val="24"/>
        </w:rPr>
        <w:t>号令）、《建设项目竣工环境保护验收</w:t>
      </w:r>
      <w:r>
        <w:rPr>
          <w:rFonts w:hint="default" w:ascii="Times New Roman" w:hAnsi="Times New Roman" w:eastAsia="宋体" w:cs="Times New Roman"/>
          <w:color w:val="auto"/>
          <w:sz w:val="24"/>
          <w:szCs w:val="24"/>
          <w:lang w:eastAsia="zh-CN"/>
        </w:rPr>
        <w:t>暂行</w:t>
      </w:r>
      <w:r>
        <w:rPr>
          <w:rFonts w:hint="default" w:ascii="Times New Roman" w:hAnsi="Times New Roman" w:eastAsia="宋体" w:cs="Times New Roman"/>
          <w:color w:val="auto"/>
          <w:sz w:val="24"/>
          <w:szCs w:val="24"/>
        </w:rPr>
        <w:t>办法》（国</w:t>
      </w:r>
      <w:r>
        <w:rPr>
          <w:rFonts w:hint="default" w:ascii="Times New Roman" w:hAnsi="Times New Roman" w:eastAsia="宋体" w:cs="Times New Roman"/>
          <w:color w:val="auto"/>
          <w:sz w:val="24"/>
          <w:szCs w:val="24"/>
          <w:lang w:eastAsia="zh-CN"/>
        </w:rPr>
        <w:t>环规环评</w:t>
      </w:r>
      <w:r>
        <w:rPr>
          <w:rFonts w:hint="default" w:ascii="Times New Roman" w:hAnsi="Times New Roman" w:eastAsia="宋体" w:cs="Times New Roman"/>
          <w:color w:val="auto"/>
          <w:sz w:val="24"/>
          <w:szCs w:val="24"/>
          <w:lang w:val="en-US" w:eastAsia="zh-CN"/>
        </w:rPr>
        <w:t>[2017]4号）</w:t>
      </w:r>
      <w:r>
        <w:rPr>
          <w:rFonts w:hint="default" w:ascii="Times New Roman" w:hAnsi="Times New Roman" w:eastAsia="宋体" w:cs="Times New Roman"/>
          <w:color w:val="auto"/>
          <w:sz w:val="24"/>
          <w:szCs w:val="24"/>
        </w:rPr>
        <w:t>的有关规定，</w:t>
      </w:r>
      <w:r>
        <w:rPr>
          <w:rFonts w:hint="default" w:ascii="Times New Roman" w:hAnsi="Times New Roman" w:eastAsia="宋体" w:cs="Times New Roman"/>
          <w:color w:val="auto"/>
          <w:sz w:val="24"/>
          <w:szCs w:val="24"/>
          <w:lang w:eastAsia="zh-CN"/>
        </w:rPr>
        <w:t>受</w:t>
      </w:r>
      <w:r>
        <w:rPr>
          <w:rFonts w:hint="eastAsia" w:ascii="Times New Roman" w:hAnsi="Times New Roman" w:eastAsia="宋体" w:cs="Times New Roman"/>
          <w:color w:val="auto"/>
          <w:sz w:val="24"/>
          <w:szCs w:val="24"/>
          <w:lang w:eastAsia="zh-CN"/>
        </w:rPr>
        <w:t>河北水情缘渔具有限公司</w:t>
      </w:r>
      <w:r>
        <w:rPr>
          <w:rFonts w:hint="default" w:ascii="Times New Roman" w:hAnsi="Times New Roman" w:eastAsia="宋体" w:cs="Times New Roman"/>
          <w:color w:val="auto"/>
          <w:sz w:val="24"/>
          <w:szCs w:val="24"/>
        </w:rPr>
        <w:t>的委托，</w:t>
      </w:r>
      <w:r>
        <w:rPr>
          <w:rFonts w:hint="eastAsia" w:ascii="Times New Roman" w:hAnsi="Times New Roman" w:eastAsia="宋体" w:cs="Times New Roman"/>
          <w:color w:val="auto"/>
          <w:sz w:val="24"/>
          <w:szCs w:val="24"/>
          <w:lang w:eastAsia="zh-CN"/>
        </w:rPr>
        <w:t>河北金亿嘉环境监测技术服务有限公司</w:t>
      </w:r>
      <w:r>
        <w:rPr>
          <w:rFonts w:hint="default" w:ascii="Times New Roman" w:hAnsi="Times New Roman" w:eastAsia="宋体" w:cs="Times New Roman"/>
          <w:color w:val="auto"/>
          <w:sz w:val="24"/>
          <w:szCs w:val="24"/>
        </w:rPr>
        <w:t>于</w:t>
      </w:r>
      <w:r>
        <w:rPr>
          <w:rFonts w:hint="eastAsia" w:ascii="Times New Roman" w:hAnsi="Times New Roman" w:eastAsia="宋体" w:cs="Times New Roman"/>
          <w:color w:val="auto"/>
          <w:sz w:val="24"/>
          <w:szCs w:val="24"/>
          <w:lang w:eastAsia="zh-CN"/>
        </w:rPr>
        <w:t>2022年05月20日</w:t>
      </w:r>
      <w:r>
        <w:rPr>
          <w:rFonts w:hint="default" w:ascii="Times New Roman" w:hAnsi="Times New Roman" w:eastAsia="宋体" w:cs="Times New Roman"/>
          <w:color w:val="auto"/>
          <w:sz w:val="24"/>
          <w:szCs w:val="24"/>
        </w:rPr>
        <w:t>至</w:t>
      </w:r>
      <w:r>
        <w:rPr>
          <w:rFonts w:hint="eastAsia" w:ascii="Times New Roman" w:hAnsi="Times New Roman" w:eastAsia="宋体" w:cs="Times New Roman"/>
          <w:color w:val="auto"/>
          <w:sz w:val="24"/>
          <w:szCs w:val="24"/>
          <w:lang w:val="en-US" w:eastAsia="zh-CN"/>
        </w:rPr>
        <w:t>2022年05月21日</w:t>
      </w:r>
      <w:r>
        <w:rPr>
          <w:rFonts w:hint="default" w:ascii="Times New Roman" w:hAnsi="Times New Roman" w:eastAsia="宋体" w:cs="Times New Roman"/>
          <w:color w:val="auto"/>
          <w:sz w:val="24"/>
          <w:szCs w:val="24"/>
        </w:rPr>
        <w:t>对</w:t>
      </w:r>
      <w:r>
        <w:rPr>
          <w:rFonts w:hint="default" w:ascii="Times New Roman" w:hAnsi="Times New Roman" w:eastAsia="宋体" w:cs="Times New Roman"/>
          <w:color w:val="auto"/>
          <w:sz w:val="24"/>
          <w:szCs w:val="24"/>
          <w:lang w:eastAsia="zh-CN"/>
        </w:rPr>
        <w:t>项目污染物排放情况</w:t>
      </w:r>
      <w:r>
        <w:rPr>
          <w:rFonts w:hint="default" w:ascii="Times New Roman" w:hAnsi="Times New Roman" w:eastAsia="宋体" w:cs="Times New Roman"/>
          <w:color w:val="auto"/>
          <w:sz w:val="24"/>
          <w:szCs w:val="24"/>
        </w:rPr>
        <w:t>进行了环保验收监测</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sz w:val="24"/>
          <w:szCs w:val="24"/>
          <w:lang w:eastAsia="zh-CN"/>
        </w:rPr>
        <w:t>河北水情缘渔具有限公司</w:t>
      </w:r>
      <w:r>
        <w:rPr>
          <w:rFonts w:hint="default" w:ascii="Times New Roman" w:hAnsi="Times New Roman" w:eastAsia="宋体" w:cs="Times New Roman"/>
          <w:color w:val="auto"/>
          <w:sz w:val="24"/>
          <w:szCs w:val="24"/>
        </w:rPr>
        <w:t>依据监测结果编制了项目竣工环保验收报告</w:t>
      </w:r>
      <w:r>
        <w:rPr>
          <w:rFonts w:hint="default" w:ascii="Times New Roman" w:hAnsi="Times New Roman" w:eastAsia="宋体" w:cs="Times New Roman"/>
          <w:color w:val="000000"/>
          <w:sz w:val="24"/>
          <w:szCs w:val="24"/>
        </w:rPr>
        <w:t>。</w:t>
      </w:r>
    </w:p>
    <w:p>
      <w:pPr>
        <w:pStyle w:val="4"/>
        <w:rPr>
          <w:rFonts w:hint="default" w:ascii="Times New Roman" w:hAnsi="Times New Roman" w:cs="Times New Roman"/>
        </w:rPr>
      </w:pPr>
      <w:bookmarkStart w:id="3" w:name="_Toc504325318"/>
      <w:r>
        <w:rPr>
          <w:rFonts w:hint="default" w:ascii="Times New Roman" w:hAnsi="Times New Roman" w:cs="Times New Roman"/>
        </w:rPr>
        <w:t>1验收编制依据</w:t>
      </w:r>
      <w:bookmarkEnd w:id="3"/>
    </w:p>
    <w:p>
      <w:pPr>
        <w:pStyle w:val="5"/>
        <w:rPr>
          <w:rFonts w:hint="default" w:ascii="Times New Roman" w:hAnsi="Times New Roman" w:cs="Times New Roman"/>
        </w:rPr>
      </w:pPr>
      <w:bookmarkStart w:id="4" w:name="_Toc504325319"/>
      <w:r>
        <w:rPr>
          <w:rFonts w:hint="default" w:ascii="Times New Roman" w:hAnsi="Times New Roman" w:cs="Times New Roman"/>
        </w:rPr>
        <w:t>1.1法律、法规</w:t>
      </w:r>
      <w:bookmarkEnd w:id="4"/>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（1）《中华人民共和国环境保护法》，（2015年1月1日起施行）；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（2）《中华人民共和国环境影响评价法》，（2016年9月1日起施行）；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（3）《中华人民共和国水污染防治法》（20</w:t>
      </w:r>
      <w:r>
        <w:rPr>
          <w:rFonts w:hint="default" w:ascii="Times New Roman" w:hAnsi="Times New Roman" w:eastAsia="宋体" w:cs="Times New Roman"/>
          <w:sz w:val="24"/>
          <w:szCs w:val="24"/>
          <w:lang w:val="en-US" w:eastAsia="zh-CN"/>
        </w:rPr>
        <w:t>18</w:t>
      </w:r>
      <w:r>
        <w:rPr>
          <w:rFonts w:hint="default" w:ascii="Times New Roman" w:hAnsi="Times New Roman" w:eastAsia="宋体" w:cs="Times New Roman"/>
          <w:sz w:val="24"/>
          <w:szCs w:val="24"/>
        </w:rPr>
        <w:t>年</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（4）《中华人民共和国大气污染防治法》，（2016年1月1日施行）；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（5）《中华人民共和国环境噪声污染防治法》，（</w:t>
      </w:r>
      <w:r>
        <w:rPr>
          <w:rFonts w:hint="eastAsia" w:ascii="Times New Roman" w:hAnsi="Times New Roman" w:eastAsia="宋体" w:cs="Times New Roman"/>
          <w:sz w:val="24"/>
          <w:szCs w:val="24"/>
          <w:lang w:val="en-US" w:eastAsia="zh-CN"/>
        </w:rPr>
        <w:t>2018</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12</w:t>
      </w:r>
      <w:r>
        <w:rPr>
          <w:rFonts w:hint="default"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29</w:t>
      </w:r>
      <w:r>
        <w:rPr>
          <w:rFonts w:hint="default" w:ascii="Times New Roman" w:hAnsi="Times New Roman" w:eastAsia="宋体" w:cs="Times New Roman"/>
          <w:sz w:val="24"/>
          <w:szCs w:val="24"/>
        </w:rPr>
        <w:t>日</w:t>
      </w:r>
      <w:r>
        <w:rPr>
          <w:rFonts w:hint="eastAsia" w:ascii="Times New Roman" w:hAnsi="Times New Roman" w:eastAsia="宋体" w:cs="Times New Roman"/>
          <w:sz w:val="24"/>
          <w:szCs w:val="24"/>
          <w:lang w:val="en-US" w:eastAsia="zh-CN"/>
        </w:rPr>
        <w:t>修正</w:t>
      </w:r>
      <w:r>
        <w:rPr>
          <w:rFonts w:hint="default" w:ascii="Times New Roman" w:hAnsi="Times New Roman" w:eastAsia="宋体" w:cs="Times New Roman"/>
          <w:sz w:val="24"/>
          <w:szCs w:val="24"/>
        </w:rPr>
        <w:t>）；</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（6）《中华人民共和国固体废物污染环境防治法》，（2020年9月1日起施行）；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（7）《建设项目环境保护管理条例》，（2017年10月1日起施行）；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（8）《建设项目环境影响评价分类管理名录》（2021年1月1日起施行）；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（9）《河北省生态环境保护条例》，（2020年7月1日起施行）。</w:t>
      </w:r>
    </w:p>
    <w:p>
      <w:pPr>
        <w:pStyle w:val="5"/>
        <w:rPr>
          <w:rFonts w:hint="default" w:ascii="Times New Roman" w:hAnsi="Times New Roman" w:cs="Times New Roman"/>
        </w:rPr>
      </w:pPr>
      <w:bookmarkStart w:id="5" w:name="_Toc504325320"/>
      <w:r>
        <w:rPr>
          <w:rFonts w:hint="default" w:ascii="Times New Roman" w:hAnsi="Times New Roman" w:cs="Times New Roman"/>
        </w:rPr>
        <w:t>1.2 验收技术规范</w:t>
      </w:r>
      <w:bookmarkEnd w:id="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（1）《环境影响评价技术导则  总纲》（HJ 2.1-2016）；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（2）《环境影响评价技术导则  大气环境》（HJ 2.2-20</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（3）《环境影响评价技术导则  地面水环境》（HJ/T 2.3-</w:t>
      </w:r>
      <w:r>
        <w:rPr>
          <w:rFonts w:hint="eastAsia" w:ascii="Times New Roman" w:hAnsi="Times New Roman" w:eastAsia="宋体" w:cs="Times New Roman"/>
          <w:sz w:val="24"/>
          <w:szCs w:val="24"/>
          <w:lang w:val="en-US" w:eastAsia="zh-CN"/>
        </w:rPr>
        <w:t>2018</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（4）《环境影响评价技术导则  地下水环境》（HJ 610-2016）；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（5）《环境影响评价技术导则  声环境》（HJ 2.4-2009）；</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（6）《环境影响评价技术导则  生态影响》（HJ 19-2011）；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（7）《环境空气质量标准》（GB3095-2012）；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（8）《声环境质量标准》（GB3096-2008）；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（9）《地下水质量标准》（GB/14848-</w:t>
      </w:r>
      <w:r>
        <w:rPr>
          <w:rFonts w:hint="eastAsia" w:ascii="Times New Roman" w:hAnsi="Times New Roman" w:eastAsia="宋体" w:cs="Times New Roman"/>
          <w:sz w:val="24"/>
          <w:szCs w:val="24"/>
          <w:lang w:val="en-US" w:eastAsia="zh-CN"/>
        </w:rPr>
        <w:t>2017</w:t>
      </w:r>
      <w:r>
        <w:rPr>
          <w:rFonts w:hint="default" w:ascii="Times New Roman" w:hAnsi="Times New Roman" w:eastAsia="宋体" w:cs="Times New Roman"/>
          <w:sz w:val="24"/>
          <w:szCs w:val="24"/>
        </w:rPr>
        <w:t>）；</w:t>
      </w:r>
    </w:p>
    <w:p>
      <w:pPr>
        <w:pStyle w:val="2"/>
        <w:spacing w:line="360" w:lineRule="auto"/>
        <w:rPr>
          <w:rFonts w:hint="eastAsia" w:ascii="Times New Roman" w:hAnsi="Times New Roman" w:cs="Times New Roman"/>
          <w:kern w:val="2"/>
          <w:sz w:val="24"/>
          <w:szCs w:val="24"/>
          <w:lang w:val="en-US" w:eastAsia="zh-CN" w:bidi="ar-SA"/>
        </w:rPr>
      </w:pP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10</w:t>
      </w:r>
      <w:r>
        <w:rPr>
          <w:rFonts w:hint="eastAsia" w:ascii="Times New Roman" w:hAnsi="Times New Roman" w:cs="Times New Roman"/>
          <w:sz w:val="24"/>
          <w:szCs w:val="24"/>
          <w:lang w:eastAsia="zh-CN"/>
        </w:rPr>
        <w:t>）</w:t>
      </w:r>
      <w:r>
        <w:rPr>
          <w:rFonts w:hint="default" w:ascii="Times New Roman" w:hAnsi="Times New Roman" w:eastAsia="宋体" w:cs="Times New Roman"/>
          <w:sz w:val="24"/>
          <w:szCs w:val="24"/>
          <w:lang w:val="en-US" w:eastAsia="zh-CN"/>
        </w:rPr>
        <w:t>《工业企业厂界环境噪声排放标准》（GB</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val="en-US" w:eastAsia="zh-CN"/>
        </w:rPr>
        <w:t>12348-2008）</w:t>
      </w:r>
      <w:r>
        <w:rPr>
          <w:rFonts w:hint="eastAsia" w:ascii="Times New Roman" w:hAnsi="Times New Roman" w:cs="Times New Roman"/>
          <w:kern w:val="2"/>
          <w:sz w:val="24"/>
          <w:szCs w:val="24"/>
          <w:lang w:val="en-US" w:eastAsia="zh-CN" w:bidi="ar-SA"/>
        </w:rPr>
        <w:t>；</w:t>
      </w:r>
    </w:p>
    <w:p>
      <w:pPr>
        <w:pStyle w:val="2"/>
        <w:spacing w:line="360" w:lineRule="auto"/>
        <w:rPr>
          <w:rFonts w:hint="eastAsia" w:ascii="Times New Roman" w:hAnsi="Times New Roman"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（11）</w:t>
      </w:r>
      <w:r>
        <w:rPr>
          <w:rFonts w:hint="eastAsia" w:ascii="Times New Roman" w:hAnsi="Times New Roman" w:cs="Times New Roman"/>
          <w:color w:val="auto"/>
          <w:spacing w:val="0"/>
          <w:w w:val="100"/>
          <w:kern w:val="2"/>
          <w:sz w:val="24"/>
          <w:szCs w:val="24"/>
          <w:highlight w:val="none"/>
          <w:lang w:val="en-US" w:eastAsia="zh-CN" w:bidi="ar-SA"/>
        </w:rPr>
        <w:t>《大气污染物综合排放标准》（GB 16297-1996）；</w:t>
      </w:r>
    </w:p>
    <w:p>
      <w:pPr>
        <w:pStyle w:val="2"/>
        <w:spacing w:line="360" w:lineRule="auto"/>
        <w:rPr>
          <w:rFonts w:hint="eastAsia" w:eastAsia="宋体"/>
          <w:lang w:eastAsia="zh-CN"/>
        </w:rPr>
      </w:pPr>
      <w:r>
        <w:rPr>
          <w:rFonts w:hint="eastAsia" w:ascii="Times New Roman" w:hAnsi="Times New Roman" w:cs="Times New Roman"/>
          <w:kern w:val="2"/>
          <w:sz w:val="24"/>
          <w:szCs w:val="24"/>
          <w:lang w:val="en-US" w:eastAsia="zh-CN" w:bidi="ar-SA"/>
        </w:rPr>
        <w:t>（12）</w:t>
      </w:r>
      <w:r>
        <w:rPr>
          <w:rFonts w:hint="eastAsia" w:ascii="Times New Roman" w:hAnsi="Times New Roman" w:cs="Times New Roman"/>
          <w:color w:val="auto"/>
          <w:spacing w:val="0"/>
          <w:w w:val="100"/>
          <w:kern w:val="2"/>
          <w:sz w:val="24"/>
          <w:szCs w:val="24"/>
          <w:highlight w:val="none"/>
          <w:lang w:val="en-US" w:eastAsia="zh-CN" w:bidi="ar-SA"/>
        </w:rPr>
        <w:t>《挥发性有机物无组织排放控制标准》（GB37822-2019）；</w:t>
      </w:r>
    </w:p>
    <w:p>
      <w:pPr>
        <w:pStyle w:val="2"/>
        <w:spacing w:line="360" w:lineRule="auto"/>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（13）</w:t>
      </w:r>
      <w:r>
        <w:rPr>
          <w:rFonts w:hint="eastAsia" w:ascii="Times New Roman" w:hAnsi="Times New Roman" w:eastAsia="宋体" w:cs="Times New Roman"/>
          <w:kern w:val="2"/>
          <w:sz w:val="24"/>
          <w:szCs w:val="24"/>
          <w:lang w:val="en-US" w:eastAsia="zh-CN" w:bidi="ar-SA"/>
        </w:rPr>
        <w:t>《一般工业固体废物贮存、处置场污染控制标准》（GB18599-2001）及2013年修改单；</w:t>
      </w:r>
    </w:p>
    <w:p>
      <w:pPr>
        <w:pStyle w:val="2"/>
        <w:spacing w:line="360" w:lineRule="auto"/>
        <w:rPr>
          <w:rFonts w:hint="default" w:ascii="Times New Roman" w:hAnsi="Times New Roman" w:eastAsia="宋体"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（14）《危险废物贮存污染控制标准》（GB18597-2001）及修改单标准；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15</w:t>
      </w:r>
      <w:r>
        <w:rPr>
          <w:rFonts w:hint="default" w:ascii="Times New Roman" w:hAnsi="Times New Roman" w:eastAsia="宋体" w:cs="Times New Roman"/>
          <w:sz w:val="24"/>
          <w:szCs w:val="24"/>
        </w:rPr>
        <w:t>）</w:t>
      </w:r>
      <w:r>
        <w:rPr>
          <w:rFonts w:hint="default" w:ascii="Times New Roman" w:hAnsi="Times New Roman" w:eastAsia="宋体" w:cs="Times New Roman"/>
          <w:kern w:val="0"/>
          <w:sz w:val="24"/>
          <w:szCs w:val="24"/>
        </w:rPr>
        <w:t>《关于规范建设单位自主开展建设项目竣工环境保护验收的通知》</w:t>
      </w:r>
      <w:r>
        <w:rPr>
          <w:rFonts w:hint="default" w:ascii="Times New Roman" w:hAnsi="Times New Roman" w:eastAsia="宋体" w:cs="Times New Roman"/>
          <w:sz w:val="24"/>
          <w:szCs w:val="24"/>
        </w:rPr>
        <w:t>（环境保护部）；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16</w:t>
      </w:r>
      <w:r>
        <w:rPr>
          <w:rFonts w:hint="default" w:ascii="Times New Roman" w:hAnsi="Times New Roman" w:eastAsia="宋体" w:cs="Times New Roman"/>
          <w:sz w:val="24"/>
          <w:szCs w:val="24"/>
        </w:rPr>
        <w:t>）《建设项目环境影响评价文件审批及建设单位自主开展环境保护设施验收工作指引（试行）》（河北省环境保护厅）；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17）</w:t>
      </w:r>
      <w:r>
        <w:rPr>
          <w:rFonts w:hint="default" w:ascii="Times New Roman" w:hAnsi="Times New Roman" w:eastAsia="宋体" w:cs="Times New Roman"/>
          <w:sz w:val="24"/>
          <w:szCs w:val="24"/>
        </w:rPr>
        <w:t>《建设项目竣工环境保护验收技术指南</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污染影响类》（</w:t>
      </w:r>
      <w:r>
        <w:rPr>
          <w:rFonts w:hint="eastAsia" w:ascii="Times New Roman" w:hAnsi="Times New Roman" w:eastAsia="宋体" w:cs="Times New Roman"/>
          <w:sz w:val="24"/>
          <w:szCs w:val="24"/>
          <w:lang w:eastAsia="zh-CN"/>
        </w:rPr>
        <w:t>生态环境</w:t>
      </w:r>
      <w:r>
        <w:rPr>
          <w:rFonts w:hint="default" w:ascii="Times New Roman" w:hAnsi="Times New Roman" w:eastAsia="宋体" w:cs="Times New Roman"/>
          <w:sz w:val="24"/>
          <w:szCs w:val="24"/>
        </w:rPr>
        <w:t>部）。</w:t>
      </w:r>
    </w:p>
    <w:p>
      <w:pPr>
        <w:pStyle w:val="5"/>
        <w:rPr>
          <w:rFonts w:hint="default" w:ascii="Times New Roman" w:hAnsi="Times New Roman" w:cs="Times New Roman"/>
        </w:rPr>
      </w:pPr>
      <w:bookmarkStart w:id="6" w:name="_Toc504325321"/>
      <w:r>
        <w:rPr>
          <w:rFonts w:hint="default" w:ascii="Times New Roman" w:hAnsi="Times New Roman" w:cs="Times New Roman"/>
        </w:rPr>
        <w:t>1.3 工程技术文件及批复文件</w:t>
      </w:r>
      <w:bookmarkEnd w:id="6"/>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eastAsia" w:ascii="Times New Roman" w:hAnsi="Times New Roman" w:eastAsia="宋体" w:cs="Times New Roman"/>
          <w:sz w:val="24"/>
          <w:szCs w:val="24"/>
          <w:lang w:eastAsia="zh-CN"/>
        </w:rPr>
        <w:t>河北水情缘渔具有限公司渔具加工项目环境影响报告表</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河北佳萌环保科技有限公司</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2019年06月</w:t>
      </w:r>
      <w:r>
        <w:rPr>
          <w:rFonts w:hint="default" w:ascii="Times New Roman" w:hAnsi="Times New Roman" w:eastAsia="宋体" w:cs="Times New Roman"/>
          <w:sz w:val="24"/>
          <w:szCs w:val="24"/>
        </w:rPr>
        <w:t>）；</w:t>
      </w:r>
    </w:p>
    <w:p>
      <w:pPr>
        <w:spacing w:line="440" w:lineRule="atLeast"/>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（2）</w:t>
      </w:r>
      <w:r>
        <w:rPr>
          <w:rFonts w:hint="eastAsia" w:ascii="Times New Roman" w:hAnsi="Times New Roman" w:eastAsia="宋体" w:cs="Times New Roman"/>
          <w:sz w:val="24"/>
          <w:szCs w:val="24"/>
          <w:lang w:eastAsia="zh-CN"/>
        </w:rPr>
        <w:t>沧州市生态环境局肃宁县分局</w:t>
      </w:r>
      <w:r>
        <w:rPr>
          <w:rFonts w:hint="default" w:ascii="Times New Roman" w:hAnsi="Times New Roman" w:eastAsia="宋体" w:cs="Times New Roman"/>
          <w:sz w:val="24"/>
          <w:szCs w:val="24"/>
        </w:rPr>
        <w:t>关于《</w:t>
      </w:r>
      <w:r>
        <w:rPr>
          <w:rFonts w:hint="eastAsia" w:ascii="Times New Roman" w:hAnsi="Times New Roman" w:eastAsia="宋体" w:cs="Times New Roman"/>
          <w:sz w:val="24"/>
          <w:szCs w:val="24"/>
          <w:lang w:eastAsia="zh-CN"/>
        </w:rPr>
        <w:t>河北水情缘渔具有限公司渔具加工项目环境影响报告表</w:t>
      </w:r>
      <w:r>
        <w:rPr>
          <w:rFonts w:hint="default" w:ascii="Times New Roman" w:hAnsi="Times New Roman" w:eastAsia="宋体" w:cs="Times New Roman"/>
          <w:sz w:val="24"/>
          <w:szCs w:val="24"/>
        </w:rPr>
        <w:t>》的批复</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肃环表[2019]41号，2019年07月25日</w:t>
      </w:r>
      <w:r>
        <w:rPr>
          <w:rFonts w:hint="eastAsia" w:ascii="Times New Roman" w:hAnsi="Times New Roman" w:eastAsia="宋体" w:cs="Times New Roman"/>
          <w:sz w:val="24"/>
          <w:szCs w:val="24"/>
          <w:lang w:eastAsia="zh-CN"/>
        </w:rPr>
        <w:t>。</w:t>
      </w:r>
    </w:p>
    <w:p>
      <w:pPr>
        <w:spacing w:line="440" w:lineRule="atLeast"/>
        <w:ind w:firstLine="480" w:firstLineChars="200"/>
        <w:rPr>
          <w:rFonts w:hint="default" w:ascii="Times New Roman" w:hAnsi="Times New Roman" w:eastAsia="宋体" w:cs="Times New Roman"/>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7" w:name="_Toc504325322"/>
      <w:r>
        <w:rPr>
          <w:rFonts w:hint="default" w:ascii="Times New Roman" w:hAnsi="Times New Roman" w:cs="Times New Roman"/>
        </w:rPr>
        <w:t>2工程概况</w:t>
      </w:r>
      <w:bookmarkEnd w:id="7"/>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 w:name="_Toc504325323"/>
      <w:r>
        <w:rPr>
          <w:rFonts w:hint="default" w:ascii="Times New Roman" w:hAnsi="Times New Roman" w:cs="Times New Roman"/>
        </w:rPr>
        <w:t>2.1项目基本情况</w:t>
      </w:r>
      <w:bookmarkEnd w:id="8"/>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9" w:name="_Toc497001436"/>
      <w:bookmarkStart w:id="10" w:name="_Toc496979000"/>
      <w:bookmarkStart w:id="11" w:name="_Toc504325324"/>
      <w:bookmarkStart w:id="12" w:name="_Hlk496952384"/>
      <w:r>
        <w:rPr>
          <w:rFonts w:hint="default" w:ascii="Times New Roman" w:hAnsi="Times New Roman" w:cs="Times New Roman"/>
        </w:rPr>
        <w:t>2.1.1基本情况</w:t>
      </w:r>
      <w:bookmarkEnd w:id="9"/>
      <w:bookmarkEnd w:id="10"/>
      <w:bookmarkEnd w:id="11"/>
    </w:p>
    <w:bookmarkEnd w:id="12"/>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项目基本情况介绍见下表2-1。</w:t>
      </w:r>
    </w:p>
    <w:p>
      <w:pPr>
        <w:spacing w:line="440" w:lineRule="atLeast"/>
        <w:ind w:firstLine="482" w:firstLineChars="20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表2-1 项目基本情况</w:t>
      </w:r>
    </w:p>
    <w:tbl>
      <w:tblPr>
        <w:tblStyle w:val="31"/>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5"/>
        <w:gridCol w:w="1243"/>
        <w:gridCol w:w="633"/>
        <w:gridCol w:w="677"/>
        <w:gridCol w:w="934"/>
        <w:gridCol w:w="1836"/>
        <w:gridCol w:w="1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项目名称</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eastAsia="zh-CN"/>
              </w:rPr>
              <w:t>渔具加工项目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建设单位</w:t>
            </w:r>
          </w:p>
        </w:tc>
        <w:tc>
          <w:tcPr>
            <w:tcW w:w="6640" w:type="dxa"/>
            <w:gridSpan w:val="6"/>
            <w:vAlign w:val="center"/>
          </w:tcPr>
          <w:p>
            <w:pPr>
              <w:jc w:val="center"/>
              <w:rPr>
                <w:rFonts w:hint="default" w:ascii="Times New Roman" w:hAnsi="Times New Roman" w:eastAsia="宋体" w:cs="Times New Roman"/>
                <w:lang w:eastAsia="zh-CN"/>
              </w:rPr>
            </w:pPr>
            <w:r>
              <w:rPr>
                <w:rFonts w:hint="eastAsia" w:ascii="Times New Roman" w:hAnsi="Times New Roman" w:eastAsia="宋体" w:cs="Times New Roman"/>
                <w:lang w:eastAsia="zh-CN"/>
              </w:rPr>
              <w:t>河北水情缘渔具有限公司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法人代表</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徐娜</w:t>
            </w:r>
          </w:p>
        </w:tc>
        <w:tc>
          <w:tcPr>
            <w:tcW w:w="1611"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联系人</w:t>
            </w:r>
          </w:p>
        </w:tc>
        <w:tc>
          <w:tcPr>
            <w:tcW w:w="3153" w:type="dxa"/>
            <w:gridSpan w:val="2"/>
            <w:vAlign w:val="center"/>
          </w:tcPr>
          <w:p>
            <w:pPr>
              <w:jc w:val="center"/>
              <w:rPr>
                <w:rFonts w:hint="default" w:ascii="Times New Roman" w:hAnsi="Times New Roman" w:eastAsia="宋体" w:cs="Times New Roman"/>
                <w:lang w:eastAsia="zh-CN"/>
              </w:rPr>
            </w:pPr>
            <w:r>
              <w:rPr>
                <w:rFonts w:hint="eastAsia" w:ascii="Times New Roman" w:hAnsi="Times New Roman" w:eastAsia="宋体" w:cs="Times New Roman"/>
                <w:lang w:val="en-US" w:eastAsia="zh-CN"/>
              </w:rPr>
              <w:t>王艳超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通信地址</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eastAsia="zh-CN"/>
              </w:rPr>
              <w:t>肃宁县河北乡龙泉村村东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联系电话</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18233720111</w:t>
            </w:r>
          </w:p>
        </w:tc>
        <w:tc>
          <w:tcPr>
            <w:tcW w:w="1611"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邮编</w:t>
            </w:r>
          </w:p>
        </w:tc>
        <w:tc>
          <w:tcPr>
            <w:tcW w:w="3153" w:type="dxa"/>
            <w:gridSpan w:val="2"/>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062</w:t>
            </w:r>
            <w:r>
              <w:rPr>
                <w:rFonts w:hint="eastAsia" w:ascii="Times New Roman" w:hAnsi="Times New Roman" w:eastAsia="宋体" w:cs="Times New Roman"/>
                <w:lang w:val="en-US" w:eastAsia="zh-CN"/>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项目性质</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新建</w:t>
            </w:r>
          </w:p>
        </w:tc>
        <w:tc>
          <w:tcPr>
            <w:tcW w:w="1611"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行业类别</w:t>
            </w:r>
          </w:p>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及代码</w:t>
            </w:r>
          </w:p>
        </w:tc>
        <w:tc>
          <w:tcPr>
            <w:tcW w:w="3153"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C2449其他体育用品制造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建设地点</w:t>
            </w:r>
          </w:p>
        </w:tc>
        <w:tc>
          <w:tcPr>
            <w:tcW w:w="6640" w:type="dxa"/>
            <w:gridSpan w:val="6"/>
            <w:vAlign w:val="center"/>
          </w:tcPr>
          <w:p>
            <w:pPr>
              <w:jc w:val="center"/>
              <w:rPr>
                <w:rFonts w:hint="default" w:ascii="Times New Roman" w:hAnsi="Times New Roman" w:eastAsia="宋体" w:cs="Times New Roman"/>
                <w:lang w:eastAsia="zh-CN"/>
              </w:rPr>
            </w:pPr>
            <w:r>
              <w:rPr>
                <w:rFonts w:hint="eastAsia" w:ascii="Times New Roman" w:hAnsi="Times New Roman" w:eastAsia="宋体" w:cs="Times New Roman"/>
                <w:lang w:eastAsia="zh-CN"/>
              </w:rPr>
              <w:t>肃宁县河北乡龙泉村村东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总投资（万元）</w:t>
            </w:r>
          </w:p>
        </w:tc>
        <w:tc>
          <w:tcPr>
            <w:tcW w:w="1243"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240</w:t>
            </w:r>
          </w:p>
        </w:tc>
        <w:tc>
          <w:tcPr>
            <w:tcW w:w="1310"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环保投资（万元）</w:t>
            </w:r>
          </w:p>
        </w:tc>
        <w:tc>
          <w:tcPr>
            <w:tcW w:w="934"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15</w:t>
            </w:r>
          </w:p>
        </w:tc>
        <w:tc>
          <w:tcPr>
            <w:tcW w:w="1836"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环保投资占总投资比例（</w:t>
            </w:r>
            <w:r>
              <w:rPr>
                <w:rFonts w:hint="eastAsia" w:ascii="Times New Roman" w:hAnsi="Times New Roman" w:eastAsia="宋体" w:cs="Times New Roman"/>
                <w:color w:val="000000"/>
                <w:szCs w:val="21"/>
                <w:lang w:val="en-US" w:eastAsia="zh-CN"/>
              </w:rPr>
              <w:t>%</w:t>
            </w:r>
            <w:r>
              <w:rPr>
                <w:rFonts w:hint="eastAsia" w:ascii="Times New Roman" w:hAnsi="Times New Roman" w:eastAsia="宋体" w:cs="Times New Roman"/>
                <w:color w:val="000000"/>
                <w:szCs w:val="21"/>
                <w:lang w:eastAsia="zh-CN"/>
              </w:rPr>
              <w:t>）</w:t>
            </w:r>
          </w:p>
        </w:tc>
        <w:tc>
          <w:tcPr>
            <w:tcW w:w="1317" w:type="dxa"/>
            <w:vAlign w:val="center"/>
          </w:tcPr>
          <w:p>
            <w:pPr>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6.25</w:t>
            </w:r>
          </w:p>
        </w:tc>
      </w:tr>
    </w:tbl>
    <w:p>
      <w:pPr>
        <w:pStyle w:val="6"/>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rPr>
          <w:rFonts w:hint="default" w:ascii="Times New Roman" w:hAnsi="Times New Roman" w:cs="Times New Roman"/>
        </w:rPr>
      </w:pPr>
      <w:bookmarkStart w:id="13" w:name="_Toc497001437"/>
      <w:bookmarkStart w:id="14" w:name="_Toc504325325"/>
      <w:bookmarkStart w:id="15" w:name="_Toc496979001"/>
      <w:r>
        <w:rPr>
          <w:rFonts w:hint="default" w:ascii="Times New Roman" w:hAnsi="Times New Roman" w:cs="Times New Roman"/>
        </w:rPr>
        <w:t>2.1.2地理位置及周边情况</w:t>
      </w:r>
      <w:bookmarkEnd w:id="13"/>
      <w:bookmarkEnd w:id="14"/>
      <w:bookmarkEnd w:id="15"/>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项目位于</w:t>
      </w:r>
      <w:r>
        <w:rPr>
          <w:rFonts w:hint="eastAsia" w:ascii="Times New Roman" w:hAnsi="Times New Roman" w:eastAsia="宋体" w:cs="Times New Roman"/>
          <w:sz w:val="24"/>
          <w:szCs w:val="24"/>
          <w:lang w:eastAsia="zh-CN"/>
        </w:rPr>
        <w:t>肃宁县河北乡龙泉村村东</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租赁肃宁县龙湶面业有限公司用地进行建设。</w:t>
      </w:r>
      <w:r>
        <w:rPr>
          <w:rFonts w:hint="default" w:ascii="Times New Roman" w:hAnsi="Times New Roman" w:eastAsia="宋体" w:cs="Times New Roman"/>
          <w:sz w:val="24"/>
          <w:szCs w:val="24"/>
        </w:rPr>
        <w:t>项目厂址中心地理坐标为东经116°</w:t>
      </w:r>
      <w:r>
        <w:rPr>
          <w:rFonts w:hint="eastAsia" w:ascii="Times New Roman" w:hAnsi="Times New Roman" w:eastAsia="宋体" w:cs="Times New Roman"/>
          <w:sz w:val="24"/>
          <w:szCs w:val="24"/>
          <w:lang w:val="en-US" w:eastAsia="zh-CN"/>
        </w:rPr>
        <w:t>0</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"，北纬38°</w:t>
      </w:r>
      <w:r>
        <w:rPr>
          <w:rFonts w:hint="eastAsia" w:ascii="Times New Roman" w:hAnsi="Times New Roman" w:eastAsia="宋体" w:cs="Times New Roman"/>
          <w:sz w:val="24"/>
          <w:szCs w:val="24"/>
          <w:lang w:val="en-US" w:eastAsia="zh-CN"/>
        </w:rPr>
        <w:t>19</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42</w:t>
      </w:r>
      <w:r>
        <w:rPr>
          <w:rFonts w:hint="default" w:ascii="Times New Roman" w:hAnsi="Times New Roman" w:eastAsia="宋体" w:cs="Times New Roman"/>
          <w:sz w:val="24"/>
          <w:szCs w:val="24"/>
        </w:rPr>
        <w:t>"。</w:t>
      </w:r>
      <w:r>
        <w:rPr>
          <w:rFonts w:hint="default" w:ascii="Times New Roman" w:hAnsi="Times New Roman" w:eastAsia="宋体" w:cs="Times New Roman"/>
          <w:spacing w:val="-6"/>
          <w:sz w:val="24"/>
          <w:szCs w:val="24"/>
        </w:rPr>
        <w:t>项目所在地理位置图见附图1，项目厂区周围环境概况示意图见附图</w:t>
      </w:r>
      <w:r>
        <w:rPr>
          <w:rFonts w:hint="eastAsia" w:ascii="Times New Roman" w:hAnsi="Times New Roman" w:eastAsia="宋体" w:cs="Times New Roman"/>
          <w:spacing w:val="-6"/>
          <w:sz w:val="24"/>
          <w:szCs w:val="24"/>
          <w:lang w:val="en-US" w:eastAsia="zh-CN"/>
        </w:rPr>
        <w:t>2</w:t>
      </w:r>
      <w:r>
        <w:rPr>
          <w:rFonts w:hint="default" w:ascii="Times New Roman" w:hAnsi="Times New Roman" w:eastAsia="宋体" w:cs="Times New Roman"/>
          <w:sz w:val="24"/>
          <w:szCs w:val="24"/>
        </w:rPr>
        <w:t>。</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6" w:name="_Toc504325326"/>
      <w:bookmarkStart w:id="17" w:name="_Toc497001438"/>
      <w:bookmarkStart w:id="18" w:name="_Toc496979002"/>
      <w:r>
        <w:rPr>
          <w:rFonts w:hint="default" w:ascii="Times New Roman" w:hAnsi="Times New Roman" w:cs="Times New Roman"/>
        </w:rPr>
        <w:t>2.1.3厂区平面布置</w:t>
      </w:r>
      <w:bookmarkEnd w:id="16"/>
      <w:bookmarkEnd w:id="17"/>
      <w:bookmarkEnd w:id="18"/>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厂区平面布置图见附图3。</w:t>
      </w: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9" w:name="_Toc504325327"/>
      <w:r>
        <w:rPr>
          <w:rFonts w:hint="default" w:ascii="Times New Roman" w:hAnsi="Times New Roman" w:cs="Times New Roman"/>
        </w:rPr>
        <w:t>2.2 建设内容</w:t>
      </w:r>
      <w:bookmarkEnd w:id="19"/>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20" w:name="_Toc504325328"/>
      <w:r>
        <w:rPr>
          <w:rFonts w:hint="default" w:ascii="Times New Roman" w:hAnsi="Times New Roman" w:cs="Times New Roman"/>
        </w:rPr>
        <w:t>2.2.1生产规模及产品方案</w:t>
      </w:r>
      <w:bookmarkEnd w:id="20"/>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eastAsia="zh-CN"/>
        </w:rPr>
        <w:t>年生产鱼竿60万支</w:t>
      </w:r>
      <w:r>
        <w:rPr>
          <w:rFonts w:hint="eastAsia" w:ascii="Times New Roman" w:hAnsi="Times New Roman" w:eastAsia="宋体" w:cs="Times New Roman"/>
          <w:sz w:val="24"/>
          <w:szCs w:val="24"/>
          <w:lang w:val="en-US" w:eastAsia="zh-CN"/>
        </w:rPr>
        <w:t>。</w:t>
      </w:r>
    </w:p>
    <w:p>
      <w:pPr>
        <w:rPr>
          <w:rFonts w:hint="default" w:ascii="Times New Roman" w:hAnsi="Times New Roman" w:cs="Times New Roman"/>
        </w:rPr>
      </w:pPr>
      <w:bookmarkStart w:id="21" w:name="_Toc504325329"/>
      <w:r>
        <w:rPr>
          <w:rFonts w:hint="default" w:ascii="Times New Roman" w:hAnsi="Times New Roman" w:cs="Times New Roman"/>
        </w:rPr>
        <w:br w:type="page"/>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r>
        <w:rPr>
          <w:rFonts w:hint="default" w:ascii="Times New Roman" w:hAnsi="Times New Roman" w:cs="Times New Roman"/>
        </w:rPr>
        <w:t>2.2.2 主要原辅材料</w:t>
      </w:r>
      <w:bookmarkEnd w:id="21"/>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原辅材料及能源消耗表见表2-</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t xml:space="preserve">    原辅材料及能源消耗表</w:t>
      </w:r>
    </w:p>
    <w:tbl>
      <w:tblPr>
        <w:tblStyle w:val="31"/>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180"/>
        <w:gridCol w:w="1785"/>
        <w:gridCol w:w="1701"/>
        <w:gridCol w:w="1550"/>
        <w:gridCol w:w="1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82" w:type="dxa"/>
            <w:vAlign w:val="center"/>
          </w:tcPr>
          <w:p>
            <w:pPr>
              <w:widowControl/>
              <w:jc w:val="center"/>
              <w:rPr>
                <w:rFonts w:hint="default" w:ascii="Times New Roman" w:hAnsi="Times New Roman" w:eastAsia="宋体" w:cs="Times New Roman"/>
                <w:b/>
                <w:bCs/>
                <w:kern w:val="0"/>
                <w:sz w:val="21"/>
                <w:szCs w:val="21"/>
              </w:rPr>
            </w:pPr>
            <w:bookmarkStart w:id="22" w:name="_Toc504325330"/>
            <w:r>
              <w:rPr>
                <w:rFonts w:hint="default" w:ascii="Times New Roman" w:hAnsi="Times New Roman" w:eastAsia="宋体" w:cs="Times New Roman"/>
                <w:b/>
                <w:bCs/>
                <w:kern w:val="0"/>
                <w:sz w:val="21"/>
                <w:szCs w:val="21"/>
              </w:rPr>
              <w:t>序号</w:t>
            </w:r>
          </w:p>
        </w:tc>
        <w:tc>
          <w:tcPr>
            <w:tcW w:w="2965" w:type="dxa"/>
            <w:gridSpan w:val="2"/>
            <w:vAlign w:val="center"/>
          </w:tcPr>
          <w:p>
            <w:pPr>
              <w:widowControl/>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原料名称</w:t>
            </w:r>
          </w:p>
        </w:tc>
        <w:tc>
          <w:tcPr>
            <w:tcW w:w="1701" w:type="dxa"/>
            <w:vAlign w:val="center"/>
          </w:tcPr>
          <w:p>
            <w:pPr>
              <w:widowControl/>
              <w:jc w:val="center"/>
              <w:rPr>
                <w:rFonts w:hint="default" w:ascii="Times New Roman" w:hAnsi="Times New Roman" w:eastAsia="宋体" w:cs="Times New Roman"/>
                <w:b/>
                <w:bCs/>
                <w:kern w:val="0"/>
                <w:sz w:val="21"/>
                <w:szCs w:val="21"/>
                <w:lang w:eastAsia="zh-CN"/>
              </w:rPr>
            </w:pPr>
            <w:r>
              <w:rPr>
                <w:rFonts w:hint="default" w:ascii="Times New Roman" w:hAnsi="Times New Roman" w:eastAsia="宋体" w:cs="Times New Roman"/>
                <w:b/>
                <w:bCs/>
                <w:kern w:val="0"/>
                <w:sz w:val="21"/>
                <w:szCs w:val="21"/>
                <w:lang w:eastAsia="zh-CN"/>
              </w:rPr>
              <w:t>单位</w:t>
            </w:r>
          </w:p>
        </w:tc>
        <w:tc>
          <w:tcPr>
            <w:tcW w:w="1550" w:type="dxa"/>
            <w:vAlign w:val="center"/>
          </w:tcPr>
          <w:p>
            <w:pPr>
              <w:widowControl/>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年消耗量</w:t>
            </w:r>
          </w:p>
        </w:tc>
        <w:tc>
          <w:tcPr>
            <w:tcW w:w="1522" w:type="dxa"/>
            <w:vAlign w:val="center"/>
          </w:tcPr>
          <w:p>
            <w:pPr>
              <w:widowControl/>
              <w:jc w:val="center"/>
              <w:rPr>
                <w:rFonts w:hint="default" w:ascii="Times New Roman" w:hAnsi="Times New Roman" w:eastAsia="宋体" w:cs="Times New Roman"/>
                <w:b/>
                <w:bCs/>
                <w:kern w:val="0"/>
                <w:sz w:val="21"/>
                <w:szCs w:val="21"/>
                <w:lang w:eastAsia="zh-CN"/>
              </w:rPr>
            </w:pPr>
            <w:r>
              <w:rPr>
                <w:rFonts w:hint="default" w:ascii="Times New Roman" w:hAnsi="Times New Roman" w:eastAsia="宋体" w:cs="Times New Roman"/>
                <w:b/>
                <w:bCs/>
                <w:kern w:val="0"/>
                <w:sz w:val="21"/>
                <w:szCs w:val="21"/>
                <w:lang w:eastAsia="zh-CN"/>
              </w:rPr>
              <w:t>实际消耗量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5"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w:t>
            </w:r>
          </w:p>
        </w:tc>
        <w:tc>
          <w:tcPr>
            <w:tcW w:w="2965" w:type="dxa"/>
            <w:gridSpan w:val="2"/>
            <w:vAlign w:val="center"/>
          </w:tcPr>
          <w:p>
            <w:pPr>
              <w:spacing w:line="29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碳纤维布</w:t>
            </w:r>
          </w:p>
        </w:tc>
        <w:tc>
          <w:tcPr>
            <w:tcW w:w="1701" w:type="dxa"/>
            <w:vAlign w:val="center"/>
          </w:tcPr>
          <w:p>
            <w:pPr>
              <w:spacing w:line="29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万米</w:t>
            </w:r>
            <w:r>
              <w:rPr>
                <w:rFonts w:hint="default" w:ascii="Times New Roman" w:hAnsi="Times New Roman" w:eastAsia="宋体" w:cs="Times New Roman"/>
                <w:color w:val="auto"/>
                <w:kern w:val="2"/>
                <w:sz w:val="21"/>
                <w:szCs w:val="21"/>
                <w:highlight w:val="none"/>
                <w:lang w:val="en-US" w:eastAsia="zh-CN" w:bidi="ar-SA"/>
              </w:rPr>
              <w:t>/a</w:t>
            </w:r>
          </w:p>
        </w:tc>
        <w:tc>
          <w:tcPr>
            <w:tcW w:w="1550"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30</w:t>
            </w:r>
          </w:p>
        </w:tc>
        <w:tc>
          <w:tcPr>
            <w:tcW w:w="1522"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5"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2</w:t>
            </w:r>
          </w:p>
        </w:tc>
        <w:tc>
          <w:tcPr>
            <w:tcW w:w="2965" w:type="dxa"/>
            <w:gridSpan w:val="2"/>
            <w:vAlign w:val="center"/>
          </w:tcPr>
          <w:p>
            <w:pPr>
              <w:spacing w:line="29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环氧树脂漆</w:t>
            </w:r>
          </w:p>
        </w:tc>
        <w:tc>
          <w:tcPr>
            <w:tcW w:w="1701" w:type="dxa"/>
            <w:vAlign w:val="center"/>
          </w:tcPr>
          <w:p>
            <w:pPr>
              <w:spacing w:line="29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t</w:t>
            </w:r>
            <w:r>
              <w:rPr>
                <w:rFonts w:hint="default" w:ascii="Times New Roman" w:hAnsi="Times New Roman" w:eastAsia="宋体" w:cs="Times New Roman"/>
                <w:color w:val="auto"/>
                <w:kern w:val="2"/>
                <w:sz w:val="21"/>
                <w:szCs w:val="21"/>
                <w:highlight w:val="none"/>
                <w:lang w:val="en-US" w:eastAsia="zh-CN" w:bidi="ar-SA"/>
              </w:rPr>
              <w:t>/a</w:t>
            </w:r>
          </w:p>
        </w:tc>
        <w:tc>
          <w:tcPr>
            <w:tcW w:w="1550"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w:t>
            </w:r>
          </w:p>
        </w:tc>
        <w:tc>
          <w:tcPr>
            <w:tcW w:w="1522"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5"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3</w:t>
            </w:r>
          </w:p>
        </w:tc>
        <w:tc>
          <w:tcPr>
            <w:tcW w:w="2965" w:type="dxa"/>
            <w:gridSpan w:val="2"/>
            <w:vAlign w:val="center"/>
          </w:tcPr>
          <w:p>
            <w:pPr>
              <w:spacing w:line="29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稀释剂</w:t>
            </w:r>
          </w:p>
        </w:tc>
        <w:tc>
          <w:tcPr>
            <w:tcW w:w="1701" w:type="dxa"/>
            <w:vAlign w:val="center"/>
          </w:tcPr>
          <w:p>
            <w:pPr>
              <w:spacing w:line="29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t</w:t>
            </w:r>
            <w:r>
              <w:rPr>
                <w:rFonts w:hint="default" w:ascii="Times New Roman" w:hAnsi="Times New Roman" w:eastAsia="宋体" w:cs="Times New Roman"/>
                <w:color w:val="auto"/>
                <w:kern w:val="2"/>
                <w:sz w:val="21"/>
                <w:szCs w:val="21"/>
                <w:highlight w:val="none"/>
                <w:lang w:val="en-US" w:eastAsia="zh-CN" w:bidi="ar-SA"/>
              </w:rPr>
              <w:t>/a</w:t>
            </w:r>
          </w:p>
        </w:tc>
        <w:tc>
          <w:tcPr>
            <w:tcW w:w="1550"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w:t>
            </w:r>
          </w:p>
        </w:tc>
        <w:tc>
          <w:tcPr>
            <w:tcW w:w="1522"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5"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w:t>
            </w:r>
          </w:p>
        </w:tc>
        <w:tc>
          <w:tcPr>
            <w:tcW w:w="1180" w:type="dxa"/>
            <w:vMerge w:val="restart"/>
            <w:vAlign w:val="center"/>
          </w:tcPr>
          <w:p>
            <w:pPr>
              <w:spacing w:line="29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塑料胶带</w:t>
            </w:r>
          </w:p>
        </w:tc>
        <w:tc>
          <w:tcPr>
            <w:tcW w:w="1785" w:type="dxa"/>
            <w:vAlign w:val="center"/>
          </w:tcPr>
          <w:p>
            <w:pPr>
              <w:spacing w:line="29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高强度塑料袋</w:t>
            </w:r>
          </w:p>
        </w:tc>
        <w:tc>
          <w:tcPr>
            <w:tcW w:w="1701" w:type="dxa"/>
            <w:vAlign w:val="center"/>
          </w:tcPr>
          <w:p>
            <w:pPr>
              <w:spacing w:line="29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t</w:t>
            </w:r>
            <w:r>
              <w:rPr>
                <w:rFonts w:hint="default" w:ascii="Times New Roman" w:hAnsi="Times New Roman" w:eastAsia="宋体" w:cs="Times New Roman"/>
                <w:color w:val="auto"/>
                <w:kern w:val="2"/>
                <w:sz w:val="21"/>
                <w:szCs w:val="21"/>
                <w:highlight w:val="none"/>
                <w:lang w:val="en-US" w:eastAsia="zh-CN" w:bidi="ar-SA"/>
              </w:rPr>
              <w:t>/a</w:t>
            </w:r>
          </w:p>
        </w:tc>
        <w:tc>
          <w:tcPr>
            <w:tcW w:w="1550"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c>
          <w:tcPr>
            <w:tcW w:w="1522"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5"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5</w:t>
            </w:r>
          </w:p>
        </w:tc>
        <w:tc>
          <w:tcPr>
            <w:tcW w:w="1180" w:type="dxa"/>
            <w:vMerge w:val="continue"/>
            <w:vAlign w:val="center"/>
          </w:tcPr>
          <w:p>
            <w:pPr>
              <w:spacing w:line="290" w:lineRule="exact"/>
              <w:jc w:val="center"/>
              <w:rPr>
                <w:rFonts w:hint="eastAsia" w:ascii="Times New Roman" w:hAnsi="Times New Roman" w:eastAsia="宋体" w:cs="Times New Roman"/>
                <w:color w:val="auto"/>
                <w:kern w:val="2"/>
                <w:sz w:val="21"/>
                <w:szCs w:val="21"/>
                <w:highlight w:val="none"/>
                <w:lang w:val="en-US" w:eastAsia="zh-CN" w:bidi="ar-SA"/>
              </w:rPr>
            </w:pPr>
          </w:p>
        </w:tc>
        <w:tc>
          <w:tcPr>
            <w:tcW w:w="1785" w:type="dxa"/>
            <w:vAlign w:val="center"/>
          </w:tcPr>
          <w:p>
            <w:pPr>
              <w:spacing w:line="29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BOPP胶带</w:t>
            </w:r>
          </w:p>
        </w:tc>
        <w:tc>
          <w:tcPr>
            <w:tcW w:w="1701" w:type="dxa"/>
            <w:vAlign w:val="center"/>
          </w:tcPr>
          <w:p>
            <w:pPr>
              <w:spacing w:line="29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t</w:t>
            </w:r>
            <w:r>
              <w:rPr>
                <w:rFonts w:hint="default" w:ascii="Times New Roman" w:hAnsi="Times New Roman" w:eastAsia="宋体" w:cs="Times New Roman"/>
                <w:color w:val="auto"/>
                <w:kern w:val="2"/>
                <w:sz w:val="21"/>
                <w:szCs w:val="21"/>
                <w:highlight w:val="none"/>
                <w:lang w:val="en-US" w:eastAsia="zh-CN" w:bidi="ar-SA"/>
              </w:rPr>
              <w:t>/a</w:t>
            </w:r>
          </w:p>
        </w:tc>
        <w:tc>
          <w:tcPr>
            <w:tcW w:w="1550"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0.8</w:t>
            </w:r>
          </w:p>
        </w:tc>
        <w:tc>
          <w:tcPr>
            <w:tcW w:w="1522"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5"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6</w:t>
            </w:r>
          </w:p>
        </w:tc>
        <w:tc>
          <w:tcPr>
            <w:tcW w:w="2965" w:type="dxa"/>
            <w:gridSpan w:val="2"/>
            <w:vAlign w:val="center"/>
          </w:tcPr>
          <w:p>
            <w:pPr>
              <w:spacing w:line="29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配件</w:t>
            </w:r>
          </w:p>
        </w:tc>
        <w:tc>
          <w:tcPr>
            <w:tcW w:w="1701" w:type="dxa"/>
            <w:vAlign w:val="center"/>
          </w:tcPr>
          <w:p>
            <w:pPr>
              <w:spacing w:line="29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万件</w:t>
            </w:r>
            <w:r>
              <w:rPr>
                <w:rFonts w:hint="default" w:ascii="Times New Roman" w:hAnsi="Times New Roman" w:eastAsia="宋体" w:cs="Times New Roman"/>
                <w:color w:val="auto"/>
                <w:kern w:val="2"/>
                <w:sz w:val="21"/>
                <w:szCs w:val="21"/>
                <w:highlight w:val="none"/>
                <w:lang w:val="en-US" w:eastAsia="zh-CN" w:bidi="ar-SA"/>
              </w:rPr>
              <w:t>/a</w:t>
            </w:r>
          </w:p>
        </w:tc>
        <w:tc>
          <w:tcPr>
            <w:tcW w:w="1550"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60</w:t>
            </w:r>
          </w:p>
        </w:tc>
        <w:tc>
          <w:tcPr>
            <w:tcW w:w="1522" w:type="dxa"/>
            <w:vAlign w:val="center"/>
          </w:tcPr>
          <w:p>
            <w:pPr>
              <w:keepNext w:val="0"/>
              <w:keepLines w:val="0"/>
              <w:pageBreakBefore w:val="0"/>
              <w:widowControl/>
              <w:kinsoku/>
              <w:wordWrap/>
              <w:overflowPunct/>
              <w:topLinePunct w:val="0"/>
              <w:autoSpaceDE/>
              <w:autoSpaceDN/>
              <w:bidi w:val="0"/>
              <w:adjustRightInd w:val="0"/>
              <w:snapToGrid w:val="0"/>
              <w:spacing w:line="288"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5"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7</w:t>
            </w:r>
          </w:p>
        </w:tc>
        <w:tc>
          <w:tcPr>
            <w:tcW w:w="2965" w:type="dxa"/>
            <w:gridSpan w:val="2"/>
            <w:vAlign w:val="center"/>
          </w:tcPr>
          <w:p>
            <w:pPr>
              <w:spacing w:line="29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水</w:t>
            </w:r>
          </w:p>
        </w:tc>
        <w:tc>
          <w:tcPr>
            <w:tcW w:w="1701"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3</w:t>
            </w:r>
            <w:r>
              <w:rPr>
                <w:rFonts w:hint="default" w:ascii="Times New Roman" w:hAnsi="Times New Roman" w:eastAsia="宋体" w:cs="Times New Roman"/>
                <w:kern w:val="0"/>
                <w:sz w:val="21"/>
                <w:szCs w:val="21"/>
                <w:lang w:val="en-US" w:eastAsia="zh-CN"/>
              </w:rPr>
              <w:t>/a</w:t>
            </w:r>
          </w:p>
        </w:tc>
        <w:tc>
          <w:tcPr>
            <w:tcW w:w="1550" w:type="dxa"/>
            <w:vAlign w:val="top"/>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76</w:t>
            </w:r>
          </w:p>
        </w:tc>
        <w:tc>
          <w:tcPr>
            <w:tcW w:w="1522" w:type="dxa"/>
            <w:vAlign w:val="top"/>
          </w:tcPr>
          <w:p>
            <w:pPr>
              <w:widowControl/>
              <w:spacing w:line="240" w:lineRule="auto"/>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5"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8</w:t>
            </w:r>
          </w:p>
        </w:tc>
        <w:tc>
          <w:tcPr>
            <w:tcW w:w="2965" w:type="dxa"/>
            <w:gridSpan w:val="2"/>
            <w:vAlign w:val="center"/>
          </w:tcPr>
          <w:p>
            <w:pPr>
              <w:spacing w:line="29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电</w:t>
            </w:r>
          </w:p>
        </w:tc>
        <w:tc>
          <w:tcPr>
            <w:tcW w:w="1701"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eastAsia="zh-CN"/>
              </w:rPr>
              <w:t>万</w:t>
            </w:r>
            <w:r>
              <w:rPr>
                <w:rFonts w:hint="default" w:ascii="Times New Roman" w:hAnsi="Times New Roman" w:eastAsia="宋体" w:cs="Times New Roman"/>
                <w:kern w:val="0"/>
                <w:sz w:val="21"/>
                <w:szCs w:val="21"/>
                <w:lang w:val="en-US" w:eastAsia="zh-CN"/>
              </w:rPr>
              <w:t>kw·h/a</w:t>
            </w:r>
          </w:p>
        </w:tc>
        <w:tc>
          <w:tcPr>
            <w:tcW w:w="1550"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10</w:t>
            </w:r>
          </w:p>
        </w:tc>
        <w:tc>
          <w:tcPr>
            <w:tcW w:w="152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10</w:t>
            </w:r>
          </w:p>
        </w:tc>
      </w:tr>
    </w:tbl>
    <w:p>
      <w:pPr>
        <w:pStyle w:val="6"/>
        <w:rPr>
          <w:rFonts w:hint="default" w:ascii="Times New Roman" w:hAnsi="Times New Roman" w:cs="Times New Roman"/>
        </w:rPr>
      </w:pPr>
      <w:r>
        <w:rPr>
          <w:rFonts w:hint="default" w:ascii="Times New Roman" w:hAnsi="Times New Roman" w:cs="Times New Roman"/>
        </w:rPr>
        <w:t>2.2.3工程组成内容</w:t>
      </w:r>
      <w:bookmarkEnd w:id="22"/>
    </w:p>
    <w:p>
      <w:pPr>
        <w:adjustRightInd w:val="0"/>
        <w:snapToGrid w:val="0"/>
        <w:spacing w:line="48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项目具体建设情况见表2-</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3</w:t>
      </w:r>
      <w:r>
        <w:rPr>
          <w:rFonts w:hint="default" w:ascii="Times New Roman" w:hAnsi="Times New Roman" w:eastAsia="宋体" w:cs="Times New Roman"/>
          <w:b/>
          <w:bCs/>
          <w:sz w:val="24"/>
          <w:szCs w:val="24"/>
        </w:rPr>
        <w:t xml:space="preserve"> 主要</w:t>
      </w:r>
      <w:r>
        <w:rPr>
          <w:rFonts w:hint="eastAsia" w:ascii="Times New Roman" w:hAnsi="Times New Roman" w:eastAsia="宋体" w:cs="Times New Roman"/>
          <w:b/>
          <w:bCs/>
          <w:sz w:val="24"/>
          <w:szCs w:val="24"/>
          <w:lang w:eastAsia="zh-CN"/>
        </w:rPr>
        <w:t>建设内容</w:t>
      </w:r>
      <w:r>
        <w:rPr>
          <w:rFonts w:hint="default" w:ascii="Times New Roman" w:hAnsi="Times New Roman" w:eastAsia="宋体" w:cs="Times New Roman"/>
          <w:b/>
          <w:bCs/>
          <w:sz w:val="24"/>
          <w:szCs w:val="24"/>
        </w:rPr>
        <w:t>一览表</w:t>
      </w:r>
    </w:p>
    <w:tbl>
      <w:tblPr>
        <w:tblStyle w:val="31"/>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201"/>
        <w:gridCol w:w="4835"/>
        <w:gridCol w:w="1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baseline"/>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名称</w:t>
            </w:r>
          </w:p>
        </w:tc>
        <w:tc>
          <w:tcPr>
            <w:tcW w:w="6036" w:type="dxa"/>
            <w:gridSpan w:val="2"/>
            <w:noWrap w:val="0"/>
            <w:vAlign w:val="center"/>
          </w:tcPr>
          <w:p>
            <w:pPr>
              <w:widowControl w:val="0"/>
              <w:adjustRightInd w:val="0"/>
              <w:snapToGrid w:val="0"/>
              <w:spacing w:line="300" w:lineRule="exact"/>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主要</w:t>
            </w:r>
            <w:r>
              <w:rPr>
                <w:rFonts w:hint="default" w:ascii="Times New Roman" w:hAnsi="Times New Roman" w:eastAsia="宋体" w:cs="Times New Roman"/>
                <w:b w:val="0"/>
                <w:bCs w:val="0"/>
                <w:color w:val="auto"/>
                <w:sz w:val="21"/>
                <w:szCs w:val="21"/>
                <w:highlight w:val="none"/>
              </w:rPr>
              <w:t>建设内容</w:t>
            </w:r>
          </w:p>
        </w:tc>
        <w:tc>
          <w:tcPr>
            <w:tcW w:w="1748" w:type="dxa"/>
            <w:noWrap w:val="0"/>
            <w:vAlign w:val="center"/>
          </w:tcPr>
          <w:p>
            <w:pPr>
              <w:widowControl w:val="0"/>
              <w:adjustRightInd w:val="0"/>
              <w:snapToGrid w:val="0"/>
              <w:spacing w:line="300" w:lineRule="exact"/>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实际建设规模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7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主体工程</w:t>
            </w:r>
          </w:p>
        </w:tc>
        <w:tc>
          <w:tcPr>
            <w:tcW w:w="6036" w:type="dxa"/>
            <w:gridSpan w:val="2"/>
            <w:noWrap w:val="0"/>
            <w:tcMar>
              <w:top w:w="0" w:type="dxa"/>
              <w:left w:w="51" w:type="dxa"/>
              <w:bottom w:w="0" w:type="dxa"/>
              <w:right w:w="51" w:type="dxa"/>
            </w:tcMar>
            <w:vAlign w:val="center"/>
          </w:tcPr>
          <w:p>
            <w:pPr>
              <w:widowControl w:val="0"/>
              <w:adjustRightInd w:val="0"/>
              <w:snapToGrid w:val="0"/>
              <w:spacing w:line="300" w:lineRule="exact"/>
              <w:jc w:val="left"/>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生产车间1座，1层（高8m），钢构，建筑面积5000m</w:t>
            </w:r>
            <w:r>
              <w:rPr>
                <w:rFonts w:hint="eastAsia" w:ascii="Times New Roman" w:hAnsi="Times New Roman" w:eastAsia="宋体" w:cs="Times New Roman"/>
                <w:b w:val="0"/>
                <w:bCs w:val="0"/>
                <w:color w:val="auto"/>
                <w:kern w:val="2"/>
                <w:sz w:val="21"/>
                <w:szCs w:val="21"/>
                <w:highlight w:val="none"/>
                <w:vertAlign w:val="superscript"/>
                <w:lang w:val="en-US" w:eastAsia="zh-CN" w:bidi="ar-SA"/>
              </w:rPr>
              <w:t>2</w:t>
            </w:r>
            <w:r>
              <w:rPr>
                <w:rFonts w:hint="eastAsia" w:ascii="Times New Roman" w:hAnsi="Times New Roman" w:eastAsia="宋体" w:cs="Times New Roman"/>
                <w:b w:val="0"/>
                <w:bCs w:val="0"/>
                <w:color w:val="auto"/>
                <w:kern w:val="2"/>
                <w:sz w:val="21"/>
                <w:szCs w:val="21"/>
                <w:highlight w:val="none"/>
                <w:lang w:val="en-US" w:eastAsia="zh-CN" w:bidi="ar-SA"/>
              </w:rPr>
              <w:t>；</w:t>
            </w:r>
          </w:p>
          <w:p>
            <w:pPr>
              <w:widowControl w:val="0"/>
              <w:adjustRightInd w:val="0"/>
              <w:snapToGrid w:val="0"/>
              <w:spacing w:line="300" w:lineRule="exact"/>
              <w:jc w:val="left"/>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建设渔具生产线10条，年产渔竿60万支</w:t>
            </w:r>
          </w:p>
        </w:tc>
        <w:tc>
          <w:tcPr>
            <w:tcW w:w="1748" w:type="dxa"/>
            <w:noWrap w:val="0"/>
            <w:vAlign w:val="center"/>
          </w:tcPr>
          <w:p>
            <w:pPr>
              <w:keepNext w:val="0"/>
              <w:keepLines w:val="0"/>
              <w:pageBreakBefore w:val="0"/>
              <w:widowControl w:val="0"/>
              <w:kinsoku/>
              <w:wordWrap/>
              <w:overflowPunct/>
              <w:topLinePunct w:val="0"/>
              <w:autoSpaceDE/>
              <w:autoSpaceDN/>
              <w:bidi w:val="0"/>
              <w:snapToGrid w:val="0"/>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7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辅助</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工程</w:t>
            </w:r>
          </w:p>
        </w:tc>
        <w:tc>
          <w:tcPr>
            <w:tcW w:w="6036" w:type="dxa"/>
            <w:gridSpan w:val="2"/>
            <w:noWrap w:val="0"/>
            <w:tcMar>
              <w:top w:w="0" w:type="dxa"/>
              <w:left w:w="51" w:type="dxa"/>
              <w:bottom w:w="0" w:type="dxa"/>
              <w:right w:w="51" w:type="dxa"/>
            </w:tcMar>
            <w:vAlign w:val="center"/>
          </w:tcPr>
          <w:p>
            <w:pPr>
              <w:widowControl w:val="0"/>
              <w:adjustRightInd w:val="0"/>
              <w:snapToGrid w:val="0"/>
              <w:spacing w:line="300" w:lineRule="exact"/>
              <w:jc w:val="left"/>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办公区（包括办公室，休息区）建筑面积为200m</w:t>
            </w:r>
            <w:r>
              <w:rPr>
                <w:rFonts w:hint="eastAsia" w:ascii="Times New Roman" w:hAnsi="Times New Roman" w:eastAsia="宋体" w:cs="Times New Roman"/>
                <w:b w:val="0"/>
                <w:bCs w:val="0"/>
                <w:color w:val="auto"/>
                <w:kern w:val="2"/>
                <w:sz w:val="21"/>
                <w:szCs w:val="21"/>
                <w:highlight w:val="none"/>
                <w:vertAlign w:val="superscript"/>
                <w:lang w:val="en-US" w:eastAsia="zh-CN" w:bidi="ar-SA"/>
              </w:rPr>
              <w:t>2</w:t>
            </w:r>
            <w:r>
              <w:rPr>
                <w:rFonts w:hint="eastAsia" w:ascii="Times New Roman" w:hAnsi="Times New Roman" w:eastAsia="宋体" w:cs="Times New Roman"/>
                <w:b w:val="0"/>
                <w:bCs w:val="0"/>
                <w:color w:val="auto"/>
                <w:kern w:val="2"/>
                <w:sz w:val="21"/>
                <w:szCs w:val="21"/>
                <w:highlight w:val="none"/>
                <w:lang w:val="en-US" w:eastAsia="zh-CN" w:bidi="ar-SA"/>
              </w:rPr>
              <w:t>；</w:t>
            </w:r>
          </w:p>
          <w:p>
            <w:pPr>
              <w:widowControl w:val="0"/>
              <w:adjustRightInd w:val="0"/>
              <w:snapToGrid w:val="0"/>
              <w:spacing w:line="300" w:lineRule="exact"/>
              <w:jc w:val="left"/>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仓库1座，1层（高8m），钢构，建筑面积800m</w:t>
            </w:r>
            <w:r>
              <w:rPr>
                <w:rFonts w:hint="eastAsia" w:ascii="Times New Roman" w:hAnsi="Times New Roman" w:eastAsia="宋体" w:cs="Times New Roman"/>
                <w:b w:val="0"/>
                <w:bCs w:val="0"/>
                <w:color w:val="auto"/>
                <w:kern w:val="2"/>
                <w:sz w:val="21"/>
                <w:szCs w:val="21"/>
                <w:highlight w:val="none"/>
                <w:vertAlign w:val="superscript"/>
                <w:lang w:val="en-US" w:eastAsia="zh-CN" w:bidi="ar-SA"/>
              </w:rPr>
              <w:t>2</w:t>
            </w:r>
            <w:r>
              <w:rPr>
                <w:rFonts w:hint="eastAsia" w:ascii="Times New Roman" w:hAnsi="Times New Roman" w:eastAsia="宋体" w:cs="Times New Roman"/>
                <w:b w:val="0"/>
                <w:bCs w:val="0"/>
                <w:color w:val="auto"/>
                <w:kern w:val="2"/>
                <w:sz w:val="21"/>
                <w:szCs w:val="21"/>
                <w:highlight w:val="none"/>
                <w:lang w:val="en-US" w:eastAsia="zh-CN" w:bidi="ar-SA"/>
              </w:rPr>
              <w:t>；</w:t>
            </w:r>
          </w:p>
        </w:tc>
        <w:tc>
          <w:tcPr>
            <w:tcW w:w="1748" w:type="dxa"/>
            <w:noWrap w:val="0"/>
            <w:vAlign w:val="center"/>
          </w:tcPr>
          <w:p>
            <w:pPr>
              <w:keepNext w:val="0"/>
              <w:keepLines w:val="0"/>
              <w:pageBreakBefore w:val="0"/>
              <w:widowControl w:val="0"/>
              <w:kinsoku/>
              <w:wordWrap/>
              <w:overflowPunct/>
              <w:topLinePunct w:val="0"/>
              <w:autoSpaceDE/>
              <w:autoSpaceDN/>
              <w:bidi w:val="0"/>
              <w:snapToGrid w:val="0"/>
              <w:spacing w:line="24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6" w:type="dxa"/>
            <w:vMerge w:val="restart"/>
            <w:noWrap w:val="0"/>
            <w:vAlign w:val="center"/>
          </w:tcPr>
          <w:p>
            <w:pPr>
              <w:adjustRightInd w:val="0"/>
              <w:snapToGrid w:val="0"/>
              <w:spacing w:line="300" w:lineRule="exact"/>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公用工程</w:t>
            </w:r>
          </w:p>
        </w:tc>
        <w:tc>
          <w:tcPr>
            <w:tcW w:w="1201" w:type="dxa"/>
            <w:noWrap w:val="0"/>
            <w:tcMar>
              <w:top w:w="0" w:type="dxa"/>
              <w:left w:w="51" w:type="dxa"/>
              <w:bottom w:w="0" w:type="dxa"/>
              <w:right w:w="51" w:type="dxa"/>
            </w:tcMar>
            <w:vAlign w:val="center"/>
          </w:tcPr>
          <w:p>
            <w:pPr>
              <w:widowControl w:val="0"/>
              <w:adjustRightInd w:val="0"/>
              <w:snapToGrid w:val="0"/>
              <w:spacing w:line="300" w:lineRule="exact"/>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供</w:t>
            </w:r>
            <w:r>
              <w:rPr>
                <w:rFonts w:hint="eastAsia" w:ascii="Times New Roman" w:hAnsi="Times New Roman" w:eastAsia="宋体" w:cs="Times New Roman"/>
                <w:b w:val="0"/>
                <w:bCs w:val="0"/>
                <w:color w:val="auto"/>
                <w:sz w:val="21"/>
                <w:szCs w:val="21"/>
                <w:highlight w:val="none"/>
                <w:lang w:val="en-US" w:eastAsia="zh-CN"/>
              </w:rPr>
              <w:t>水</w:t>
            </w:r>
          </w:p>
        </w:tc>
        <w:tc>
          <w:tcPr>
            <w:tcW w:w="4835" w:type="dxa"/>
            <w:noWrap w:val="0"/>
            <w:tcMar>
              <w:top w:w="0" w:type="dxa"/>
              <w:left w:w="51" w:type="dxa"/>
              <w:bottom w:w="0" w:type="dxa"/>
              <w:right w:w="51" w:type="dxa"/>
            </w:tcMar>
            <w:vAlign w:val="center"/>
          </w:tcPr>
          <w:p>
            <w:pPr>
              <w:adjustRightInd w:val="0"/>
              <w:snapToGrid w:val="0"/>
              <w:spacing w:line="300" w:lineRule="exact"/>
              <w:jc w:val="left"/>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rPr>
              <w:t>用水主要为喷淋补充水和生活用水，用水量为76m</w:t>
            </w:r>
            <w:r>
              <w:rPr>
                <w:rFonts w:hint="eastAsia" w:ascii="Times New Roman" w:hAnsi="Times New Roman" w:eastAsia="宋体" w:cs="Times New Roman"/>
                <w:b w:val="0"/>
                <w:bCs w:val="0"/>
                <w:color w:val="auto"/>
                <w:kern w:val="2"/>
                <w:sz w:val="21"/>
                <w:szCs w:val="21"/>
                <w:highlight w:val="none"/>
                <w:vertAlign w:val="superscript"/>
                <w:lang w:val="en-US" w:eastAsia="zh-CN"/>
              </w:rPr>
              <w:t>3</w:t>
            </w:r>
            <w:r>
              <w:rPr>
                <w:rFonts w:hint="eastAsia" w:ascii="Times New Roman" w:hAnsi="Times New Roman" w:eastAsia="宋体" w:cs="Times New Roman"/>
                <w:b w:val="0"/>
                <w:bCs w:val="0"/>
                <w:color w:val="auto"/>
                <w:kern w:val="2"/>
                <w:sz w:val="21"/>
                <w:szCs w:val="21"/>
                <w:highlight w:val="none"/>
                <w:lang w:val="en-US" w:eastAsia="zh-CN"/>
              </w:rPr>
              <w:t>/a，主要由肃宁县河北乡龙泉村供水管网提供</w:t>
            </w:r>
            <w:r>
              <w:rPr>
                <w:rFonts w:hint="default" w:ascii="Times New Roman" w:hAnsi="Times New Roman" w:eastAsia="宋体" w:cs="Times New Roman"/>
                <w:b w:val="0"/>
                <w:bCs w:val="0"/>
                <w:color w:val="auto"/>
                <w:kern w:val="2"/>
                <w:sz w:val="21"/>
                <w:szCs w:val="21"/>
                <w:highlight w:val="none"/>
              </w:rPr>
              <w:t>。</w:t>
            </w:r>
          </w:p>
        </w:tc>
        <w:tc>
          <w:tcPr>
            <w:tcW w:w="1748" w:type="dxa"/>
            <w:vMerge w:val="restart"/>
            <w:noWrap w:val="0"/>
            <w:vAlign w:val="center"/>
          </w:tcPr>
          <w:p>
            <w:pPr>
              <w:keepNext w:val="0"/>
              <w:keepLines w:val="0"/>
              <w:pageBreakBefore w:val="0"/>
              <w:widowControl w:val="0"/>
              <w:kinsoku/>
              <w:wordWrap/>
              <w:overflowPunct/>
              <w:topLinePunct w:val="0"/>
              <w:autoSpaceDE/>
              <w:autoSpaceDN/>
              <w:bidi w:val="0"/>
              <w:snapToGrid w:val="0"/>
              <w:spacing w:line="24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36" w:type="dxa"/>
            <w:vMerge w:val="continue"/>
            <w:noWrap w:val="0"/>
            <w:vAlign w:val="center"/>
          </w:tcPr>
          <w:p>
            <w:pPr>
              <w:adjustRightInd w:val="0"/>
              <w:snapToGrid w:val="0"/>
              <w:spacing w:line="300" w:lineRule="exact"/>
              <w:jc w:val="left"/>
              <w:rPr>
                <w:rFonts w:hint="default" w:ascii="Times New Roman" w:hAnsi="Times New Roman" w:eastAsia="宋体" w:cs="Times New Roman"/>
                <w:sz w:val="21"/>
                <w:szCs w:val="21"/>
                <w:lang w:val="en-US" w:eastAsia="zh-CN"/>
              </w:rPr>
            </w:pPr>
          </w:p>
        </w:tc>
        <w:tc>
          <w:tcPr>
            <w:tcW w:w="1201" w:type="dxa"/>
            <w:noWrap w:val="0"/>
            <w:tcMar>
              <w:top w:w="0" w:type="dxa"/>
              <w:left w:w="51" w:type="dxa"/>
              <w:bottom w:w="0" w:type="dxa"/>
              <w:right w:w="51" w:type="dxa"/>
            </w:tcMar>
            <w:vAlign w:val="center"/>
          </w:tcPr>
          <w:p>
            <w:pPr>
              <w:widowControl w:val="0"/>
              <w:adjustRightInd w:val="0"/>
              <w:snapToGrid w:val="0"/>
              <w:spacing w:line="300" w:lineRule="exact"/>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排水</w:t>
            </w:r>
          </w:p>
        </w:tc>
        <w:tc>
          <w:tcPr>
            <w:tcW w:w="4835" w:type="dxa"/>
            <w:noWrap w:val="0"/>
            <w:tcMar>
              <w:top w:w="0" w:type="dxa"/>
              <w:left w:w="51" w:type="dxa"/>
              <w:bottom w:w="0" w:type="dxa"/>
              <w:right w:w="51" w:type="dxa"/>
            </w:tcMar>
            <w:vAlign w:val="center"/>
          </w:tcPr>
          <w:p>
            <w:pPr>
              <w:adjustRightInd w:val="0"/>
              <w:snapToGrid w:val="0"/>
              <w:spacing w:line="300" w:lineRule="exact"/>
              <w:jc w:val="left"/>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rPr>
              <w:t>无生产废水排放，喷淋水循环使用，不外排，生活用水水质简单，厂区泼洒抑尘，设置防渗旱厕，定期清掏，不外排。</w:t>
            </w:r>
          </w:p>
        </w:tc>
        <w:tc>
          <w:tcPr>
            <w:tcW w:w="1748" w:type="dxa"/>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exact"/>
              <w:jc w:val="center"/>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36" w:type="dxa"/>
            <w:vMerge w:val="continue"/>
            <w:noWrap w:val="0"/>
            <w:vAlign w:val="center"/>
          </w:tcPr>
          <w:p>
            <w:pPr>
              <w:adjustRightInd w:val="0"/>
              <w:snapToGrid w:val="0"/>
              <w:spacing w:line="300" w:lineRule="exact"/>
              <w:jc w:val="left"/>
              <w:rPr>
                <w:rFonts w:hint="default" w:ascii="Times New Roman" w:hAnsi="Times New Roman" w:eastAsia="宋体" w:cs="Times New Roman"/>
                <w:sz w:val="21"/>
                <w:szCs w:val="21"/>
                <w:lang w:val="en-US" w:eastAsia="zh-CN"/>
              </w:rPr>
            </w:pPr>
          </w:p>
        </w:tc>
        <w:tc>
          <w:tcPr>
            <w:tcW w:w="1201" w:type="dxa"/>
            <w:noWrap w:val="0"/>
            <w:tcMar>
              <w:top w:w="0" w:type="dxa"/>
              <w:left w:w="51" w:type="dxa"/>
              <w:bottom w:w="0" w:type="dxa"/>
              <w:right w:w="51" w:type="dxa"/>
            </w:tcMar>
            <w:vAlign w:val="center"/>
          </w:tcPr>
          <w:p>
            <w:pPr>
              <w:widowControl w:val="0"/>
              <w:adjustRightInd w:val="0"/>
              <w:snapToGrid w:val="0"/>
              <w:spacing w:line="300" w:lineRule="exact"/>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供电</w:t>
            </w:r>
          </w:p>
        </w:tc>
        <w:tc>
          <w:tcPr>
            <w:tcW w:w="4835" w:type="dxa"/>
            <w:noWrap w:val="0"/>
            <w:tcMar>
              <w:top w:w="0" w:type="dxa"/>
              <w:left w:w="51" w:type="dxa"/>
              <w:bottom w:w="0" w:type="dxa"/>
              <w:right w:w="51" w:type="dxa"/>
            </w:tcMar>
            <w:vAlign w:val="center"/>
          </w:tcPr>
          <w:p>
            <w:pPr>
              <w:adjustRightInd w:val="0"/>
              <w:snapToGrid w:val="0"/>
              <w:spacing w:line="300" w:lineRule="exact"/>
              <w:jc w:val="left"/>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rPr>
              <w:t>年用电量为</w:t>
            </w:r>
            <w:r>
              <w:rPr>
                <w:rFonts w:hint="eastAsia" w:ascii="Times New Roman" w:hAnsi="Times New Roman" w:eastAsia="宋体" w:cs="Times New Roman"/>
                <w:kern w:val="0"/>
                <w:sz w:val="21"/>
                <w:szCs w:val="21"/>
                <w:lang w:val="en-US" w:eastAsia="zh-CN"/>
              </w:rPr>
              <w:t>10×10</w:t>
            </w:r>
            <w:r>
              <w:rPr>
                <w:rFonts w:hint="eastAsia" w:ascii="Times New Roman" w:hAnsi="Times New Roman" w:eastAsia="宋体" w:cs="Times New Roman"/>
                <w:kern w:val="0"/>
                <w:sz w:val="21"/>
                <w:szCs w:val="21"/>
                <w:vertAlign w:val="superscript"/>
                <w:lang w:val="en-US" w:eastAsia="zh-CN"/>
              </w:rPr>
              <w:t>4</w:t>
            </w:r>
            <w:r>
              <w:rPr>
                <w:rFonts w:hint="default" w:ascii="Times New Roman" w:hAnsi="Times New Roman" w:eastAsia="宋体" w:cs="Times New Roman"/>
                <w:kern w:val="0"/>
                <w:sz w:val="21"/>
                <w:szCs w:val="21"/>
                <w:lang w:val="en-US" w:eastAsia="zh-CN"/>
              </w:rPr>
              <w:t>kw·h/a</w:t>
            </w:r>
            <w:r>
              <w:rPr>
                <w:rFonts w:hint="eastAsia" w:ascii="Times New Roman" w:hAnsi="Times New Roman" w:eastAsia="宋体" w:cs="Times New Roman"/>
                <w:kern w:val="0"/>
                <w:sz w:val="21"/>
                <w:szCs w:val="21"/>
                <w:lang w:val="en-US" w:eastAsia="zh-CN"/>
              </w:rPr>
              <w:t>，由肃宁县韩村供电电网提供</w:t>
            </w:r>
            <w:r>
              <w:rPr>
                <w:rFonts w:hint="default" w:ascii="Times New Roman" w:hAnsi="Times New Roman" w:eastAsia="宋体" w:cs="Times New Roman"/>
                <w:b w:val="0"/>
                <w:bCs w:val="0"/>
                <w:color w:val="auto"/>
                <w:sz w:val="21"/>
                <w:szCs w:val="21"/>
                <w:highlight w:val="none"/>
              </w:rPr>
              <w:t>。</w:t>
            </w:r>
          </w:p>
        </w:tc>
        <w:tc>
          <w:tcPr>
            <w:tcW w:w="1748" w:type="dxa"/>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exact"/>
              <w:jc w:val="center"/>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736" w:type="dxa"/>
            <w:vMerge w:val="continue"/>
            <w:noWrap w:val="0"/>
            <w:vAlign w:val="center"/>
          </w:tcPr>
          <w:p>
            <w:pPr>
              <w:adjustRightInd w:val="0"/>
              <w:snapToGrid w:val="0"/>
              <w:spacing w:line="300" w:lineRule="exact"/>
              <w:jc w:val="left"/>
              <w:rPr>
                <w:rFonts w:hint="default" w:ascii="Times New Roman" w:hAnsi="Times New Roman" w:eastAsia="宋体" w:cs="Times New Roman"/>
                <w:sz w:val="21"/>
                <w:szCs w:val="21"/>
                <w:lang w:val="en-US" w:eastAsia="zh-CN"/>
              </w:rPr>
            </w:pPr>
          </w:p>
        </w:tc>
        <w:tc>
          <w:tcPr>
            <w:tcW w:w="1201" w:type="dxa"/>
            <w:noWrap w:val="0"/>
            <w:tcMar>
              <w:top w:w="0" w:type="dxa"/>
              <w:left w:w="51" w:type="dxa"/>
              <w:bottom w:w="0" w:type="dxa"/>
              <w:right w:w="51" w:type="dxa"/>
            </w:tcMar>
            <w:vAlign w:val="center"/>
          </w:tcPr>
          <w:p>
            <w:pPr>
              <w:widowControl w:val="0"/>
              <w:adjustRightInd w:val="0"/>
              <w:snapToGrid w:val="0"/>
              <w:spacing w:line="30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供热</w:t>
            </w:r>
          </w:p>
        </w:tc>
        <w:tc>
          <w:tcPr>
            <w:tcW w:w="4835" w:type="dxa"/>
            <w:noWrap w:val="0"/>
            <w:tcMar>
              <w:top w:w="0" w:type="dxa"/>
              <w:left w:w="51" w:type="dxa"/>
              <w:bottom w:w="0" w:type="dxa"/>
              <w:right w:w="51" w:type="dxa"/>
            </w:tcMar>
            <w:vAlign w:val="center"/>
          </w:tcPr>
          <w:p>
            <w:pPr>
              <w:spacing w:line="300" w:lineRule="exact"/>
              <w:jc w:val="left"/>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rPr>
              <w:t>固化工序用热由电提</w:t>
            </w:r>
            <w:r>
              <w:rPr>
                <w:rFonts w:hint="eastAsia" w:ascii="Times New Roman" w:hAnsi="Times New Roman" w:eastAsia="宋体" w:cs="Times New Roman"/>
                <w:kern w:val="0"/>
                <w:sz w:val="21"/>
                <w:szCs w:val="21"/>
                <w:lang w:val="en-US" w:eastAsia="zh-CN"/>
              </w:rPr>
              <w:t>供，</w:t>
            </w:r>
            <w:r>
              <w:rPr>
                <w:rFonts w:hint="eastAsia" w:ascii="Times New Roman" w:hAnsi="Times New Roman" w:eastAsia="宋体" w:cs="Times New Roman"/>
                <w:kern w:val="0"/>
                <w:sz w:val="21"/>
                <w:szCs w:val="21"/>
                <w:lang w:val="zh-CN" w:eastAsia="zh-CN"/>
              </w:rPr>
              <w:t>办公冬季取暖采用空调供热。</w:t>
            </w:r>
          </w:p>
        </w:tc>
        <w:tc>
          <w:tcPr>
            <w:tcW w:w="1748" w:type="dxa"/>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exact"/>
              <w:jc w:val="center"/>
              <w:rPr>
                <w:rFonts w:hint="default" w:ascii="Times New Roman" w:hAnsi="Times New Roman" w:eastAsia="宋体" w:cs="Times New Roman"/>
                <w:sz w:val="21"/>
                <w:szCs w:val="21"/>
                <w:lang w:val="en-US" w:eastAsia="zh-CN"/>
              </w:rPr>
            </w:pPr>
          </w:p>
        </w:tc>
      </w:tr>
    </w:tbl>
    <w:p>
      <w:r>
        <w:br w:type="page"/>
      </w:r>
    </w:p>
    <w:p>
      <w:pPr>
        <w:rPr>
          <w:rFonts w:hint="eastAsia" w:eastAsiaTheme="minorEastAsia"/>
          <w:lang w:val="en-US" w:eastAsia="zh-CN"/>
        </w:rPr>
      </w:pPr>
      <w:r>
        <w:rPr>
          <w:rFonts w:hint="eastAsia"/>
          <w:lang w:val="en-US" w:eastAsia="zh-CN"/>
        </w:rPr>
        <w:t>续上表</w:t>
      </w:r>
    </w:p>
    <w:tbl>
      <w:tblPr>
        <w:tblStyle w:val="31"/>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201"/>
        <w:gridCol w:w="4835"/>
        <w:gridCol w:w="1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736" w:type="dxa"/>
            <w:vMerge w:val="restart"/>
            <w:noWrap w:val="0"/>
            <w:vAlign w:val="center"/>
          </w:tcPr>
          <w:p>
            <w:pPr>
              <w:adjustRightInd w:val="0"/>
              <w:snapToGrid w:val="0"/>
              <w:spacing w:line="300" w:lineRule="exact"/>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highlight w:val="none"/>
              </w:rPr>
              <w:t>环保工程</w:t>
            </w:r>
          </w:p>
        </w:tc>
        <w:tc>
          <w:tcPr>
            <w:tcW w:w="1201" w:type="dxa"/>
            <w:noWrap w:val="0"/>
            <w:tcMar>
              <w:top w:w="0" w:type="dxa"/>
              <w:left w:w="51" w:type="dxa"/>
              <w:bottom w:w="0" w:type="dxa"/>
              <w:right w:w="51" w:type="dxa"/>
            </w:tcMar>
            <w:vAlign w:val="center"/>
          </w:tcPr>
          <w:p>
            <w:pPr>
              <w:widowControl w:val="0"/>
              <w:adjustRightInd w:val="0"/>
              <w:snapToGrid w:val="0"/>
              <w:spacing w:line="300" w:lineRule="exact"/>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废</w:t>
            </w:r>
            <w:r>
              <w:rPr>
                <w:rFonts w:hint="eastAsia" w:ascii="Times New Roman" w:hAnsi="Times New Roman" w:eastAsia="宋体" w:cs="Times New Roman"/>
                <w:b w:val="0"/>
                <w:bCs w:val="0"/>
                <w:color w:val="auto"/>
                <w:sz w:val="21"/>
                <w:szCs w:val="21"/>
                <w:highlight w:val="none"/>
                <w:lang w:val="en-US" w:eastAsia="zh-CN"/>
              </w:rPr>
              <w:t>水</w:t>
            </w:r>
          </w:p>
        </w:tc>
        <w:tc>
          <w:tcPr>
            <w:tcW w:w="4835" w:type="dxa"/>
            <w:noWrap w:val="0"/>
            <w:tcMar>
              <w:top w:w="0" w:type="dxa"/>
              <w:left w:w="51" w:type="dxa"/>
              <w:bottom w:w="0" w:type="dxa"/>
              <w:right w:w="51" w:type="dxa"/>
            </w:tcMar>
            <w:vAlign w:val="center"/>
          </w:tcPr>
          <w:p>
            <w:pPr>
              <w:adjustRightInd w:val="0"/>
              <w:snapToGrid w:val="0"/>
              <w:spacing w:line="300" w:lineRule="exact"/>
              <w:jc w:val="left"/>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喷淋水循环使用，不外排，办公生活污水厂区泼洒抑尘，设置防渗旱厕，定期清掏</w:t>
            </w:r>
          </w:p>
        </w:tc>
        <w:tc>
          <w:tcPr>
            <w:tcW w:w="1748" w:type="dxa"/>
            <w:noWrap w:val="0"/>
            <w:vAlign w:val="center"/>
          </w:tcPr>
          <w:p>
            <w:pPr>
              <w:keepNext w:val="0"/>
              <w:keepLines w:val="0"/>
              <w:pageBreakBefore w:val="0"/>
              <w:widowControl w:val="0"/>
              <w:kinsoku/>
              <w:wordWrap/>
              <w:overflowPunct/>
              <w:topLinePunct w:val="0"/>
              <w:autoSpaceDE/>
              <w:autoSpaceDN/>
              <w:bidi w:val="0"/>
              <w:snapToGrid w:val="0"/>
              <w:spacing w:line="24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736" w:type="dxa"/>
            <w:vMerge w:val="continue"/>
            <w:noWrap w:val="0"/>
            <w:vAlign w:val="center"/>
          </w:tcPr>
          <w:p>
            <w:pPr>
              <w:adjustRightInd w:val="0"/>
              <w:snapToGrid w:val="0"/>
              <w:spacing w:line="300" w:lineRule="exact"/>
              <w:jc w:val="left"/>
              <w:rPr>
                <w:rFonts w:hint="default" w:ascii="Times New Roman" w:hAnsi="Times New Roman" w:eastAsia="宋体" w:cs="Times New Roman"/>
                <w:sz w:val="21"/>
                <w:szCs w:val="21"/>
                <w:lang w:val="en-US" w:eastAsia="zh-CN"/>
              </w:rPr>
            </w:pPr>
          </w:p>
        </w:tc>
        <w:tc>
          <w:tcPr>
            <w:tcW w:w="1201" w:type="dxa"/>
            <w:noWrap w:val="0"/>
            <w:tcMar>
              <w:top w:w="0" w:type="dxa"/>
              <w:left w:w="51" w:type="dxa"/>
              <w:bottom w:w="0" w:type="dxa"/>
              <w:right w:w="51" w:type="dxa"/>
            </w:tcMar>
            <w:vAlign w:val="center"/>
          </w:tcPr>
          <w:p>
            <w:pPr>
              <w:widowControl w:val="0"/>
              <w:adjustRightInd w:val="0"/>
              <w:snapToGrid w:val="0"/>
              <w:spacing w:line="300" w:lineRule="exact"/>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废气</w:t>
            </w:r>
          </w:p>
        </w:tc>
        <w:tc>
          <w:tcPr>
            <w:tcW w:w="4835" w:type="dxa"/>
            <w:noWrap w:val="0"/>
            <w:tcMar>
              <w:top w:w="0" w:type="dxa"/>
              <w:left w:w="51" w:type="dxa"/>
              <w:bottom w:w="0" w:type="dxa"/>
              <w:right w:w="51" w:type="dxa"/>
            </w:tcMar>
            <w:vAlign w:val="center"/>
          </w:tcPr>
          <w:p>
            <w:pPr>
              <w:adjustRightInd w:val="0"/>
              <w:snapToGrid w:val="0"/>
              <w:spacing w:line="300" w:lineRule="exact"/>
              <w:jc w:val="left"/>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rPr>
              <w:t>喷漆工序废气：操作过程车间密封，保持车间微负压，废气经喷漆装置自带水帘喷淋处理后，与喷漆固化工序废气分别经集气装置收集，一起通过光催化氧化设备+活性炭吸附装置处理后，由15m排气筒（DA001）排放</w:t>
            </w:r>
            <w:r>
              <w:rPr>
                <w:rFonts w:hint="default" w:ascii="Times New Roman" w:hAnsi="Times New Roman" w:eastAsia="宋体" w:cs="Times New Roman"/>
                <w:b w:val="0"/>
                <w:bCs w:val="0"/>
                <w:color w:val="auto"/>
                <w:sz w:val="21"/>
                <w:szCs w:val="21"/>
                <w:highlight w:val="none"/>
              </w:rPr>
              <w:t>。</w:t>
            </w:r>
          </w:p>
        </w:tc>
        <w:tc>
          <w:tcPr>
            <w:tcW w:w="1748" w:type="dxa"/>
            <w:noWrap w:val="0"/>
            <w:vAlign w:val="center"/>
          </w:tcPr>
          <w:p>
            <w:pPr>
              <w:keepNext w:val="0"/>
              <w:keepLines w:val="0"/>
              <w:pageBreakBefore w:val="0"/>
              <w:widowControl w:val="0"/>
              <w:kinsoku/>
              <w:wordWrap/>
              <w:overflowPunct/>
              <w:topLinePunct w:val="0"/>
              <w:autoSpaceDE/>
              <w:autoSpaceDN/>
              <w:bidi w:val="0"/>
              <w:snapToGrid w:val="0"/>
              <w:spacing w:line="24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实际废气处理设施为催化燃烧设备+15m高排气筒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736" w:type="dxa"/>
            <w:vMerge w:val="continue"/>
            <w:noWrap w:val="0"/>
            <w:vAlign w:val="center"/>
          </w:tcPr>
          <w:p>
            <w:pPr>
              <w:adjustRightInd w:val="0"/>
              <w:snapToGrid w:val="0"/>
              <w:spacing w:line="300" w:lineRule="exact"/>
              <w:jc w:val="left"/>
              <w:rPr>
                <w:rFonts w:hint="default" w:ascii="Times New Roman" w:hAnsi="Times New Roman" w:eastAsia="宋体" w:cs="Times New Roman"/>
                <w:sz w:val="21"/>
                <w:szCs w:val="21"/>
                <w:lang w:val="en-US" w:eastAsia="zh-CN"/>
              </w:rPr>
            </w:pPr>
          </w:p>
        </w:tc>
        <w:tc>
          <w:tcPr>
            <w:tcW w:w="1201" w:type="dxa"/>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val="0"/>
                <w:color w:val="auto"/>
                <w:sz w:val="21"/>
                <w:szCs w:val="21"/>
                <w:highlight w:val="none"/>
              </w:rPr>
              <w:t>噪声</w:t>
            </w:r>
          </w:p>
        </w:tc>
        <w:tc>
          <w:tcPr>
            <w:tcW w:w="4835" w:type="dxa"/>
            <w:noWrap w:val="0"/>
            <w:tcMar>
              <w:top w:w="0" w:type="dxa"/>
              <w:left w:w="51" w:type="dxa"/>
              <w:bottom w:w="0" w:type="dxa"/>
              <w:right w:w="51" w:type="dxa"/>
            </w:tcMar>
            <w:vAlign w:val="center"/>
          </w:tcPr>
          <w:p>
            <w:pPr>
              <w:tabs>
                <w:tab w:val="left" w:pos="6593"/>
              </w:tabs>
              <w:adjustRightInd w:val="0"/>
              <w:snapToGrid w:val="0"/>
              <w:spacing w:line="340" w:lineRule="exact"/>
              <w:jc w:val="center"/>
              <w:rPr>
                <w:rFonts w:hint="default" w:ascii="Times New Roman" w:hAnsi="Times New Roman" w:eastAsia="宋体" w:cs="Times New Roman"/>
                <w:b w:val="0"/>
                <w:bCs w:val="0"/>
                <w:color w:val="auto"/>
                <w:kern w:val="2"/>
                <w:sz w:val="21"/>
                <w:szCs w:val="21"/>
                <w:highlight w:val="none"/>
                <w:u w:val="none" w:color="000000"/>
                <w:lang w:val="en-US" w:eastAsia="zh-CN" w:bidi="ar-SA"/>
              </w:rPr>
            </w:pPr>
            <w:r>
              <w:rPr>
                <w:rFonts w:hint="default" w:ascii="Times New Roman" w:hAnsi="Times New Roman" w:eastAsia="宋体" w:cs="Times New Roman"/>
                <w:b w:val="0"/>
                <w:bCs w:val="0"/>
                <w:color w:val="auto"/>
                <w:sz w:val="21"/>
                <w:szCs w:val="21"/>
                <w:highlight w:val="none"/>
              </w:rPr>
              <w:t>优先选用低噪声设备，安装基础减震、厂房采用隔声降噪材料等。</w:t>
            </w:r>
          </w:p>
        </w:tc>
        <w:tc>
          <w:tcPr>
            <w:tcW w:w="1748" w:type="dxa"/>
            <w:noWrap w:val="0"/>
            <w:vAlign w:val="center"/>
          </w:tcPr>
          <w:p>
            <w:pPr>
              <w:keepNext w:val="0"/>
              <w:keepLines w:val="0"/>
              <w:pageBreakBefore w:val="0"/>
              <w:widowControl w:val="0"/>
              <w:kinsoku/>
              <w:wordWrap/>
              <w:overflowPunct/>
              <w:topLinePunct w:val="0"/>
              <w:autoSpaceDE/>
              <w:autoSpaceDN/>
              <w:bidi w:val="0"/>
              <w:snapToGrid w:val="0"/>
              <w:spacing w:line="24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736" w:type="dxa"/>
            <w:vMerge w:val="continue"/>
            <w:noWrap w:val="0"/>
            <w:vAlign w:val="center"/>
          </w:tcPr>
          <w:p>
            <w:pPr>
              <w:adjustRightInd w:val="0"/>
              <w:snapToGrid w:val="0"/>
              <w:spacing w:line="300" w:lineRule="exact"/>
              <w:jc w:val="left"/>
              <w:rPr>
                <w:rFonts w:hint="default" w:ascii="Times New Roman" w:hAnsi="Times New Roman" w:eastAsia="宋体" w:cs="Times New Roman"/>
                <w:sz w:val="21"/>
                <w:szCs w:val="21"/>
                <w:lang w:val="en-US" w:eastAsia="zh-CN"/>
              </w:rPr>
            </w:pPr>
          </w:p>
        </w:tc>
        <w:tc>
          <w:tcPr>
            <w:tcW w:w="1201" w:type="dxa"/>
            <w:noWrap w:val="0"/>
            <w:tcMar>
              <w:top w:w="0" w:type="dxa"/>
              <w:left w:w="51" w:type="dxa"/>
              <w:bottom w:w="0" w:type="dxa"/>
              <w:right w:w="51" w:type="dxa"/>
            </w:tcMar>
            <w:vAlign w:val="center"/>
          </w:tcPr>
          <w:p>
            <w:pPr>
              <w:widowControl w:val="0"/>
              <w:adjustRightInd w:val="0"/>
              <w:snapToGrid w:val="0"/>
              <w:spacing w:line="30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sz w:val="21"/>
                <w:szCs w:val="21"/>
              </w:rPr>
              <w:t>固废</w:t>
            </w:r>
          </w:p>
        </w:tc>
        <w:tc>
          <w:tcPr>
            <w:tcW w:w="4835" w:type="dxa"/>
            <w:noWrap w:val="0"/>
            <w:tcMar>
              <w:top w:w="0" w:type="dxa"/>
              <w:left w:w="51" w:type="dxa"/>
              <w:bottom w:w="0" w:type="dxa"/>
              <w:right w:w="51" w:type="dxa"/>
            </w:tcMar>
            <w:vAlign w:val="center"/>
          </w:tcPr>
          <w:p>
            <w:pPr>
              <w:widowControl w:val="0"/>
              <w:adjustRightInd w:val="0"/>
              <w:snapToGrid w:val="0"/>
              <w:spacing w:line="300" w:lineRule="exact"/>
              <w:jc w:val="left"/>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脱芯工序下脚料：集中收集后外售；打底漆、喷面漆工序废漆渣、废漆桶：于危废间暂存，委托有资质单位处理；缠带工序废胶带：集中收集后外售；BOSS 缠带工序废胶带（含漆渣）：于危废间暂存，委托有资质单位处理；废活性炭：危废间暂存，委托有资质单位处理；生活垃圾：采用垃圾桶收集，定期由环卫部门清运。</w:t>
            </w:r>
          </w:p>
        </w:tc>
        <w:tc>
          <w:tcPr>
            <w:tcW w:w="1748" w:type="dxa"/>
            <w:noWrap w:val="0"/>
            <w:vAlign w:val="center"/>
          </w:tcPr>
          <w:p>
            <w:pPr>
              <w:keepNext w:val="0"/>
              <w:keepLines w:val="0"/>
              <w:pageBreakBefore w:val="0"/>
              <w:widowControl w:val="0"/>
              <w:kinsoku/>
              <w:wordWrap/>
              <w:overflowPunct/>
              <w:topLinePunct w:val="0"/>
              <w:autoSpaceDE/>
              <w:autoSpaceDN/>
              <w:bidi w:val="0"/>
              <w:snapToGrid w:val="0"/>
              <w:spacing w:line="24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bl>
    <w:p>
      <w:pPr>
        <w:pStyle w:val="6"/>
        <w:rPr>
          <w:rFonts w:hint="default" w:ascii="Times New Roman" w:hAnsi="Times New Roman" w:cs="Times New Roman"/>
        </w:rPr>
      </w:pPr>
      <w:bookmarkStart w:id="23" w:name="_Toc504325331"/>
      <w:r>
        <w:rPr>
          <w:rFonts w:hint="default" w:ascii="Times New Roman" w:hAnsi="Times New Roman" w:cs="Times New Roman"/>
        </w:rPr>
        <w:t>2.2.4 生产设备</w:t>
      </w:r>
      <w:bookmarkEnd w:id="23"/>
    </w:p>
    <w:p>
      <w:pPr>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项目设备一览表见表2-</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4</w:t>
      </w:r>
      <w:r>
        <w:rPr>
          <w:rFonts w:hint="default" w:ascii="Times New Roman" w:hAnsi="Times New Roman" w:eastAsia="宋体" w:cs="Times New Roman"/>
          <w:b/>
          <w:bCs/>
          <w:sz w:val="24"/>
          <w:szCs w:val="24"/>
        </w:rPr>
        <w:t>设备一览表</w:t>
      </w:r>
    </w:p>
    <w:tbl>
      <w:tblPr>
        <w:tblStyle w:val="31"/>
        <w:tblW w:w="8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2830"/>
        <w:gridCol w:w="2342"/>
        <w:gridCol w:w="1531"/>
        <w:gridCol w:w="1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28" w:type="dxa"/>
            <w:vAlign w:val="center"/>
          </w:tcPr>
          <w:p>
            <w:pPr>
              <w:widowControl/>
              <w:spacing w:line="240" w:lineRule="auto"/>
              <w:jc w:val="center"/>
              <w:rPr>
                <w:rFonts w:hint="default" w:ascii="Times New Roman" w:hAnsi="Times New Roman" w:eastAsia="宋体" w:cs="Times New Roman"/>
                <w:b/>
                <w:bCs/>
                <w:kern w:val="0"/>
                <w:sz w:val="21"/>
                <w:szCs w:val="21"/>
                <w:lang w:eastAsia="zh-CN"/>
              </w:rPr>
            </w:pPr>
            <w:r>
              <w:rPr>
                <w:rFonts w:hint="default" w:ascii="Times New Roman" w:hAnsi="Times New Roman" w:eastAsia="宋体" w:cs="Times New Roman"/>
                <w:b/>
                <w:bCs/>
                <w:kern w:val="0"/>
                <w:sz w:val="21"/>
                <w:szCs w:val="21"/>
                <w:lang w:eastAsia="zh-CN"/>
              </w:rPr>
              <w:t>序号</w:t>
            </w:r>
          </w:p>
        </w:tc>
        <w:tc>
          <w:tcPr>
            <w:tcW w:w="2830" w:type="dxa"/>
            <w:vAlign w:val="center"/>
          </w:tcPr>
          <w:p>
            <w:pPr>
              <w:widowControl/>
              <w:spacing w:line="240" w:lineRule="auto"/>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设备名称</w:t>
            </w:r>
          </w:p>
        </w:tc>
        <w:tc>
          <w:tcPr>
            <w:tcW w:w="2342" w:type="dxa"/>
            <w:vAlign w:val="center"/>
          </w:tcPr>
          <w:p>
            <w:pPr>
              <w:widowControl/>
              <w:spacing w:line="240" w:lineRule="auto"/>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规格型号</w:t>
            </w:r>
          </w:p>
        </w:tc>
        <w:tc>
          <w:tcPr>
            <w:tcW w:w="1531" w:type="dxa"/>
            <w:tcMar>
              <w:top w:w="0" w:type="dxa"/>
              <w:left w:w="51" w:type="dxa"/>
              <w:bottom w:w="0" w:type="dxa"/>
              <w:right w:w="51" w:type="dxa"/>
            </w:tcMar>
            <w:vAlign w:val="center"/>
          </w:tcPr>
          <w:p>
            <w:pPr>
              <w:widowControl/>
              <w:spacing w:line="240" w:lineRule="auto"/>
              <w:jc w:val="center"/>
              <w:rPr>
                <w:rFonts w:hint="eastAsia" w:ascii="Times New Roman" w:hAnsi="Times New Roman" w:eastAsia="宋体" w:cs="Times New Roman"/>
                <w:b/>
                <w:bCs/>
                <w:kern w:val="0"/>
                <w:sz w:val="21"/>
                <w:szCs w:val="21"/>
                <w:lang w:eastAsia="zh-CN"/>
              </w:rPr>
            </w:pPr>
            <w:r>
              <w:rPr>
                <w:rFonts w:hint="default" w:ascii="Times New Roman" w:hAnsi="Times New Roman" w:eastAsia="宋体" w:cs="Times New Roman"/>
                <w:b/>
                <w:bCs/>
                <w:kern w:val="0"/>
                <w:sz w:val="21"/>
                <w:szCs w:val="21"/>
              </w:rPr>
              <w:t>数量</w:t>
            </w:r>
            <w:r>
              <w:rPr>
                <w:rFonts w:hint="eastAsia" w:ascii="Times New Roman" w:hAnsi="Times New Roman" w:eastAsia="宋体" w:cs="Times New Roman"/>
                <w:b/>
                <w:bCs/>
                <w:kern w:val="0"/>
                <w:sz w:val="21"/>
                <w:szCs w:val="21"/>
                <w:lang w:eastAsia="zh-CN"/>
              </w:rPr>
              <w:t>（</w:t>
            </w:r>
            <w:r>
              <w:rPr>
                <w:rFonts w:hint="eastAsia" w:ascii="Times New Roman" w:hAnsi="Times New Roman" w:eastAsia="宋体" w:cs="Times New Roman"/>
                <w:b/>
                <w:bCs/>
                <w:kern w:val="0"/>
                <w:sz w:val="21"/>
                <w:szCs w:val="21"/>
                <w:lang w:val="en-US" w:eastAsia="zh-CN"/>
              </w:rPr>
              <w:t>台</w:t>
            </w:r>
            <w:r>
              <w:rPr>
                <w:rFonts w:hint="eastAsia" w:ascii="Times New Roman" w:hAnsi="Times New Roman" w:eastAsia="宋体" w:cs="Times New Roman"/>
                <w:b/>
                <w:bCs/>
                <w:kern w:val="0"/>
                <w:sz w:val="21"/>
                <w:szCs w:val="21"/>
                <w:lang w:eastAsia="zh-CN"/>
              </w:rPr>
              <w:t>）</w:t>
            </w:r>
          </w:p>
        </w:tc>
        <w:tc>
          <w:tcPr>
            <w:tcW w:w="1087" w:type="dxa"/>
            <w:vAlign w:val="center"/>
          </w:tcPr>
          <w:p>
            <w:pPr>
              <w:widowControl/>
              <w:spacing w:line="240" w:lineRule="auto"/>
              <w:jc w:val="center"/>
              <w:rPr>
                <w:rFonts w:hint="default" w:ascii="Times New Roman" w:hAnsi="Times New Roman" w:eastAsia="宋体" w:cs="Times New Roman"/>
                <w:b/>
                <w:bCs/>
                <w:kern w:val="0"/>
                <w:sz w:val="21"/>
                <w:szCs w:val="21"/>
                <w:lang w:eastAsia="zh-CN"/>
              </w:rPr>
            </w:pPr>
            <w:r>
              <w:rPr>
                <w:rFonts w:hint="default" w:ascii="Times New Roman" w:hAnsi="Times New Roman" w:eastAsia="宋体" w:cs="Times New Roman"/>
                <w:b/>
                <w:bCs/>
                <w:kern w:val="0"/>
                <w:sz w:val="21"/>
                <w:szCs w:val="21"/>
                <w:lang w:eastAsia="zh-CN"/>
              </w:rPr>
              <w:t>实际数量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w:t>
            </w:r>
          </w:p>
        </w:tc>
        <w:tc>
          <w:tcPr>
            <w:tcW w:w="2830" w:type="dxa"/>
            <w:vAlign w:val="center"/>
          </w:tcPr>
          <w:p>
            <w:pPr>
              <w:spacing w:line="360" w:lineRule="exact"/>
              <w:jc w:val="center"/>
              <w:rPr>
                <w:rFonts w:hint="default" w:ascii="Times New Roman" w:hAnsi="Times New Roman" w:eastAsia="宋体" w:cs="Times New Roman"/>
                <w:b w:val="0"/>
                <w:bCs w:val="0"/>
                <w:color w:val="auto"/>
                <w:kern w:val="2"/>
                <w:sz w:val="21"/>
                <w:szCs w:val="21"/>
                <w:highlight w:val="none"/>
                <w:u w:val="none" w:color="000000"/>
                <w:lang w:val="en-US" w:eastAsia="zh-CN" w:bidi="ar-SA"/>
              </w:rPr>
            </w:pPr>
            <w:r>
              <w:rPr>
                <w:rFonts w:hint="eastAsia" w:ascii="Times New Roman" w:hAnsi="Times New Roman" w:eastAsia="宋体" w:cs="Times New Roman"/>
                <w:b w:val="0"/>
                <w:bCs w:val="0"/>
                <w:color w:val="auto"/>
                <w:kern w:val="2"/>
                <w:sz w:val="21"/>
                <w:szCs w:val="21"/>
                <w:highlight w:val="none"/>
                <w:u w:val="none" w:color="000000"/>
                <w:lang w:val="en-US" w:eastAsia="zh-CN" w:bidi="ar-SA"/>
              </w:rPr>
              <w:t>裁布机</w:t>
            </w:r>
          </w:p>
        </w:tc>
        <w:tc>
          <w:tcPr>
            <w:tcW w:w="2342" w:type="dxa"/>
            <w:vAlign w:val="center"/>
          </w:tcPr>
          <w:p>
            <w:pPr>
              <w:spacing w:line="290" w:lineRule="exact"/>
              <w:jc w:val="center"/>
              <w:rPr>
                <w:rFonts w:hint="default" w:ascii="Times New Roman" w:hAnsi="Times New Roman" w:eastAsia="宋体" w:cs="Times New Roman"/>
                <w:b w:val="0"/>
                <w:bCs w:val="0"/>
                <w:color w:val="auto"/>
                <w:kern w:val="2"/>
                <w:sz w:val="21"/>
                <w:szCs w:val="21"/>
                <w:highlight w:val="none"/>
                <w:u w:val="none" w:color="000000"/>
                <w:lang w:val="en-US" w:eastAsia="zh-CN" w:bidi="ar-SA"/>
              </w:rPr>
            </w:pPr>
            <w:r>
              <w:rPr>
                <w:rFonts w:hint="eastAsia" w:ascii="Times New Roman" w:hAnsi="Times New Roman" w:eastAsia="宋体" w:cs="Times New Roman"/>
                <w:b w:val="0"/>
                <w:bCs w:val="0"/>
                <w:color w:val="auto"/>
                <w:kern w:val="2"/>
                <w:sz w:val="21"/>
                <w:szCs w:val="21"/>
                <w:highlight w:val="none"/>
                <w:u w:val="none" w:color="000000"/>
                <w:lang w:val="en-US" w:eastAsia="zh-CN" w:bidi="ar-SA"/>
              </w:rPr>
              <w:t>SC-2011</w:t>
            </w:r>
          </w:p>
        </w:tc>
        <w:tc>
          <w:tcPr>
            <w:tcW w:w="1531" w:type="dxa"/>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1087" w:type="dxa"/>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w:t>
            </w:r>
          </w:p>
        </w:tc>
        <w:tc>
          <w:tcPr>
            <w:tcW w:w="2830" w:type="dxa"/>
            <w:vAlign w:val="center"/>
          </w:tcPr>
          <w:p>
            <w:pPr>
              <w:spacing w:line="360" w:lineRule="exact"/>
              <w:jc w:val="center"/>
              <w:rPr>
                <w:rFonts w:hint="default" w:ascii="Times New Roman" w:hAnsi="Times New Roman" w:eastAsia="宋体" w:cs="Times New Roman"/>
                <w:b w:val="0"/>
                <w:bCs w:val="0"/>
                <w:color w:val="auto"/>
                <w:kern w:val="2"/>
                <w:sz w:val="21"/>
                <w:szCs w:val="21"/>
                <w:highlight w:val="none"/>
                <w:u w:val="none" w:color="000000"/>
                <w:lang w:val="en-US" w:eastAsia="zh-CN" w:bidi="ar-SA"/>
              </w:rPr>
            </w:pPr>
            <w:r>
              <w:rPr>
                <w:rFonts w:hint="eastAsia" w:ascii="Times New Roman" w:hAnsi="Times New Roman" w:eastAsia="宋体" w:cs="Times New Roman"/>
                <w:b w:val="0"/>
                <w:bCs w:val="0"/>
                <w:color w:val="auto"/>
                <w:kern w:val="2"/>
                <w:sz w:val="21"/>
                <w:szCs w:val="21"/>
                <w:highlight w:val="none"/>
                <w:u w:val="none" w:color="000000"/>
                <w:lang w:val="en-US" w:eastAsia="zh-CN" w:bidi="ar-SA"/>
              </w:rPr>
              <w:t>卧缠收卷一体机</w:t>
            </w:r>
          </w:p>
        </w:tc>
        <w:tc>
          <w:tcPr>
            <w:tcW w:w="2342" w:type="dxa"/>
            <w:vAlign w:val="center"/>
          </w:tcPr>
          <w:p>
            <w:pPr>
              <w:spacing w:line="29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SC-2013</w:t>
            </w:r>
          </w:p>
        </w:tc>
        <w:tc>
          <w:tcPr>
            <w:tcW w:w="1531" w:type="dxa"/>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1087" w:type="dxa"/>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3</w:t>
            </w:r>
          </w:p>
        </w:tc>
        <w:tc>
          <w:tcPr>
            <w:tcW w:w="2830" w:type="dxa"/>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固化炉（电炉）</w:t>
            </w:r>
          </w:p>
        </w:tc>
        <w:tc>
          <w:tcPr>
            <w:tcW w:w="2342" w:type="dxa"/>
            <w:vAlign w:val="center"/>
          </w:tcPr>
          <w:p>
            <w:pPr>
              <w:spacing w:line="290" w:lineRule="exact"/>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HC-1226</w:t>
            </w:r>
          </w:p>
        </w:tc>
        <w:tc>
          <w:tcPr>
            <w:tcW w:w="1531" w:type="dxa"/>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1087" w:type="dxa"/>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4</w:t>
            </w:r>
          </w:p>
        </w:tc>
        <w:tc>
          <w:tcPr>
            <w:tcW w:w="2830" w:type="dxa"/>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脱芯机</w:t>
            </w:r>
          </w:p>
        </w:tc>
        <w:tc>
          <w:tcPr>
            <w:tcW w:w="2342" w:type="dxa"/>
            <w:vAlign w:val="center"/>
          </w:tcPr>
          <w:p>
            <w:pPr>
              <w:spacing w:line="290" w:lineRule="exact"/>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HC-2121</w:t>
            </w:r>
          </w:p>
        </w:tc>
        <w:tc>
          <w:tcPr>
            <w:tcW w:w="1531" w:type="dxa"/>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1087" w:type="dxa"/>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bookmarkStart w:id="24" w:name="_Toc504325332"/>
            <w:r>
              <w:rPr>
                <w:rFonts w:hint="eastAsia" w:ascii="Times New Roman" w:hAnsi="Times New Roman" w:eastAsia="宋体" w:cs="Times New Roman"/>
                <w:kern w:val="0"/>
                <w:sz w:val="21"/>
                <w:szCs w:val="21"/>
                <w:lang w:val="en-US" w:eastAsia="zh-CN"/>
              </w:rPr>
              <w:t>5</w:t>
            </w:r>
          </w:p>
        </w:tc>
        <w:tc>
          <w:tcPr>
            <w:tcW w:w="2830" w:type="dxa"/>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自动喷漆机（自带喷淋装置）</w:t>
            </w:r>
          </w:p>
        </w:tc>
        <w:tc>
          <w:tcPr>
            <w:tcW w:w="2342" w:type="dxa"/>
            <w:vAlign w:val="center"/>
          </w:tcPr>
          <w:p>
            <w:pPr>
              <w:spacing w:line="290" w:lineRule="exact"/>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ZD-521</w:t>
            </w:r>
          </w:p>
        </w:tc>
        <w:tc>
          <w:tcPr>
            <w:tcW w:w="1531" w:type="dxa"/>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1087" w:type="dxa"/>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6</w:t>
            </w:r>
          </w:p>
        </w:tc>
        <w:tc>
          <w:tcPr>
            <w:tcW w:w="2830" w:type="dxa"/>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卷管机</w:t>
            </w:r>
          </w:p>
        </w:tc>
        <w:tc>
          <w:tcPr>
            <w:tcW w:w="2342" w:type="dxa"/>
            <w:vAlign w:val="center"/>
          </w:tcPr>
          <w:p>
            <w:pPr>
              <w:spacing w:line="290" w:lineRule="exact"/>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w:t>
            </w:r>
          </w:p>
        </w:tc>
        <w:tc>
          <w:tcPr>
            <w:tcW w:w="1531" w:type="dxa"/>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w:t>
            </w:r>
          </w:p>
        </w:tc>
        <w:tc>
          <w:tcPr>
            <w:tcW w:w="1087" w:type="dxa"/>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7</w:t>
            </w:r>
          </w:p>
        </w:tc>
        <w:tc>
          <w:tcPr>
            <w:tcW w:w="2830" w:type="dxa"/>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缠带机</w:t>
            </w:r>
          </w:p>
        </w:tc>
        <w:tc>
          <w:tcPr>
            <w:tcW w:w="2342" w:type="dxa"/>
            <w:vAlign w:val="center"/>
          </w:tcPr>
          <w:p>
            <w:pPr>
              <w:spacing w:line="290" w:lineRule="exact"/>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w:t>
            </w:r>
          </w:p>
        </w:tc>
        <w:tc>
          <w:tcPr>
            <w:tcW w:w="1531" w:type="dxa"/>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w:t>
            </w:r>
          </w:p>
        </w:tc>
        <w:tc>
          <w:tcPr>
            <w:tcW w:w="1087" w:type="dxa"/>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8</w:t>
            </w:r>
          </w:p>
        </w:tc>
        <w:tc>
          <w:tcPr>
            <w:tcW w:w="2830" w:type="dxa"/>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固化炉</w:t>
            </w:r>
          </w:p>
        </w:tc>
        <w:tc>
          <w:tcPr>
            <w:tcW w:w="2342" w:type="dxa"/>
            <w:vAlign w:val="center"/>
          </w:tcPr>
          <w:p>
            <w:pPr>
              <w:spacing w:line="290" w:lineRule="exact"/>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w:t>
            </w:r>
          </w:p>
        </w:tc>
        <w:tc>
          <w:tcPr>
            <w:tcW w:w="1531" w:type="dxa"/>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w:t>
            </w:r>
          </w:p>
        </w:tc>
        <w:tc>
          <w:tcPr>
            <w:tcW w:w="1087" w:type="dxa"/>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9</w:t>
            </w:r>
          </w:p>
        </w:tc>
        <w:tc>
          <w:tcPr>
            <w:tcW w:w="2830" w:type="dxa"/>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手工脱芯设备</w:t>
            </w:r>
          </w:p>
        </w:tc>
        <w:tc>
          <w:tcPr>
            <w:tcW w:w="2342" w:type="dxa"/>
            <w:vAlign w:val="center"/>
          </w:tcPr>
          <w:p>
            <w:pPr>
              <w:spacing w:line="290" w:lineRule="exact"/>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w:t>
            </w:r>
          </w:p>
        </w:tc>
        <w:tc>
          <w:tcPr>
            <w:tcW w:w="1531" w:type="dxa"/>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w:t>
            </w:r>
          </w:p>
        </w:tc>
        <w:tc>
          <w:tcPr>
            <w:tcW w:w="1087" w:type="dxa"/>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10</w:t>
            </w:r>
          </w:p>
        </w:tc>
        <w:tc>
          <w:tcPr>
            <w:tcW w:w="2830" w:type="dxa"/>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自动喷漆机</w:t>
            </w:r>
          </w:p>
        </w:tc>
        <w:tc>
          <w:tcPr>
            <w:tcW w:w="2342" w:type="dxa"/>
            <w:vAlign w:val="center"/>
          </w:tcPr>
          <w:p>
            <w:pPr>
              <w:spacing w:line="290" w:lineRule="exact"/>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w:t>
            </w:r>
          </w:p>
        </w:tc>
        <w:tc>
          <w:tcPr>
            <w:tcW w:w="1531" w:type="dxa"/>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w:t>
            </w:r>
          </w:p>
        </w:tc>
        <w:tc>
          <w:tcPr>
            <w:tcW w:w="1087" w:type="dxa"/>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w:t>
            </w:r>
          </w:p>
        </w:tc>
      </w:tr>
    </w:tbl>
    <w:p>
      <w:pPr>
        <w:rPr>
          <w:rFonts w:hint="default" w:ascii="Times New Roman" w:hAnsi="Times New Roman" w:cs="Times New Roman"/>
          <w:color w:val="000000"/>
        </w:rPr>
      </w:pPr>
      <w:r>
        <w:rPr>
          <w:rFonts w:hint="default" w:ascii="Times New Roman" w:hAnsi="Times New Roman" w:cs="Times New Roman"/>
          <w:color w:val="000000"/>
        </w:rPr>
        <w:br w:type="page"/>
      </w:r>
    </w:p>
    <w:p>
      <w:pPr>
        <w:pStyle w:val="5"/>
        <w:rPr>
          <w:rFonts w:hint="default" w:ascii="Times New Roman" w:hAnsi="Times New Roman" w:cs="Times New Roman"/>
          <w:color w:val="000000"/>
        </w:rPr>
      </w:pPr>
      <w:r>
        <w:rPr>
          <w:rFonts w:hint="default" w:ascii="Times New Roman" w:hAnsi="Times New Roman" w:cs="Times New Roman"/>
          <w:color w:val="000000"/>
        </w:rPr>
        <w:t>2.3 工艺流程</w:t>
      </w:r>
      <w:bookmarkEnd w:id="24"/>
    </w:p>
    <w:p>
      <w:pPr>
        <w:spacing w:line="480" w:lineRule="atLeast"/>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（1）生产工艺</w:t>
      </w:r>
    </w:p>
    <w:p>
      <w:pPr>
        <w:spacing w:line="480" w:lineRule="atLeast"/>
        <w:jc w:val="center"/>
        <w:rPr>
          <w:rFonts w:hint="default" w:ascii="Times New Roman" w:hAnsi="Times New Roman" w:eastAsia="宋体" w:cs="Times New Roman"/>
          <w:sz w:val="24"/>
          <w:szCs w:val="24"/>
        </w:rPr>
      </w:pPr>
      <w:r>
        <w:rPr>
          <w:rFonts w:hint="eastAsia"/>
          <w:lang w:eastAsia="zh-CN"/>
        </w:rPr>
        <w:drawing>
          <wp:anchor distT="0" distB="0" distL="114300" distR="114300" simplePos="0" relativeHeight="251668480" behindDoc="0" locked="0" layoutInCell="1" allowOverlap="1">
            <wp:simplePos x="0" y="0"/>
            <wp:positionH relativeFrom="column">
              <wp:posOffset>889000</wp:posOffset>
            </wp:positionH>
            <wp:positionV relativeFrom="paragraph">
              <wp:posOffset>57785</wp:posOffset>
            </wp:positionV>
            <wp:extent cx="3606800" cy="1267460"/>
            <wp:effectExtent l="0" t="0" r="12700" b="8890"/>
            <wp:wrapNone/>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8"/>
                    <a:stretch>
                      <a:fillRect/>
                    </a:stretch>
                  </pic:blipFill>
                  <pic:spPr>
                    <a:xfrm>
                      <a:off x="0" y="0"/>
                      <a:ext cx="3606800" cy="1267460"/>
                    </a:xfrm>
                    <a:prstGeom prst="rect">
                      <a:avLst/>
                    </a:prstGeom>
                  </pic:spPr>
                </pic:pic>
              </a:graphicData>
            </a:graphic>
          </wp:anchor>
        </w:drawing>
      </w:r>
    </w:p>
    <w:p>
      <w:pPr>
        <w:spacing w:line="480" w:lineRule="atLeast"/>
        <w:jc w:val="center"/>
        <w:rPr>
          <w:rFonts w:hint="default" w:ascii="Times New Roman" w:hAnsi="Times New Roman" w:eastAsia="宋体" w:cs="Times New Roman"/>
          <w:sz w:val="24"/>
          <w:szCs w:val="24"/>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eastAsia="宋体"/>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z w:val="24"/>
          <w:szCs w:val="24"/>
        </w:rPr>
      </w:pPr>
      <w:bookmarkStart w:id="25" w:name="_Toc504325333"/>
      <w:r>
        <w:rPr>
          <w:rFonts w:hint="default" w:ascii="Times New Roman" w:hAnsi="Times New Roman" w:eastAsia="宋体" w:cs="Times New Roman"/>
          <w:b/>
          <w:bCs/>
          <w:sz w:val="24"/>
          <w:szCs w:val="24"/>
        </w:rPr>
        <w:t>图2-</w:t>
      </w:r>
      <w:r>
        <w:rPr>
          <w:rFonts w:hint="eastAsia" w:ascii="Times New Roman" w:hAnsi="Times New Roman" w:eastAsia="宋体" w:cs="Times New Roman"/>
          <w:b/>
          <w:bCs/>
          <w:sz w:val="24"/>
          <w:szCs w:val="24"/>
          <w:lang w:val="en-US" w:eastAsia="zh-CN"/>
        </w:rPr>
        <w:t>1</w:t>
      </w:r>
      <w:r>
        <w:rPr>
          <w:rFonts w:hint="default"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t xml:space="preserve"> 生产工艺流程图</w:t>
      </w:r>
    </w:p>
    <w:p>
      <w:pPr>
        <w:pStyle w:val="2"/>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生产工艺简述：</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1、卷管：将裁切好的纤维布其中一边，预热后熨在模具上，紧接着就要进行卷制裸竿。</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2、缠带：卷制完成后，纤维布像蛋卷一样，卷在模具的外面，但在还没完全干燥的这段时间中，可能发生布层间的剥离现象，因此对卷管进行缠带，加强竿胚粘着。缠带时产生的废胶带收集后外售。</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3、固化：将完成缠带的半成品，送入电烤箱加温。放入烤箱加温，在130℃的温度环境，下，帮助纤维布层内的粘胶融化，充分粘妥每一布层后，再渗入纤维强化结构。并使其保温存放于摄氏125℃度到130℃之间两个小时左右。</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4、脱芯：也就是脱模，取出的竿胚仍附著于模具之上，所以将这些含模具的竿胚，置于脱模机上，将模具取下，然后再将先前为了固化所缠在外层的胶带取下。</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5、打底漆、喷面漆：由于纤维布是接近黑色的深灰色，因此若要制作浅色的竿子，必须先以白色底漆将其打底，再将所需的颜色一层层地附着上。面漆以“抽漆”方式完成，所谓抽漆，是将漆料放置于一个抽漆的容器中，容器的其中一面有一片橡胶皮，皮上则有小于竿子先径的圆孔，将裸竿浸入漆槽，一端穿过圆孔并将其抽出，便可以使漆均匀涂布在裸竿之上。除了抽漆外，还有些特殊的涂装效果，如抽竹纹漆、贴具备花纹、文字的贴纸等，视不同需要分别进行操作。</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6、BOPP缠带：卷制完成后，纤维布像蛋卷一样，卷在模具的外面，但在还没完全干燥的这段时间中，可能发生布层间的剥离现象，因此对卷管进行缠带，加强竿胚粘着。</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7、二次固化工序：上漆工序完成后经电烤箱进行固化加热，使漆面固化。</w:t>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2.4劳动定员及工作制度</w:t>
      </w:r>
      <w:bookmarkEnd w:id="2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项目劳动定员</w:t>
      </w:r>
      <w:r>
        <w:rPr>
          <w:rFonts w:hint="eastAsia" w:ascii="Times New Roman" w:hAnsi="Times New Roman" w:eastAsia="宋体" w:cs="Times New Roman"/>
          <w:sz w:val="24"/>
          <w:szCs w:val="24"/>
          <w:lang w:val="en-US" w:eastAsia="zh-CN"/>
        </w:rPr>
        <w:t>11</w:t>
      </w:r>
      <w:r>
        <w:rPr>
          <w:rFonts w:hint="default" w:ascii="Times New Roman" w:hAnsi="Times New Roman" w:eastAsia="宋体" w:cs="Times New Roman"/>
          <w:sz w:val="24"/>
          <w:szCs w:val="24"/>
        </w:rPr>
        <w:t>人，年工作时间300天，</w:t>
      </w:r>
      <w:r>
        <w:rPr>
          <w:rFonts w:hint="eastAsia" w:ascii="Times New Roman" w:hAnsi="Times New Roman" w:eastAsia="宋体" w:cs="Times New Roman"/>
          <w:sz w:val="24"/>
          <w:szCs w:val="24"/>
          <w:lang w:val="en-US" w:eastAsia="zh-CN"/>
        </w:rPr>
        <w:t>三</w:t>
      </w:r>
      <w:r>
        <w:rPr>
          <w:rFonts w:hint="default" w:ascii="Times New Roman" w:hAnsi="Times New Roman" w:eastAsia="宋体" w:cs="Times New Roman"/>
          <w:sz w:val="24"/>
          <w:szCs w:val="24"/>
        </w:rPr>
        <w:t>班工作制，每班</w:t>
      </w: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小时。</w:t>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26" w:name="_Toc504325334"/>
      <w:r>
        <w:rPr>
          <w:rFonts w:hint="default" w:ascii="Times New Roman" w:hAnsi="Times New Roman" w:cs="Times New Roman"/>
        </w:rPr>
        <w:t>2.5 公用工程</w:t>
      </w:r>
      <w:bookmarkEnd w:id="26"/>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27" w:name="_Toc496979011"/>
      <w:bookmarkStart w:id="28" w:name="_Toc504325335"/>
      <w:bookmarkStart w:id="29" w:name="_Toc497001447"/>
      <w:r>
        <w:rPr>
          <w:rFonts w:hint="default" w:ascii="Times New Roman" w:hAnsi="Times New Roman" w:cs="Times New Roman"/>
        </w:rPr>
        <w:t>2.5.1 给排水</w:t>
      </w:r>
      <w:bookmarkEnd w:id="27"/>
      <w:bookmarkEnd w:id="28"/>
      <w:bookmarkEnd w:id="29"/>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给水：</w:t>
      </w:r>
      <w:r>
        <w:rPr>
          <w:rFonts w:hint="eastAsia" w:ascii="Times New Roman" w:hAnsi="Times New Roman" w:eastAsia="宋体" w:cs="Times New Roman"/>
          <w:sz w:val="24"/>
          <w:szCs w:val="24"/>
          <w:lang w:eastAsia="zh-CN"/>
        </w:rPr>
        <w:t>项目用水由肃宁县河北乡龙泉村供水管网提供</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排水：项目无生产废水产生；办公生活废水厂区泼洒抑尘，设置防渗旱厕，定期清掏，不外排</w:t>
      </w:r>
      <w:r>
        <w:rPr>
          <w:rFonts w:hint="eastAsia" w:ascii="Times New Roman" w:hAnsi="Times New Roman" w:eastAsia="宋体" w:cs="Times New Roman"/>
          <w:sz w:val="24"/>
          <w:szCs w:val="24"/>
          <w:lang w:eastAsia="zh-CN"/>
        </w:rPr>
        <w:t>。</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0" w:name="_Toc497001448"/>
      <w:bookmarkStart w:id="31" w:name="_Toc496979012"/>
      <w:bookmarkStart w:id="32" w:name="_Toc504325336"/>
      <w:r>
        <w:rPr>
          <w:rFonts w:hint="default" w:ascii="Times New Roman" w:hAnsi="Times New Roman" w:cs="Times New Roman"/>
        </w:rPr>
        <w:t>2.5.2 供电</w:t>
      </w:r>
      <w:bookmarkEnd w:id="30"/>
      <w:bookmarkEnd w:id="31"/>
      <w:bookmarkEnd w:id="32"/>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项目用电</w:t>
      </w:r>
      <w:r>
        <w:rPr>
          <w:rFonts w:hint="eastAsia" w:ascii="Times New Roman" w:hAnsi="Times New Roman" w:eastAsia="宋体" w:cs="Times New Roman"/>
          <w:sz w:val="24"/>
          <w:szCs w:val="24"/>
          <w:lang w:val="en-US" w:eastAsia="zh-CN"/>
        </w:rPr>
        <w:t>由肃宁县韩村供电电网提供</w:t>
      </w:r>
      <w:r>
        <w:rPr>
          <w:rFonts w:hint="default" w:ascii="Times New Roman" w:hAnsi="Times New Roman" w:eastAsia="宋体" w:cs="Times New Roman"/>
          <w:szCs w:val="21"/>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3" w:name="_Toc504325338"/>
      <w:r>
        <w:rPr>
          <w:rFonts w:hint="default" w:ascii="Times New Roman" w:hAnsi="Times New Roman" w:cs="Times New Roman"/>
        </w:rPr>
        <w:t>2.6 环评审批情况</w:t>
      </w:r>
      <w:bookmarkEnd w:id="33"/>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河北佳萌环保科技有限公司于2019年06月</w:t>
      </w:r>
      <w:r>
        <w:rPr>
          <w:rFonts w:hint="default" w:ascii="Times New Roman" w:hAnsi="Times New Roman" w:eastAsia="宋体" w:cs="Times New Roman"/>
          <w:sz w:val="24"/>
          <w:szCs w:val="24"/>
        </w:rPr>
        <w:t>为本项目编制建设项目</w:t>
      </w:r>
      <w:r>
        <w:rPr>
          <w:rFonts w:hint="eastAsia" w:ascii="Times New Roman" w:hAnsi="Times New Roman" w:eastAsia="宋体" w:cs="Times New Roman"/>
          <w:sz w:val="24"/>
          <w:szCs w:val="24"/>
          <w:lang w:eastAsia="zh-CN"/>
        </w:rPr>
        <w:t>环境影响报告表</w:t>
      </w:r>
      <w:r>
        <w:rPr>
          <w:rFonts w:hint="default" w:ascii="Times New Roman" w:hAnsi="Times New Roman" w:eastAsia="宋体" w:cs="Times New Roman"/>
          <w:sz w:val="24"/>
          <w:szCs w:val="24"/>
        </w:rPr>
        <w:t>，该项目环评报告于</w:t>
      </w:r>
      <w:r>
        <w:rPr>
          <w:rFonts w:hint="eastAsia" w:ascii="Times New Roman" w:hAnsi="Times New Roman" w:eastAsia="宋体" w:cs="Times New Roman"/>
          <w:sz w:val="24"/>
          <w:szCs w:val="24"/>
          <w:lang w:eastAsia="zh-CN"/>
        </w:rPr>
        <w:t>2019年07月25日</w:t>
      </w:r>
      <w:r>
        <w:rPr>
          <w:rFonts w:hint="default" w:ascii="Times New Roman" w:hAnsi="Times New Roman" w:eastAsia="宋体" w:cs="Times New Roman"/>
          <w:sz w:val="24"/>
          <w:szCs w:val="24"/>
        </w:rPr>
        <w:t>通过</w:t>
      </w:r>
      <w:r>
        <w:rPr>
          <w:rFonts w:hint="eastAsia" w:ascii="Times New Roman" w:hAnsi="Times New Roman" w:eastAsia="宋体" w:cs="Times New Roman"/>
          <w:sz w:val="24"/>
          <w:szCs w:val="24"/>
          <w:lang w:eastAsia="zh-CN"/>
        </w:rPr>
        <w:t>沧州市生态环境局肃宁县分局</w:t>
      </w:r>
      <w:r>
        <w:rPr>
          <w:rFonts w:hint="default" w:ascii="Times New Roman" w:hAnsi="Times New Roman" w:eastAsia="宋体" w:cs="Times New Roman"/>
          <w:color w:val="auto"/>
          <w:sz w:val="24"/>
          <w:szCs w:val="24"/>
        </w:rPr>
        <w:t>审批，批复文号为</w:t>
      </w:r>
      <w:r>
        <w:rPr>
          <w:rFonts w:hint="eastAsia" w:ascii="Times New Roman" w:hAnsi="Times New Roman" w:eastAsia="宋体" w:cs="Times New Roman"/>
          <w:sz w:val="24"/>
          <w:szCs w:val="24"/>
          <w:lang w:eastAsia="zh-CN"/>
        </w:rPr>
        <w:t>肃环表[2019]41号</w:t>
      </w:r>
      <w:r>
        <w:rPr>
          <w:rFonts w:hint="default" w:ascii="Times New Roman" w:hAnsi="Times New Roman" w:eastAsia="宋体" w:cs="Times New Roman"/>
          <w:sz w:val="24"/>
          <w:szCs w:val="24"/>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4" w:name="_Toc504325339"/>
      <w:r>
        <w:rPr>
          <w:rFonts w:hint="default" w:ascii="Times New Roman" w:hAnsi="Times New Roman" w:cs="Times New Roman"/>
        </w:rPr>
        <w:t>2.7项目投资</w:t>
      </w:r>
      <w:bookmarkEnd w:id="34"/>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项目投资总概算为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300万元</w:t>
      </w:r>
      <w:r>
        <w:rPr>
          <w:rFonts w:hint="default" w:ascii="Times New Roman" w:hAnsi="Times New Roman" w:eastAsia="宋体" w:cs="Times New Roman"/>
          <w:color w:val="000000" w:themeColor="text1"/>
          <w:sz w:val="24"/>
          <w:szCs w:val="24"/>
          <w14:textFill>
            <w14:solidFill>
              <w14:schemeClr w14:val="tx1"/>
            </w14:solidFill>
          </w14:textFill>
        </w:rPr>
        <w:t>，其中环境保护投资总概算</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15</w:t>
      </w:r>
      <w:r>
        <w:rPr>
          <w:rFonts w:hint="default" w:ascii="Times New Roman" w:hAnsi="Times New Roman" w:eastAsia="宋体" w:cs="Times New Roman"/>
          <w:color w:val="000000" w:themeColor="text1"/>
          <w:sz w:val="24"/>
          <w:szCs w:val="24"/>
          <w14:textFill>
            <w14:solidFill>
              <w14:schemeClr w14:val="tx1"/>
            </w14:solidFill>
          </w14:textFill>
        </w:rPr>
        <w:t>万元，占投资总概算的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auto"/>
          <w:sz w:val="24"/>
          <w:szCs w:val="24"/>
        </w:rPr>
        <w:t>实际总投资</w:t>
      </w:r>
      <w:r>
        <w:rPr>
          <w:rFonts w:hint="eastAsia" w:ascii="Times New Roman" w:hAnsi="Times New Roman" w:eastAsia="宋体" w:cs="Times New Roman"/>
          <w:color w:val="auto"/>
          <w:sz w:val="24"/>
          <w:szCs w:val="24"/>
          <w:lang w:val="en-US" w:eastAsia="zh-CN"/>
        </w:rPr>
        <w:t>240万元</w:t>
      </w:r>
      <w:r>
        <w:rPr>
          <w:rFonts w:hint="default" w:ascii="Times New Roman" w:hAnsi="Times New Roman" w:eastAsia="宋体" w:cs="Times New Roman"/>
          <w:color w:val="auto"/>
          <w:sz w:val="24"/>
          <w:szCs w:val="24"/>
        </w:rPr>
        <w:t>，其中环境保护投资</w:t>
      </w:r>
      <w:r>
        <w:rPr>
          <w:rFonts w:hint="eastAsia"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rPr>
        <w:t>万元，占实际总投资</w:t>
      </w:r>
      <w:r>
        <w:rPr>
          <w:rFonts w:hint="eastAsia" w:ascii="Times New Roman" w:hAnsi="Times New Roman" w:eastAsia="宋体" w:cs="Times New Roman"/>
          <w:color w:val="auto"/>
          <w:sz w:val="24"/>
          <w:szCs w:val="24"/>
          <w:lang w:val="en-US" w:eastAsia="zh-CN"/>
        </w:rPr>
        <w:t>6.25</w:t>
      </w:r>
      <w:r>
        <w:rPr>
          <w:rFonts w:hint="default" w:ascii="Times New Roman" w:hAnsi="Times New Roman" w:eastAsia="宋体" w:cs="Times New Roman"/>
          <w:color w:val="auto"/>
          <w:sz w:val="24"/>
          <w:szCs w:val="24"/>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5" w:name="_Toc504325340"/>
      <w:r>
        <w:rPr>
          <w:rFonts w:hint="default" w:ascii="Times New Roman" w:hAnsi="Times New Roman" w:cs="Times New Roman"/>
        </w:rPr>
        <w:t>2.8 项目变更情况说明</w:t>
      </w:r>
      <w:bookmarkEnd w:id="3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经现场调查和与建设单位核实，该项</w:t>
      </w:r>
      <w:r>
        <w:rPr>
          <w:rFonts w:hint="default" w:ascii="Times New Roman" w:hAnsi="Times New Roman" w:eastAsia="宋体" w:cs="Times New Roman"/>
          <w:sz w:val="24"/>
          <w:szCs w:val="24"/>
          <w:lang w:val="en-US" w:eastAsia="zh-CN"/>
        </w:rPr>
        <w:t>目</w:t>
      </w:r>
      <w:r>
        <w:rPr>
          <w:rFonts w:hint="eastAsia" w:ascii="Times New Roman" w:hAnsi="Times New Roman" w:eastAsia="宋体" w:cs="Times New Roman"/>
          <w:sz w:val="24"/>
          <w:szCs w:val="24"/>
          <w:lang w:val="en-US" w:eastAsia="zh-CN"/>
        </w:rPr>
        <w:t>实际建设过程中，因拟购置设备装备技术更新，生产线效率指标提高，因此实际工程总投资240万元，其中环保投资不变仍为15万元，实际设备为卷管机1台、缠带机1台、固化炉6台、手工脱芯设备6台、自动喷漆机6台，年产鱼竿60万支不变，年工作时数不变。取消了裁布工序和全部裁布机。其余建设内容</w:t>
      </w:r>
      <w:r>
        <w:rPr>
          <w:rFonts w:hint="default" w:ascii="Times New Roman" w:hAnsi="Times New Roman" w:eastAsia="宋体" w:cs="Times New Roman"/>
          <w:sz w:val="24"/>
          <w:szCs w:val="24"/>
        </w:rPr>
        <w:t>与环评基本一致，无重大变更情况。</w:t>
      </w:r>
      <w:bookmarkStart w:id="36" w:name="_Toc504325341"/>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kern w:val="2"/>
          <w:sz w:val="28"/>
          <w:szCs w:val="30"/>
          <w:lang w:val="en-US" w:eastAsia="zh-CN" w:bidi="ar-SA"/>
        </w:rPr>
      </w:pPr>
      <w:r>
        <w:rPr>
          <w:rFonts w:hint="default" w:ascii="Times New Roman" w:hAnsi="Times New Roman" w:eastAsia="宋体" w:cs="Times New Roman"/>
          <w:b/>
          <w:kern w:val="2"/>
          <w:sz w:val="28"/>
          <w:szCs w:val="30"/>
          <w:lang w:val="en-US" w:eastAsia="zh-CN" w:bidi="ar-SA"/>
        </w:rPr>
        <w:t>2.9</w:t>
      </w:r>
      <w:bookmarkEnd w:id="36"/>
      <w:r>
        <w:rPr>
          <w:rFonts w:hint="eastAsia" w:ascii="Times New Roman" w:hAnsi="Times New Roman" w:eastAsia="宋体" w:cs="Times New Roman"/>
          <w:b/>
          <w:kern w:val="2"/>
          <w:sz w:val="28"/>
          <w:szCs w:val="30"/>
          <w:lang w:val="en-US" w:eastAsia="zh-CN" w:bidi="ar-SA"/>
        </w:rPr>
        <w:t>环境保护措施监督检查清单落实情况</w:t>
      </w:r>
    </w:p>
    <w:p>
      <w:pPr>
        <w:keepNext w:val="0"/>
        <w:keepLines w:val="0"/>
        <w:pageBreakBefore w:val="0"/>
        <w:widowControl/>
        <w:kinsoku/>
        <w:wordWrap/>
        <w:overflowPunct/>
        <w:topLinePunct w:val="0"/>
        <w:autoSpaceDE/>
        <w:autoSpaceDN/>
        <w:bidi w:val="0"/>
        <w:adjustRightInd w:val="0"/>
        <w:snapToGrid w:val="0"/>
        <w:spacing w:beforeLines="50" w:afterLines="50" w:line="360" w:lineRule="auto"/>
        <w:ind w:firstLine="141" w:firstLineChars="59"/>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项目环境保护措施监督检查清单见表2-</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w:t>
      </w:r>
    </w:p>
    <w:p>
      <w:pP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widowControl/>
        <w:spacing w:beforeLines="50"/>
        <w:ind w:firstLine="142" w:firstLineChars="59"/>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表2-</w:t>
      </w:r>
      <w:bookmarkStart w:id="37" w:name="_Hlk496992852"/>
      <w:r>
        <w:rPr>
          <w:rFonts w:hint="eastAsia" w:ascii="Times New Roman" w:hAnsi="Times New Roman" w:eastAsia="宋体" w:cs="Times New Roman"/>
          <w:b/>
          <w:sz w:val="24"/>
          <w:szCs w:val="24"/>
          <w:lang w:val="en-US" w:eastAsia="zh-CN"/>
        </w:rPr>
        <w:t>5</w:t>
      </w:r>
      <w:r>
        <w:rPr>
          <w:rFonts w:hint="default" w:ascii="Times New Roman" w:hAnsi="Times New Roman" w:eastAsia="宋体" w:cs="Times New Roman"/>
          <w:b/>
          <w:sz w:val="24"/>
          <w:szCs w:val="24"/>
        </w:rPr>
        <w:t xml:space="preserve"> </w:t>
      </w:r>
      <w:r>
        <w:rPr>
          <w:rFonts w:hint="eastAsia" w:ascii="Times New Roman" w:hAnsi="Times New Roman" w:eastAsia="宋体" w:cs="Times New Roman"/>
          <w:b/>
          <w:sz w:val="24"/>
          <w:szCs w:val="24"/>
          <w:lang w:val="en-US" w:eastAsia="zh-CN"/>
        </w:rPr>
        <w:t>项目</w:t>
      </w:r>
      <w:r>
        <w:rPr>
          <w:rFonts w:hint="default" w:ascii="Times New Roman" w:hAnsi="Times New Roman" w:eastAsia="宋体" w:cs="Times New Roman"/>
          <w:b/>
          <w:sz w:val="24"/>
          <w:szCs w:val="24"/>
        </w:rPr>
        <w:t>环境保护措施“三同时”验收一览表落实情况</w:t>
      </w:r>
      <w:bookmarkEnd w:id="37"/>
    </w:p>
    <w:tbl>
      <w:tblPr>
        <w:tblStyle w:val="31"/>
        <w:tblW w:w="89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42"/>
        <w:gridCol w:w="1125"/>
        <w:gridCol w:w="1810"/>
        <w:gridCol w:w="2414"/>
        <w:gridCol w:w="2268"/>
        <w:gridCol w:w="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21" w:hRule="atLeast"/>
          <w:jc w:val="center"/>
        </w:trPr>
        <w:tc>
          <w:tcPr>
            <w:tcW w:w="442"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项目</w:t>
            </w:r>
          </w:p>
        </w:tc>
        <w:tc>
          <w:tcPr>
            <w:tcW w:w="1125"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污染源</w:t>
            </w:r>
          </w:p>
        </w:tc>
        <w:tc>
          <w:tcPr>
            <w:tcW w:w="1810"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环保设施/措施</w:t>
            </w:r>
          </w:p>
        </w:tc>
        <w:tc>
          <w:tcPr>
            <w:tcW w:w="2414"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lang w:val="en-US" w:eastAsia="zh-CN"/>
              </w:rPr>
              <w:t>处理效果</w:t>
            </w:r>
          </w:p>
        </w:tc>
        <w:tc>
          <w:tcPr>
            <w:tcW w:w="2268"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验收标准</w:t>
            </w:r>
          </w:p>
        </w:tc>
        <w:tc>
          <w:tcPr>
            <w:tcW w:w="915"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6" w:hRule="atLeast"/>
          <w:jc w:val="center"/>
        </w:trPr>
        <w:tc>
          <w:tcPr>
            <w:tcW w:w="442" w:type="dxa"/>
            <w:vMerge w:val="restart"/>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废气</w:t>
            </w:r>
          </w:p>
        </w:tc>
        <w:tc>
          <w:tcPr>
            <w:tcW w:w="1125"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固化工序（G1）</w:t>
            </w:r>
          </w:p>
        </w:tc>
        <w:tc>
          <w:tcPr>
            <w:tcW w:w="1810" w:type="dxa"/>
            <w:vMerge w:val="restart"/>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outlineLvl w:val="0"/>
              <w:rPr>
                <w:rFonts w:hint="default" w:ascii="Times New Roman" w:hAnsi="Times New Roman" w:eastAsia="宋体" w:cs="Times New Roman"/>
                <w:bCs/>
                <w:color w:val="auto"/>
                <w:spacing w:val="0"/>
                <w:sz w:val="21"/>
                <w:szCs w:val="21"/>
                <w:highlight w:val="none"/>
                <w:lang w:val="en-US" w:eastAsia="zh-CN"/>
              </w:rPr>
            </w:pPr>
            <w:r>
              <w:rPr>
                <w:rFonts w:hint="eastAsia" w:ascii="Times New Roman" w:hAnsi="Times New Roman" w:eastAsia="宋体" w:cs="Times New Roman"/>
                <w:bCs/>
                <w:color w:val="auto"/>
                <w:spacing w:val="0"/>
                <w:sz w:val="21"/>
                <w:szCs w:val="21"/>
                <w:highlight w:val="none"/>
                <w:lang w:val="en-US" w:eastAsia="zh-CN"/>
              </w:rPr>
              <w:t>集气装置+光氧催化装置+活性炭吸附+15m排气筒（打底漆、喷面漆工序产生废气经设备自带水帘喷淋处理后，再进废气处理装置）</w:t>
            </w:r>
          </w:p>
        </w:tc>
        <w:tc>
          <w:tcPr>
            <w:tcW w:w="2414" w:type="dxa"/>
            <w:vMerge w:val="restart"/>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auto"/>
                <w:spacing w:val="0"/>
                <w:sz w:val="21"/>
                <w:szCs w:val="21"/>
                <w:highlight w:val="none"/>
                <w:vertAlign w:val="superscript"/>
                <w:lang w:val="en-US" w:eastAsia="zh-CN"/>
              </w:rPr>
            </w:pPr>
            <w:r>
              <w:rPr>
                <w:rFonts w:hint="eastAsia" w:ascii="Times New Roman" w:hAnsi="Times New Roman" w:eastAsia="宋体" w:cs="Times New Roman"/>
                <w:color w:val="auto"/>
                <w:spacing w:val="0"/>
                <w:sz w:val="21"/>
                <w:szCs w:val="21"/>
                <w:highlight w:val="none"/>
                <w:vertAlign w:val="baseline"/>
                <w:lang w:val="en-US" w:eastAsia="zh-CN"/>
              </w:rPr>
              <w:t>非甲烷总烃最高允许排放浓度：60mg/m</w:t>
            </w:r>
            <w:r>
              <w:rPr>
                <w:rFonts w:hint="eastAsia" w:ascii="Times New Roman" w:hAnsi="Times New Roman" w:eastAsia="宋体" w:cs="Times New Roman"/>
                <w:color w:val="auto"/>
                <w:spacing w:val="0"/>
                <w:sz w:val="21"/>
                <w:szCs w:val="21"/>
                <w:highlight w:val="none"/>
                <w:vertAlign w:val="superscript"/>
                <w:lang w:val="en-US" w:eastAsia="zh-CN"/>
              </w:rPr>
              <w:t>3</w:t>
            </w:r>
            <w:r>
              <w:rPr>
                <w:rFonts w:hint="eastAsia" w:ascii="Times New Roman" w:hAnsi="Times New Roman" w:eastAsia="宋体" w:cs="Times New Roman"/>
                <w:color w:val="auto"/>
                <w:spacing w:val="0"/>
                <w:sz w:val="21"/>
                <w:szCs w:val="21"/>
                <w:highlight w:val="none"/>
                <w:vertAlign w:val="baseline"/>
                <w:lang w:val="en-US" w:eastAsia="zh-CN"/>
              </w:rPr>
              <w:t>；最低去除效率：70%；甲苯与二甲苯合计最高允许排放浓度：20mg/m</w:t>
            </w:r>
            <w:r>
              <w:rPr>
                <w:rFonts w:hint="eastAsia" w:ascii="Times New Roman" w:hAnsi="Times New Roman" w:eastAsia="宋体" w:cs="Times New Roman"/>
                <w:color w:val="auto"/>
                <w:spacing w:val="0"/>
                <w:sz w:val="21"/>
                <w:szCs w:val="21"/>
                <w:highlight w:val="none"/>
                <w:vertAlign w:val="superscript"/>
                <w:lang w:val="en-US" w:eastAsia="zh-CN"/>
              </w:rPr>
              <w:t>3</w:t>
            </w:r>
            <w:r>
              <w:rPr>
                <w:rFonts w:hint="eastAsia" w:ascii="Times New Roman" w:hAnsi="Times New Roman" w:eastAsia="宋体" w:cs="Times New Roman"/>
                <w:color w:val="auto"/>
                <w:spacing w:val="0"/>
                <w:sz w:val="21"/>
                <w:szCs w:val="21"/>
                <w:highlight w:val="none"/>
                <w:vertAlign w:val="baseline"/>
                <w:lang w:val="en-US" w:eastAsia="zh-CN"/>
              </w:rPr>
              <w:t>；非甲烷总烃周界外浓度最高点：2.0mg/m</w:t>
            </w:r>
            <w:r>
              <w:rPr>
                <w:rFonts w:hint="eastAsia" w:ascii="Times New Roman" w:hAnsi="Times New Roman" w:eastAsia="宋体" w:cs="Times New Roman"/>
                <w:color w:val="auto"/>
                <w:spacing w:val="0"/>
                <w:sz w:val="21"/>
                <w:szCs w:val="21"/>
                <w:highlight w:val="none"/>
                <w:vertAlign w:val="superscript"/>
                <w:lang w:val="en-US" w:eastAsia="zh-CN"/>
              </w:rPr>
              <w:t>3</w:t>
            </w:r>
            <w:r>
              <w:rPr>
                <w:rFonts w:hint="eastAsia" w:ascii="Times New Roman" w:hAnsi="Times New Roman" w:eastAsia="宋体" w:cs="Times New Roman"/>
                <w:color w:val="auto"/>
                <w:spacing w:val="0"/>
                <w:sz w:val="21"/>
                <w:szCs w:val="21"/>
                <w:highlight w:val="none"/>
                <w:vertAlign w:val="baseline"/>
                <w:lang w:val="en-US" w:eastAsia="zh-CN"/>
              </w:rPr>
              <w:t>；甲苯周界外浓度最高点：0.6mg/m</w:t>
            </w:r>
            <w:r>
              <w:rPr>
                <w:rFonts w:hint="eastAsia" w:ascii="Times New Roman" w:hAnsi="Times New Roman" w:eastAsia="宋体" w:cs="Times New Roman"/>
                <w:color w:val="auto"/>
                <w:spacing w:val="0"/>
                <w:sz w:val="21"/>
                <w:szCs w:val="21"/>
                <w:highlight w:val="none"/>
                <w:vertAlign w:val="superscript"/>
                <w:lang w:val="en-US" w:eastAsia="zh-CN"/>
              </w:rPr>
              <w:t>3</w:t>
            </w:r>
            <w:r>
              <w:rPr>
                <w:rFonts w:hint="eastAsia" w:ascii="Times New Roman" w:hAnsi="Times New Roman" w:eastAsia="宋体" w:cs="Times New Roman"/>
                <w:color w:val="auto"/>
                <w:spacing w:val="0"/>
                <w:sz w:val="21"/>
                <w:szCs w:val="21"/>
                <w:highlight w:val="none"/>
                <w:vertAlign w:val="baseline"/>
                <w:lang w:val="en-US" w:eastAsia="zh-CN"/>
              </w:rPr>
              <w:t>；二甲苯周界外浓度最高点：0.2mg/m</w:t>
            </w:r>
            <w:r>
              <w:rPr>
                <w:rFonts w:hint="eastAsia" w:ascii="Times New Roman" w:hAnsi="Times New Roman" w:eastAsia="宋体" w:cs="Times New Roman"/>
                <w:color w:val="auto"/>
                <w:spacing w:val="0"/>
                <w:sz w:val="21"/>
                <w:szCs w:val="21"/>
                <w:highlight w:val="none"/>
                <w:vertAlign w:val="superscript"/>
                <w:lang w:val="en-US" w:eastAsia="zh-CN"/>
              </w:rPr>
              <w:t>3</w:t>
            </w:r>
            <w:r>
              <w:rPr>
                <w:rFonts w:hint="eastAsia" w:ascii="Times New Roman" w:hAnsi="Times New Roman" w:eastAsia="宋体" w:cs="Times New Roman"/>
                <w:color w:val="auto"/>
                <w:spacing w:val="0"/>
                <w:sz w:val="21"/>
                <w:szCs w:val="21"/>
                <w:highlight w:val="none"/>
                <w:vertAlign w:val="baseline"/>
                <w:lang w:val="en-US" w:eastAsia="zh-CN"/>
              </w:rPr>
              <w:t>；</w:t>
            </w:r>
          </w:p>
        </w:tc>
        <w:tc>
          <w:tcPr>
            <w:tcW w:w="2268" w:type="dxa"/>
            <w:vMerge w:val="restart"/>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河北省《工业企业挥发性有机物排放控制标准》（DB 13/2322-2016）表1中表面涂装业最高允许排放浓度和表2中企业边界大气污染物浓度限值标准</w:t>
            </w:r>
          </w:p>
        </w:tc>
        <w:tc>
          <w:tcPr>
            <w:tcW w:w="915" w:type="dxa"/>
            <w:vMerge w:val="restart"/>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ascii="Times New Roman" w:hAnsi="Times New Roman" w:eastAsia="宋体" w:cs="Times New Roman"/>
                <w:bCs/>
                <w:color w:val="auto"/>
                <w:spacing w:val="0"/>
                <w:sz w:val="21"/>
                <w:szCs w:val="21"/>
                <w:highlight w:val="none"/>
                <w:lang w:val="en-US" w:eastAsia="zh-CN"/>
              </w:rPr>
              <w:t>已落实，废气处理设施实际为催化燃烧设备+15m高排气筒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42" w:hRule="atLeast"/>
          <w:jc w:val="center"/>
        </w:trPr>
        <w:tc>
          <w:tcPr>
            <w:tcW w:w="442" w:type="dxa"/>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pacing w:val="0"/>
                <w:sz w:val="21"/>
                <w:szCs w:val="21"/>
                <w:highlight w:val="none"/>
              </w:rPr>
            </w:pPr>
          </w:p>
        </w:tc>
        <w:tc>
          <w:tcPr>
            <w:tcW w:w="1125"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二次固化工序（G4）</w:t>
            </w:r>
          </w:p>
        </w:tc>
        <w:tc>
          <w:tcPr>
            <w:tcW w:w="1810" w:type="dxa"/>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pacing w:val="0"/>
                <w:sz w:val="21"/>
                <w:szCs w:val="21"/>
                <w:highlight w:val="none"/>
              </w:rPr>
            </w:pPr>
          </w:p>
        </w:tc>
        <w:tc>
          <w:tcPr>
            <w:tcW w:w="2414" w:type="dxa"/>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auto"/>
                <w:spacing w:val="0"/>
                <w:sz w:val="21"/>
                <w:szCs w:val="21"/>
                <w:highlight w:val="none"/>
              </w:rPr>
            </w:pPr>
          </w:p>
        </w:tc>
        <w:tc>
          <w:tcPr>
            <w:tcW w:w="2268" w:type="dxa"/>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auto"/>
                <w:spacing w:val="0"/>
                <w:sz w:val="21"/>
                <w:szCs w:val="21"/>
                <w:highlight w:val="none"/>
              </w:rPr>
            </w:pPr>
          </w:p>
        </w:tc>
        <w:tc>
          <w:tcPr>
            <w:tcW w:w="915" w:type="dxa"/>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bCs/>
                <w:color w:val="auto"/>
                <w:spacing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42" w:hRule="atLeast"/>
          <w:jc w:val="center"/>
        </w:trPr>
        <w:tc>
          <w:tcPr>
            <w:tcW w:w="442" w:type="dxa"/>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pacing w:val="0"/>
                <w:sz w:val="21"/>
                <w:szCs w:val="21"/>
                <w:highlight w:val="none"/>
              </w:rPr>
            </w:pPr>
          </w:p>
        </w:tc>
        <w:tc>
          <w:tcPr>
            <w:tcW w:w="1125"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打底漆工序（G2）</w:t>
            </w:r>
          </w:p>
        </w:tc>
        <w:tc>
          <w:tcPr>
            <w:tcW w:w="1810" w:type="dxa"/>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pacing w:val="0"/>
                <w:sz w:val="21"/>
                <w:szCs w:val="21"/>
                <w:highlight w:val="none"/>
              </w:rPr>
            </w:pPr>
          </w:p>
        </w:tc>
        <w:tc>
          <w:tcPr>
            <w:tcW w:w="2414" w:type="dxa"/>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auto"/>
                <w:spacing w:val="0"/>
                <w:sz w:val="21"/>
                <w:szCs w:val="21"/>
                <w:highlight w:val="none"/>
              </w:rPr>
            </w:pPr>
          </w:p>
        </w:tc>
        <w:tc>
          <w:tcPr>
            <w:tcW w:w="2268" w:type="dxa"/>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bCs/>
                <w:color w:val="auto"/>
                <w:spacing w:val="0"/>
                <w:sz w:val="21"/>
                <w:szCs w:val="21"/>
                <w:highlight w:val="none"/>
              </w:rPr>
            </w:pPr>
          </w:p>
        </w:tc>
        <w:tc>
          <w:tcPr>
            <w:tcW w:w="915" w:type="dxa"/>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bCs/>
                <w:color w:val="auto"/>
                <w:spacing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42" w:hRule="atLeast"/>
          <w:jc w:val="center"/>
        </w:trPr>
        <w:tc>
          <w:tcPr>
            <w:tcW w:w="442" w:type="dxa"/>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pacing w:val="0"/>
                <w:sz w:val="21"/>
                <w:szCs w:val="21"/>
                <w:highlight w:val="none"/>
              </w:rPr>
            </w:pPr>
          </w:p>
        </w:tc>
        <w:tc>
          <w:tcPr>
            <w:tcW w:w="1125"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喷面漆工序（G3）</w:t>
            </w:r>
          </w:p>
        </w:tc>
        <w:tc>
          <w:tcPr>
            <w:tcW w:w="1810" w:type="dxa"/>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pacing w:val="0"/>
                <w:sz w:val="21"/>
                <w:szCs w:val="21"/>
                <w:highlight w:val="none"/>
              </w:rPr>
            </w:pPr>
          </w:p>
        </w:tc>
        <w:tc>
          <w:tcPr>
            <w:tcW w:w="2414" w:type="dxa"/>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颗粒物最高允许排放浓度：18mg/m</w:t>
            </w:r>
            <w:r>
              <w:rPr>
                <w:rFonts w:hint="eastAsia" w:ascii="Times New Roman" w:hAnsi="Times New Roman" w:eastAsia="宋体" w:cs="Times New Roman"/>
                <w:color w:val="auto"/>
                <w:spacing w:val="0"/>
                <w:sz w:val="21"/>
                <w:szCs w:val="21"/>
                <w:highlight w:val="none"/>
                <w:vertAlign w:val="superscript"/>
                <w:lang w:val="en-US" w:eastAsia="zh-CN"/>
              </w:rPr>
              <w:t>3</w:t>
            </w:r>
            <w:r>
              <w:rPr>
                <w:rFonts w:hint="eastAsia" w:ascii="Times New Roman" w:hAnsi="Times New Roman" w:eastAsia="宋体" w:cs="Times New Roman"/>
                <w:color w:val="auto"/>
                <w:spacing w:val="0"/>
                <w:sz w:val="21"/>
                <w:szCs w:val="21"/>
                <w:highlight w:val="none"/>
                <w:lang w:val="en-US" w:eastAsia="zh-CN"/>
              </w:rPr>
              <w:t>；最高允许排放速率：0.51kg/h；排放筒高度15m；无组织排放监控限值：1.0mg/m</w:t>
            </w:r>
            <w:r>
              <w:rPr>
                <w:rFonts w:hint="eastAsia" w:ascii="Times New Roman" w:hAnsi="Times New Roman" w:eastAsia="宋体" w:cs="Times New Roman"/>
                <w:color w:val="auto"/>
                <w:spacing w:val="0"/>
                <w:sz w:val="21"/>
                <w:szCs w:val="21"/>
                <w:highlight w:val="none"/>
                <w:vertAlign w:val="superscript"/>
                <w:lang w:val="en-US" w:eastAsia="zh-CN"/>
              </w:rPr>
              <w:t>3</w:t>
            </w:r>
          </w:p>
        </w:tc>
        <w:tc>
          <w:tcPr>
            <w:tcW w:w="2268" w:type="dxa"/>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ascii="Times New Roman" w:hAnsi="Times New Roman" w:eastAsia="宋体" w:cs="Times New Roman"/>
                <w:bCs/>
                <w:color w:val="auto"/>
                <w:spacing w:val="0"/>
                <w:sz w:val="21"/>
                <w:szCs w:val="21"/>
                <w:highlight w:val="none"/>
                <w:lang w:eastAsia="zh-CN"/>
              </w:rPr>
              <w:t>《</w:t>
            </w:r>
            <w:r>
              <w:rPr>
                <w:rFonts w:hint="eastAsia" w:ascii="Times New Roman" w:hAnsi="Times New Roman" w:eastAsia="宋体" w:cs="Times New Roman"/>
                <w:bCs/>
                <w:color w:val="auto"/>
                <w:spacing w:val="0"/>
                <w:sz w:val="21"/>
                <w:szCs w:val="21"/>
                <w:highlight w:val="none"/>
                <w:lang w:val="en-US" w:eastAsia="zh-CN"/>
              </w:rPr>
              <w:t>大气污染物综合排放标准</w:t>
            </w:r>
            <w:r>
              <w:rPr>
                <w:rFonts w:hint="eastAsia" w:ascii="Times New Roman" w:hAnsi="Times New Roman" w:eastAsia="宋体" w:cs="Times New Roman"/>
                <w:bCs/>
                <w:color w:val="auto"/>
                <w:spacing w:val="0"/>
                <w:sz w:val="21"/>
                <w:szCs w:val="21"/>
                <w:highlight w:val="none"/>
                <w:lang w:eastAsia="zh-CN"/>
              </w:rPr>
              <w:t>》（</w:t>
            </w:r>
            <w:r>
              <w:rPr>
                <w:rFonts w:hint="eastAsia" w:ascii="Times New Roman" w:hAnsi="Times New Roman" w:eastAsia="宋体" w:cs="Times New Roman"/>
                <w:bCs/>
                <w:color w:val="auto"/>
                <w:spacing w:val="0"/>
                <w:sz w:val="21"/>
                <w:szCs w:val="21"/>
                <w:highlight w:val="none"/>
                <w:lang w:val="en-US" w:eastAsia="zh-CN"/>
              </w:rPr>
              <w:t>GB 16297-1996</w:t>
            </w:r>
            <w:r>
              <w:rPr>
                <w:rFonts w:hint="eastAsia" w:ascii="Times New Roman" w:hAnsi="Times New Roman" w:eastAsia="宋体" w:cs="Times New Roman"/>
                <w:bCs/>
                <w:color w:val="auto"/>
                <w:spacing w:val="0"/>
                <w:sz w:val="21"/>
                <w:szCs w:val="21"/>
                <w:highlight w:val="none"/>
                <w:lang w:eastAsia="zh-CN"/>
              </w:rPr>
              <w:t>）</w:t>
            </w:r>
            <w:r>
              <w:rPr>
                <w:rFonts w:hint="eastAsia" w:ascii="Times New Roman" w:hAnsi="Times New Roman" w:eastAsia="宋体" w:cs="Times New Roman"/>
                <w:bCs/>
                <w:color w:val="auto"/>
                <w:spacing w:val="0"/>
                <w:sz w:val="21"/>
                <w:szCs w:val="21"/>
                <w:highlight w:val="none"/>
                <w:lang w:val="en-US" w:eastAsia="zh-CN"/>
              </w:rPr>
              <w:t>表2中染料尘二级标准</w:t>
            </w:r>
          </w:p>
        </w:tc>
        <w:tc>
          <w:tcPr>
            <w:tcW w:w="915" w:type="dxa"/>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bCs/>
                <w:color w:val="auto"/>
                <w:spacing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69" w:hRule="atLeast"/>
          <w:jc w:val="center"/>
        </w:trPr>
        <w:tc>
          <w:tcPr>
            <w:tcW w:w="442"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lang w:val="en-US" w:eastAsia="zh-CN"/>
              </w:rPr>
              <w:t>废水</w:t>
            </w:r>
          </w:p>
        </w:tc>
        <w:tc>
          <w:tcPr>
            <w:tcW w:w="1125"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办公生活（W1）</w:t>
            </w:r>
          </w:p>
        </w:tc>
        <w:tc>
          <w:tcPr>
            <w:tcW w:w="1810"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生活污水</w:t>
            </w:r>
          </w:p>
        </w:tc>
        <w:tc>
          <w:tcPr>
            <w:tcW w:w="2414" w:type="dxa"/>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厂区泼洒抑尘，设置防渗旱厕定期清掏</w:t>
            </w:r>
          </w:p>
        </w:tc>
        <w:tc>
          <w:tcPr>
            <w:tcW w:w="2268" w:type="dxa"/>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ascii="Times New Roman" w:hAnsi="Times New Roman" w:eastAsia="宋体" w:cs="Times New Roman"/>
                <w:bCs/>
                <w:color w:val="auto"/>
                <w:spacing w:val="0"/>
                <w:sz w:val="21"/>
                <w:szCs w:val="21"/>
                <w:highlight w:val="none"/>
                <w:lang w:val="en-US" w:eastAsia="zh-CN"/>
              </w:rPr>
              <w:t>不外排</w:t>
            </w:r>
          </w:p>
        </w:tc>
        <w:tc>
          <w:tcPr>
            <w:tcW w:w="915" w:type="dxa"/>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eastAsia" w:ascii="Times New Roman" w:hAnsi="Times New Roman" w:eastAsia="宋体" w:cs="Times New Roman"/>
                <w:bCs/>
                <w:color w:val="auto"/>
                <w:spacing w:val="0"/>
                <w:sz w:val="21"/>
                <w:szCs w:val="21"/>
                <w:highlight w:val="none"/>
                <w:lang w:val="en-US" w:eastAsia="zh-CN"/>
              </w:rPr>
            </w:pPr>
            <w:r>
              <w:rPr>
                <w:rFonts w:hint="eastAsia" w:ascii="Times New Roman" w:hAnsi="Times New Roman" w:eastAsia="宋体" w:cs="Times New Roman"/>
                <w:bCs/>
                <w:color w:val="auto"/>
                <w:spacing w:val="0"/>
                <w:sz w:val="21"/>
                <w:szCs w:val="21"/>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5" w:hRule="atLeast"/>
          <w:jc w:val="center"/>
        </w:trPr>
        <w:tc>
          <w:tcPr>
            <w:tcW w:w="442" w:type="dxa"/>
            <w:vMerge w:val="restart"/>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lang w:val="en-US" w:eastAsia="zh-CN"/>
              </w:rPr>
              <w:t>固废</w:t>
            </w:r>
          </w:p>
        </w:tc>
        <w:tc>
          <w:tcPr>
            <w:tcW w:w="1125"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裁布工序（S1）</w:t>
            </w:r>
          </w:p>
        </w:tc>
        <w:tc>
          <w:tcPr>
            <w:tcW w:w="1810"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下脚料</w:t>
            </w:r>
          </w:p>
        </w:tc>
        <w:tc>
          <w:tcPr>
            <w:tcW w:w="2414" w:type="dxa"/>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收集后外售</w:t>
            </w:r>
          </w:p>
        </w:tc>
        <w:tc>
          <w:tcPr>
            <w:tcW w:w="2268" w:type="dxa"/>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ascii="Times New Roman" w:hAnsi="Times New Roman" w:eastAsia="宋体" w:cs="Times New Roman"/>
                <w:bCs/>
                <w:color w:val="auto"/>
                <w:spacing w:val="0"/>
                <w:sz w:val="21"/>
                <w:szCs w:val="21"/>
                <w:highlight w:val="none"/>
                <w:lang w:val="en-US" w:eastAsia="zh-CN"/>
              </w:rPr>
              <w:t>不外排</w:t>
            </w:r>
          </w:p>
        </w:tc>
        <w:tc>
          <w:tcPr>
            <w:tcW w:w="915" w:type="dxa"/>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bCs/>
                <w:color w:val="auto"/>
                <w:spacing w:val="0"/>
                <w:sz w:val="21"/>
                <w:szCs w:val="21"/>
                <w:highlight w:val="none"/>
                <w:lang w:val="en-US"/>
              </w:rPr>
            </w:pPr>
            <w:r>
              <w:rPr>
                <w:rFonts w:hint="eastAsia" w:ascii="Times New Roman" w:hAnsi="Times New Roman" w:eastAsia="宋体" w:cs="Times New Roman"/>
                <w:bCs/>
                <w:color w:val="auto"/>
                <w:spacing w:val="0"/>
                <w:sz w:val="21"/>
                <w:szCs w:val="21"/>
                <w:highlight w:val="none"/>
                <w:lang w:val="en-US" w:eastAsia="zh-CN"/>
              </w:rPr>
              <w:t>取消裁布工序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25" w:hRule="atLeast"/>
          <w:jc w:val="center"/>
        </w:trPr>
        <w:tc>
          <w:tcPr>
            <w:tcW w:w="442" w:type="dxa"/>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pacing w:val="0"/>
                <w:sz w:val="21"/>
                <w:szCs w:val="21"/>
                <w:highlight w:val="none"/>
              </w:rPr>
            </w:pPr>
          </w:p>
        </w:tc>
        <w:tc>
          <w:tcPr>
            <w:tcW w:w="1125"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缠带工序（S2）</w:t>
            </w:r>
          </w:p>
        </w:tc>
        <w:tc>
          <w:tcPr>
            <w:tcW w:w="1810"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废胶带</w:t>
            </w:r>
          </w:p>
        </w:tc>
        <w:tc>
          <w:tcPr>
            <w:tcW w:w="2414" w:type="dxa"/>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收集后外售</w:t>
            </w:r>
          </w:p>
        </w:tc>
        <w:tc>
          <w:tcPr>
            <w:tcW w:w="2268" w:type="dxa"/>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ascii="Times New Roman" w:hAnsi="Times New Roman" w:eastAsia="宋体" w:cs="Times New Roman"/>
                <w:bCs/>
                <w:color w:val="auto"/>
                <w:spacing w:val="0"/>
                <w:sz w:val="21"/>
                <w:szCs w:val="21"/>
                <w:highlight w:val="none"/>
                <w:lang w:val="en-US" w:eastAsia="zh-CN"/>
              </w:rPr>
              <w:t>不外排</w:t>
            </w:r>
          </w:p>
        </w:tc>
        <w:tc>
          <w:tcPr>
            <w:tcW w:w="915" w:type="dxa"/>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bCs/>
                <w:color w:val="auto"/>
                <w:spacing w:val="0"/>
                <w:sz w:val="21"/>
                <w:szCs w:val="21"/>
                <w:highlight w:val="none"/>
              </w:rPr>
            </w:pPr>
            <w:r>
              <w:rPr>
                <w:rFonts w:hint="eastAsia" w:ascii="Times New Roman" w:hAnsi="Times New Roman" w:eastAsia="宋体" w:cs="Times New Roman"/>
                <w:bCs/>
                <w:color w:val="auto"/>
                <w:spacing w:val="0"/>
                <w:sz w:val="21"/>
                <w:szCs w:val="21"/>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6" w:hRule="atLeast"/>
          <w:jc w:val="center"/>
        </w:trPr>
        <w:tc>
          <w:tcPr>
            <w:tcW w:w="442" w:type="dxa"/>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pacing w:val="0"/>
                <w:sz w:val="21"/>
                <w:szCs w:val="21"/>
                <w:highlight w:val="none"/>
              </w:rPr>
            </w:pPr>
          </w:p>
        </w:tc>
        <w:tc>
          <w:tcPr>
            <w:tcW w:w="1125"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脱芯工序（S3）</w:t>
            </w:r>
          </w:p>
        </w:tc>
        <w:tc>
          <w:tcPr>
            <w:tcW w:w="1810"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下脚料</w:t>
            </w:r>
          </w:p>
        </w:tc>
        <w:tc>
          <w:tcPr>
            <w:tcW w:w="2414" w:type="dxa"/>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收集后外售</w:t>
            </w:r>
          </w:p>
        </w:tc>
        <w:tc>
          <w:tcPr>
            <w:tcW w:w="2268" w:type="dxa"/>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eastAsia" w:ascii="Times New Roman" w:hAnsi="Times New Roman" w:eastAsia="宋体" w:cs="Times New Roman"/>
                <w:bCs/>
                <w:color w:val="auto"/>
                <w:spacing w:val="0"/>
                <w:kern w:val="2"/>
                <w:sz w:val="21"/>
                <w:szCs w:val="21"/>
                <w:highlight w:val="none"/>
                <w:lang w:val="en-US" w:eastAsia="zh-CN" w:bidi="ar-SA"/>
              </w:rPr>
            </w:pPr>
            <w:r>
              <w:rPr>
                <w:rFonts w:hint="eastAsia" w:ascii="Times New Roman" w:hAnsi="Times New Roman" w:eastAsia="宋体" w:cs="Times New Roman"/>
                <w:bCs/>
                <w:color w:val="auto"/>
                <w:spacing w:val="0"/>
                <w:sz w:val="21"/>
                <w:szCs w:val="21"/>
                <w:highlight w:val="none"/>
                <w:lang w:val="en-US" w:eastAsia="zh-CN"/>
              </w:rPr>
              <w:t>不外排</w:t>
            </w:r>
          </w:p>
        </w:tc>
        <w:tc>
          <w:tcPr>
            <w:tcW w:w="915" w:type="dxa"/>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bCs/>
                <w:color w:val="auto"/>
                <w:spacing w:val="0"/>
                <w:sz w:val="21"/>
                <w:szCs w:val="21"/>
                <w:highlight w:val="none"/>
              </w:rPr>
            </w:pPr>
            <w:r>
              <w:rPr>
                <w:rFonts w:hint="eastAsia" w:ascii="Times New Roman" w:hAnsi="Times New Roman" w:eastAsia="宋体" w:cs="Times New Roman"/>
                <w:bCs/>
                <w:color w:val="auto"/>
                <w:spacing w:val="0"/>
                <w:sz w:val="21"/>
                <w:szCs w:val="21"/>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1" w:hRule="atLeast"/>
          <w:jc w:val="center"/>
        </w:trPr>
        <w:tc>
          <w:tcPr>
            <w:tcW w:w="442" w:type="dxa"/>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pacing w:val="0"/>
                <w:sz w:val="21"/>
                <w:szCs w:val="21"/>
                <w:highlight w:val="none"/>
              </w:rPr>
            </w:pPr>
          </w:p>
        </w:tc>
        <w:tc>
          <w:tcPr>
            <w:tcW w:w="1125" w:type="dxa"/>
            <w:vMerge w:val="restart"/>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打底漆工序（S4、S5）</w:t>
            </w:r>
          </w:p>
        </w:tc>
        <w:tc>
          <w:tcPr>
            <w:tcW w:w="1810"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废漆桶</w:t>
            </w:r>
          </w:p>
        </w:tc>
        <w:tc>
          <w:tcPr>
            <w:tcW w:w="2414" w:type="dxa"/>
            <w:vMerge w:val="restart"/>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委托有资质单位处理</w:t>
            </w:r>
          </w:p>
        </w:tc>
        <w:tc>
          <w:tcPr>
            <w:tcW w:w="2268" w:type="dxa"/>
            <w:vMerge w:val="restart"/>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ascii="Times New Roman" w:hAnsi="Times New Roman" w:eastAsia="宋体" w:cs="Times New Roman"/>
                <w:bCs/>
                <w:color w:val="auto"/>
                <w:spacing w:val="0"/>
                <w:sz w:val="21"/>
                <w:szCs w:val="21"/>
                <w:highlight w:val="none"/>
                <w:lang w:val="en-US" w:eastAsia="zh-CN"/>
              </w:rPr>
              <w:t>不外排</w:t>
            </w:r>
          </w:p>
        </w:tc>
        <w:tc>
          <w:tcPr>
            <w:tcW w:w="915" w:type="dxa"/>
            <w:vMerge w:val="restart"/>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bCs/>
                <w:color w:val="auto"/>
                <w:spacing w:val="0"/>
                <w:sz w:val="21"/>
                <w:szCs w:val="21"/>
                <w:highlight w:val="none"/>
              </w:rPr>
            </w:pPr>
            <w:r>
              <w:rPr>
                <w:rFonts w:hint="eastAsia" w:ascii="Times New Roman" w:hAnsi="Times New Roman" w:eastAsia="宋体" w:cs="Times New Roman"/>
                <w:bCs/>
                <w:color w:val="auto"/>
                <w:spacing w:val="0"/>
                <w:sz w:val="21"/>
                <w:szCs w:val="21"/>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9" w:hRule="atLeast"/>
          <w:jc w:val="center"/>
        </w:trPr>
        <w:tc>
          <w:tcPr>
            <w:tcW w:w="442" w:type="dxa"/>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pPr>
          </w:p>
        </w:tc>
        <w:tc>
          <w:tcPr>
            <w:tcW w:w="1125" w:type="dxa"/>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pPr>
          </w:p>
        </w:tc>
        <w:tc>
          <w:tcPr>
            <w:tcW w:w="1810"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废漆渣</w:t>
            </w:r>
          </w:p>
        </w:tc>
        <w:tc>
          <w:tcPr>
            <w:tcW w:w="2414" w:type="dxa"/>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Times New Roman" w:hAnsi="Times New Roman" w:eastAsia="宋体" w:cs="Times New Roman"/>
                <w:color w:val="auto"/>
                <w:spacing w:val="0"/>
                <w:sz w:val="21"/>
                <w:szCs w:val="21"/>
                <w:highlight w:val="none"/>
                <w:lang w:val="en-US" w:eastAsia="zh-CN"/>
              </w:rPr>
            </w:pPr>
          </w:p>
        </w:tc>
        <w:tc>
          <w:tcPr>
            <w:tcW w:w="2268" w:type="dxa"/>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Times New Roman" w:hAnsi="Times New Roman" w:eastAsia="宋体" w:cs="Times New Roman"/>
                <w:color w:val="auto"/>
                <w:spacing w:val="0"/>
                <w:sz w:val="21"/>
                <w:szCs w:val="21"/>
                <w:highlight w:val="none"/>
                <w:lang w:val="en-US" w:eastAsia="zh-CN"/>
              </w:rPr>
            </w:pPr>
          </w:p>
        </w:tc>
        <w:tc>
          <w:tcPr>
            <w:tcW w:w="915" w:type="dxa"/>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Times New Roman" w:hAnsi="Times New Roman" w:eastAsia="宋体" w:cs="Times New Roman"/>
                <w:color w:val="auto"/>
                <w:spacing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0" w:hRule="atLeast"/>
          <w:jc w:val="center"/>
        </w:trPr>
        <w:tc>
          <w:tcPr>
            <w:tcW w:w="442" w:type="dxa"/>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pacing w:val="0"/>
                <w:sz w:val="21"/>
                <w:szCs w:val="21"/>
                <w:highlight w:val="none"/>
              </w:rPr>
            </w:pPr>
          </w:p>
        </w:tc>
        <w:tc>
          <w:tcPr>
            <w:tcW w:w="1125" w:type="dxa"/>
            <w:vMerge w:val="restart"/>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喷面漆工序（S7、S8）</w:t>
            </w:r>
          </w:p>
        </w:tc>
        <w:tc>
          <w:tcPr>
            <w:tcW w:w="1810"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废漆桶</w:t>
            </w:r>
          </w:p>
        </w:tc>
        <w:tc>
          <w:tcPr>
            <w:tcW w:w="2414" w:type="dxa"/>
            <w:vMerge w:val="restart"/>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委托有资质单位处理</w:t>
            </w:r>
          </w:p>
        </w:tc>
        <w:tc>
          <w:tcPr>
            <w:tcW w:w="2268" w:type="dxa"/>
            <w:vMerge w:val="restart"/>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eastAsia" w:ascii="Times New Roman" w:hAnsi="Times New Roman" w:eastAsia="宋体" w:cs="Times New Roman"/>
                <w:bCs/>
                <w:color w:val="auto"/>
                <w:spacing w:val="0"/>
                <w:kern w:val="2"/>
                <w:sz w:val="21"/>
                <w:szCs w:val="21"/>
                <w:highlight w:val="none"/>
                <w:lang w:val="en-US" w:eastAsia="zh-CN" w:bidi="ar-SA"/>
              </w:rPr>
            </w:pPr>
            <w:r>
              <w:rPr>
                <w:rFonts w:hint="eastAsia" w:ascii="Times New Roman" w:hAnsi="Times New Roman" w:eastAsia="宋体" w:cs="Times New Roman"/>
                <w:bCs/>
                <w:color w:val="auto"/>
                <w:spacing w:val="0"/>
                <w:sz w:val="21"/>
                <w:szCs w:val="21"/>
                <w:highlight w:val="none"/>
                <w:lang w:val="en-US" w:eastAsia="zh-CN"/>
              </w:rPr>
              <w:t>不外排</w:t>
            </w:r>
          </w:p>
        </w:tc>
        <w:tc>
          <w:tcPr>
            <w:tcW w:w="915" w:type="dxa"/>
            <w:vMerge w:val="restart"/>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bCs/>
                <w:color w:val="auto"/>
                <w:spacing w:val="0"/>
                <w:sz w:val="21"/>
                <w:szCs w:val="21"/>
                <w:highlight w:val="none"/>
              </w:rPr>
            </w:pPr>
            <w:r>
              <w:rPr>
                <w:rFonts w:hint="eastAsia" w:ascii="Times New Roman" w:hAnsi="Times New Roman" w:eastAsia="宋体" w:cs="Times New Roman"/>
                <w:bCs/>
                <w:color w:val="auto"/>
                <w:spacing w:val="0"/>
                <w:sz w:val="21"/>
                <w:szCs w:val="21"/>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5" w:hRule="atLeast"/>
          <w:jc w:val="center"/>
        </w:trPr>
        <w:tc>
          <w:tcPr>
            <w:tcW w:w="442" w:type="dxa"/>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pPr>
          </w:p>
        </w:tc>
        <w:tc>
          <w:tcPr>
            <w:tcW w:w="1125" w:type="dxa"/>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pPr>
          </w:p>
        </w:tc>
        <w:tc>
          <w:tcPr>
            <w:tcW w:w="1810"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废漆渣</w:t>
            </w:r>
          </w:p>
        </w:tc>
        <w:tc>
          <w:tcPr>
            <w:tcW w:w="2414" w:type="dxa"/>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Times New Roman" w:hAnsi="Times New Roman" w:eastAsia="宋体" w:cs="Times New Roman"/>
                <w:color w:val="auto"/>
                <w:spacing w:val="0"/>
                <w:sz w:val="21"/>
                <w:szCs w:val="21"/>
                <w:highlight w:val="none"/>
                <w:lang w:val="en-US" w:eastAsia="zh-CN"/>
              </w:rPr>
            </w:pPr>
          </w:p>
        </w:tc>
        <w:tc>
          <w:tcPr>
            <w:tcW w:w="2268" w:type="dxa"/>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Times New Roman" w:hAnsi="Times New Roman" w:eastAsia="宋体" w:cs="Times New Roman"/>
                <w:color w:val="auto"/>
                <w:spacing w:val="0"/>
                <w:sz w:val="21"/>
                <w:szCs w:val="21"/>
                <w:highlight w:val="none"/>
                <w:lang w:val="en-US" w:eastAsia="zh-CN"/>
              </w:rPr>
            </w:pPr>
          </w:p>
        </w:tc>
        <w:tc>
          <w:tcPr>
            <w:tcW w:w="915" w:type="dxa"/>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Times New Roman" w:hAnsi="Times New Roman" w:eastAsia="宋体" w:cs="Times New Roman"/>
                <w:color w:val="auto"/>
                <w:spacing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4" w:hRule="atLeast"/>
          <w:jc w:val="center"/>
        </w:trPr>
        <w:tc>
          <w:tcPr>
            <w:tcW w:w="442" w:type="dxa"/>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pacing w:val="0"/>
                <w:sz w:val="21"/>
                <w:szCs w:val="21"/>
                <w:highlight w:val="none"/>
              </w:rPr>
            </w:pPr>
          </w:p>
        </w:tc>
        <w:tc>
          <w:tcPr>
            <w:tcW w:w="1125"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BOPP缠带工序（S6）</w:t>
            </w:r>
          </w:p>
        </w:tc>
        <w:tc>
          <w:tcPr>
            <w:tcW w:w="1810"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废胶带（含漆渣）</w:t>
            </w:r>
          </w:p>
        </w:tc>
        <w:tc>
          <w:tcPr>
            <w:tcW w:w="2414" w:type="dxa"/>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委托有资质单位处理</w:t>
            </w:r>
          </w:p>
        </w:tc>
        <w:tc>
          <w:tcPr>
            <w:tcW w:w="2268" w:type="dxa"/>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eastAsia" w:ascii="Times New Roman" w:hAnsi="Times New Roman" w:eastAsia="宋体" w:cs="Times New Roman"/>
                <w:bCs/>
                <w:color w:val="auto"/>
                <w:spacing w:val="0"/>
                <w:kern w:val="2"/>
                <w:sz w:val="21"/>
                <w:szCs w:val="21"/>
                <w:highlight w:val="none"/>
                <w:lang w:val="en-US" w:eastAsia="zh-CN" w:bidi="ar-SA"/>
              </w:rPr>
            </w:pPr>
            <w:r>
              <w:rPr>
                <w:rFonts w:hint="eastAsia" w:ascii="Times New Roman" w:hAnsi="Times New Roman" w:eastAsia="宋体" w:cs="Times New Roman"/>
                <w:bCs/>
                <w:color w:val="auto"/>
                <w:spacing w:val="0"/>
                <w:sz w:val="21"/>
                <w:szCs w:val="21"/>
                <w:highlight w:val="none"/>
                <w:lang w:val="en-US" w:eastAsia="zh-CN"/>
              </w:rPr>
              <w:t>不外排</w:t>
            </w:r>
          </w:p>
        </w:tc>
        <w:tc>
          <w:tcPr>
            <w:tcW w:w="915" w:type="dxa"/>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bCs/>
                <w:color w:val="auto"/>
                <w:spacing w:val="0"/>
                <w:sz w:val="21"/>
                <w:szCs w:val="21"/>
                <w:highlight w:val="none"/>
              </w:rPr>
            </w:pPr>
            <w:r>
              <w:rPr>
                <w:rFonts w:hint="eastAsia" w:ascii="Times New Roman" w:hAnsi="Times New Roman" w:eastAsia="宋体" w:cs="Times New Roman"/>
                <w:bCs/>
                <w:color w:val="auto"/>
                <w:spacing w:val="0"/>
                <w:sz w:val="21"/>
                <w:szCs w:val="21"/>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7" w:hRule="atLeast"/>
          <w:jc w:val="center"/>
        </w:trPr>
        <w:tc>
          <w:tcPr>
            <w:tcW w:w="442" w:type="dxa"/>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pacing w:val="0"/>
                <w:sz w:val="21"/>
                <w:szCs w:val="21"/>
                <w:highlight w:val="none"/>
              </w:rPr>
            </w:pPr>
          </w:p>
        </w:tc>
        <w:tc>
          <w:tcPr>
            <w:tcW w:w="1125"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废气处理（S9）</w:t>
            </w:r>
          </w:p>
        </w:tc>
        <w:tc>
          <w:tcPr>
            <w:tcW w:w="1810"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废活性炭</w:t>
            </w:r>
          </w:p>
        </w:tc>
        <w:tc>
          <w:tcPr>
            <w:tcW w:w="2414" w:type="dxa"/>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委托有资质单位处理</w:t>
            </w:r>
          </w:p>
        </w:tc>
        <w:tc>
          <w:tcPr>
            <w:tcW w:w="2268" w:type="dxa"/>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eastAsia" w:ascii="Times New Roman" w:hAnsi="Times New Roman" w:eastAsia="宋体" w:cs="Times New Roman"/>
                <w:bCs/>
                <w:color w:val="auto"/>
                <w:spacing w:val="0"/>
                <w:kern w:val="2"/>
                <w:sz w:val="21"/>
                <w:szCs w:val="21"/>
                <w:highlight w:val="none"/>
                <w:lang w:val="en-US" w:eastAsia="zh-CN" w:bidi="ar-SA"/>
              </w:rPr>
            </w:pPr>
            <w:r>
              <w:rPr>
                <w:rFonts w:hint="eastAsia" w:ascii="Times New Roman" w:hAnsi="Times New Roman" w:eastAsia="宋体" w:cs="Times New Roman"/>
                <w:bCs/>
                <w:color w:val="auto"/>
                <w:spacing w:val="0"/>
                <w:sz w:val="21"/>
                <w:szCs w:val="21"/>
                <w:highlight w:val="none"/>
                <w:lang w:val="en-US" w:eastAsia="zh-CN"/>
              </w:rPr>
              <w:t>不外排</w:t>
            </w:r>
          </w:p>
        </w:tc>
        <w:tc>
          <w:tcPr>
            <w:tcW w:w="915" w:type="dxa"/>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ascii="Times New Roman" w:hAnsi="Times New Roman" w:eastAsia="宋体" w:cs="Times New Roman"/>
                <w:bCs/>
                <w:color w:val="auto"/>
                <w:spacing w:val="0"/>
                <w:sz w:val="21"/>
                <w:szCs w:val="21"/>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7" w:hRule="atLeast"/>
          <w:jc w:val="center"/>
        </w:trPr>
        <w:tc>
          <w:tcPr>
            <w:tcW w:w="442" w:type="dxa"/>
            <w:vMerge w:val="continue"/>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pacing w:val="0"/>
                <w:sz w:val="21"/>
                <w:szCs w:val="21"/>
                <w:highlight w:val="none"/>
              </w:rPr>
            </w:pPr>
          </w:p>
        </w:tc>
        <w:tc>
          <w:tcPr>
            <w:tcW w:w="1125"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办公生活（S10）</w:t>
            </w:r>
          </w:p>
        </w:tc>
        <w:tc>
          <w:tcPr>
            <w:tcW w:w="1810"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生活垃圾</w:t>
            </w:r>
          </w:p>
        </w:tc>
        <w:tc>
          <w:tcPr>
            <w:tcW w:w="2414" w:type="dxa"/>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送垃圾处理厂</w:t>
            </w:r>
          </w:p>
        </w:tc>
        <w:tc>
          <w:tcPr>
            <w:tcW w:w="2268" w:type="dxa"/>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bCs/>
                <w:color w:val="auto"/>
                <w:spacing w:val="0"/>
                <w:sz w:val="21"/>
                <w:szCs w:val="21"/>
                <w:highlight w:val="none"/>
                <w:lang w:val="en-US" w:eastAsia="zh-CN"/>
              </w:rPr>
            </w:pPr>
            <w:r>
              <w:rPr>
                <w:rFonts w:hint="eastAsia" w:ascii="Times New Roman" w:hAnsi="Times New Roman" w:eastAsia="宋体" w:cs="Times New Roman"/>
                <w:bCs/>
                <w:color w:val="auto"/>
                <w:spacing w:val="0"/>
                <w:sz w:val="21"/>
                <w:szCs w:val="21"/>
                <w:highlight w:val="none"/>
                <w:lang w:val="en-US" w:eastAsia="zh-CN"/>
              </w:rPr>
              <w:t>不外排</w:t>
            </w:r>
          </w:p>
        </w:tc>
        <w:tc>
          <w:tcPr>
            <w:tcW w:w="915" w:type="dxa"/>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bCs/>
                <w:color w:val="auto"/>
                <w:spacing w:val="0"/>
                <w:sz w:val="21"/>
                <w:szCs w:val="21"/>
                <w:highlight w:val="none"/>
              </w:rPr>
            </w:pPr>
            <w:r>
              <w:rPr>
                <w:rFonts w:hint="eastAsia" w:ascii="Times New Roman" w:hAnsi="Times New Roman" w:eastAsia="宋体" w:cs="Times New Roman"/>
                <w:bCs/>
                <w:color w:val="auto"/>
                <w:spacing w:val="0"/>
                <w:sz w:val="21"/>
                <w:szCs w:val="21"/>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42" w:hRule="atLeast"/>
          <w:jc w:val="center"/>
        </w:trPr>
        <w:tc>
          <w:tcPr>
            <w:tcW w:w="442"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噪声</w:t>
            </w:r>
          </w:p>
        </w:tc>
        <w:tc>
          <w:tcPr>
            <w:tcW w:w="1125"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裁布机、卷管机、卧缠机等机械设备产生的噪声</w:t>
            </w:r>
          </w:p>
        </w:tc>
        <w:tc>
          <w:tcPr>
            <w:tcW w:w="1810"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优先选用低噪声设备，安装基础减振措施，设备在车间内合理布置，噪声源相对集中放置</w:t>
            </w:r>
          </w:p>
        </w:tc>
        <w:tc>
          <w:tcPr>
            <w:tcW w:w="24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昼间</w:t>
            </w:r>
            <w:r>
              <w:rPr>
                <w:rFonts w:hint="eastAsia"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60dB(A)</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rPr>
              <w:t>夜间</w:t>
            </w:r>
            <w:r>
              <w:rPr>
                <w:rFonts w:hint="eastAsia"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50dB(A)</w:t>
            </w:r>
          </w:p>
        </w:tc>
        <w:tc>
          <w:tcPr>
            <w:tcW w:w="226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bCs/>
                <w:color w:val="auto"/>
                <w:spacing w:val="0"/>
                <w:sz w:val="21"/>
                <w:szCs w:val="21"/>
                <w:highlight w:val="none"/>
              </w:rPr>
              <w:t>《工业企业厂界环境噪声排放标准》(GB 12348-2008)2类标准</w:t>
            </w:r>
          </w:p>
        </w:tc>
        <w:tc>
          <w:tcPr>
            <w:tcW w:w="915" w:type="dxa"/>
            <w:noWrap w:val="0"/>
            <w:vAlign w:val="center"/>
          </w:tcPr>
          <w:p>
            <w:pPr>
              <w:keepNext w:val="0"/>
              <w:keepLines w:val="0"/>
              <w:pageBreakBefore w:val="0"/>
              <w:widowControl w:val="0"/>
              <w:kinsoku/>
              <w:wordWrap/>
              <w:overflowPunct/>
              <w:topLinePunct w:val="0"/>
              <w:autoSpaceDE/>
              <w:autoSpaceDN/>
              <w:bidi w:val="0"/>
              <w:snapToGrid w:val="0"/>
              <w:spacing w:line="240" w:lineRule="auto"/>
              <w:contextualSpacing/>
              <w:jc w:val="center"/>
              <w:textAlignment w:val="auto"/>
              <w:rPr>
                <w:rFonts w:hint="default" w:ascii="Times New Roman" w:hAnsi="Times New Roman" w:eastAsia="宋体" w:cs="Times New Roman"/>
                <w:bCs/>
                <w:color w:val="auto"/>
                <w:spacing w:val="0"/>
                <w:sz w:val="21"/>
                <w:szCs w:val="21"/>
                <w:highlight w:val="none"/>
              </w:rPr>
            </w:pPr>
            <w:r>
              <w:rPr>
                <w:rFonts w:hint="eastAsia" w:ascii="Times New Roman" w:hAnsi="Times New Roman" w:eastAsia="宋体" w:cs="Times New Roman"/>
                <w:bCs/>
                <w:color w:val="auto"/>
                <w:spacing w:val="0"/>
                <w:sz w:val="21"/>
                <w:szCs w:val="21"/>
                <w:highlight w:val="none"/>
                <w:lang w:val="en-US" w:eastAsia="zh-CN"/>
              </w:rPr>
              <w:t>已落实</w:t>
            </w:r>
          </w:p>
        </w:tc>
      </w:tr>
    </w:tbl>
    <w:p>
      <w:pPr>
        <w:widowControl/>
        <w:spacing w:beforeLines="50"/>
        <w:ind w:firstLine="142" w:firstLineChars="59"/>
        <w:jc w:val="center"/>
        <w:rPr>
          <w:rFonts w:hint="default" w:ascii="Times New Roman" w:hAnsi="Times New Roman" w:eastAsia="宋体" w:cs="Times New Roman"/>
          <w:b/>
          <w:sz w:val="24"/>
          <w:szCs w:val="24"/>
        </w:rPr>
      </w:pPr>
    </w:p>
    <w:p>
      <w:pPr>
        <w:rPr>
          <w:rFonts w:hint="default" w:ascii="Times New Roman" w:hAnsi="Times New Roman" w:cs="Times New Roman"/>
        </w:rPr>
      </w:pPr>
      <w:bookmarkStart w:id="38" w:name="_Toc504325342"/>
      <w:r>
        <w:rPr>
          <w:rFonts w:hint="default" w:ascii="Times New Roman" w:hAnsi="Times New Roman" w:cs="Times New Roman"/>
        </w:rPr>
        <w:br w:type="page"/>
      </w:r>
    </w:p>
    <w:p>
      <w:pPr>
        <w:pStyle w:val="5"/>
        <w:keepNext w:val="0"/>
        <w:keepLines w:val="0"/>
        <w:pageBreakBefore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r>
        <w:rPr>
          <w:rFonts w:hint="default" w:ascii="Times New Roman" w:hAnsi="Times New Roman" w:cs="Times New Roman"/>
        </w:rPr>
        <w:t>2.10 验收范围及内容</w:t>
      </w:r>
      <w:bookmarkEnd w:id="38"/>
    </w:p>
    <w:p>
      <w:pPr>
        <w:keepNext w:val="0"/>
        <w:keepLines w:val="0"/>
        <w:pageBreakBefore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工程位于</w:t>
      </w:r>
      <w:r>
        <w:rPr>
          <w:rFonts w:hint="eastAsia" w:ascii="Times New Roman" w:hAnsi="Times New Roman" w:eastAsia="宋体" w:cs="Times New Roman"/>
          <w:sz w:val="24"/>
          <w:szCs w:val="24"/>
          <w:lang w:eastAsia="zh-CN"/>
        </w:rPr>
        <w:t>肃宁县河北乡龙泉村村东</w:t>
      </w:r>
      <w:r>
        <w:rPr>
          <w:rFonts w:hint="default" w:ascii="Times New Roman" w:hAnsi="Times New Roman" w:eastAsia="宋体" w:cs="Times New Roman"/>
          <w:sz w:val="24"/>
          <w:szCs w:val="24"/>
        </w:rPr>
        <w:t>，项目土建工程主要包括主体工程、辅助工程、公用工程和环保工程等设施。</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环保设施已经建设完成工程</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both"/>
        <w:textAlignment w:val="auto"/>
        <w:outlineLvl w:val="9"/>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①污水──工程</w:t>
      </w:r>
      <w:r>
        <w:rPr>
          <w:rFonts w:hint="eastAsia" w:ascii="Times New Roman" w:hAnsi="Times New Roman" w:eastAsia="宋体" w:cs="Times New Roman"/>
          <w:sz w:val="24"/>
          <w:szCs w:val="24"/>
          <w:lang w:val="en-US" w:eastAsia="zh-CN"/>
        </w:rPr>
        <w:t>无生产废水产生，项目废水主要为办公生活废水，办公生活废水厂区泼洒抑尘，设置防渗旱厕，定期清掏，不外排</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为检查内容。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②废气──工程</w:t>
      </w:r>
      <w:r>
        <w:rPr>
          <w:rFonts w:hint="eastAsia" w:ascii="Times New Roman" w:hAnsi="Times New Roman" w:eastAsia="宋体" w:cs="Times New Roman"/>
          <w:sz w:val="24"/>
          <w:szCs w:val="24"/>
          <w:lang w:val="en-US" w:eastAsia="zh-CN"/>
        </w:rPr>
        <w:t>固化、二次固化、打底漆、喷面漆工序废气经催化燃烧设备处理后由15m高排气筒排放，</w:t>
      </w:r>
      <w:r>
        <w:rPr>
          <w:rFonts w:hint="default" w:ascii="Times New Roman" w:hAnsi="Times New Roman" w:eastAsia="宋体" w:cs="Times New Roman"/>
          <w:sz w:val="24"/>
          <w:szCs w:val="24"/>
        </w:rPr>
        <w:t>为具体检测内容。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③噪声──工程厂界噪声，为具体检测内容。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④固体废物──工程产生的固体废物为检查内容。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⑤工程环评及环评批复落实情况、环保设施的建设运行情况、环保机构及规章制度建设情况等，为本工程验收报告的检查内容。</w:t>
      </w:r>
    </w:p>
    <w:p>
      <w:pPr>
        <w:spacing w:line="440" w:lineRule="atLeast"/>
        <w:ind w:firstLine="480" w:firstLineChars="200"/>
        <w:rPr>
          <w:rFonts w:hint="default" w:ascii="Times New Roman" w:hAnsi="Times New Roman" w:eastAsia="宋体" w:cs="Times New Roman"/>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rPr>
          <w:rFonts w:hint="default" w:ascii="Times New Roman" w:hAnsi="Times New Roman" w:cs="Times New Roman"/>
        </w:rPr>
      </w:pPr>
      <w:bookmarkStart w:id="39" w:name="_Toc504325343"/>
      <w:r>
        <w:rPr>
          <w:rFonts w:hint="default" w:ascii="Times New Roman" w:hAnsi="Times New Roman" w:cs="Times New Roman"/>
        </w:rPr>
        <w:t>3 主要污染源及治理措施</w:t>
      </w:r>
      <w:bookmarkEnd w:id="39"/>
    </w:p>
    <w:p>
      <w:pPr>
        <w:pStyle w:val="5"/>
        <w:rPr>
          <w:rFonts w:hint="default" w:ascii="Times New Roman" w:hAnsi="Times New Roman" w:cs="Times New Roman"/>
        </w:rPr>
      </w:pPr>
      <w:bookmarkStart w:id="40" w:name="_Toc504325344"/>
      <w:r>
        <w:rPr>
          <w:rFonts w:hint="default" w:ascii="Times New Roman" w:hAnsi="Times New Roman" w:cs="Times New Roman"/>
        </w:rPr>
        <w:t>3.1施工期主要污染源及治理措施</w:t>
      </w:r>
      <w:bookmarkEnd w:id="40"/>
    </w:p>
    <w:p>
      <w:pPr>
        <w:spacing w:line="46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建设施工期污染源主要为施工噪声、施工废气、施工废水和建筑垃圾。目前项目已建成运行，施工期环境污染对周边环境影响已不存在</w:t>
      </w:r>
      <w:r>
        <w:rPr>
          <w:rFonts w:hint="eastAsia" w:ascii="Times New Roman" w:hAnsi="Times New Roman" w:eastAsia="宋体" w:cs="Times New Roman"/>
          <w:sz w:val="24"/>
          <w:szCs w:val="24"/>
          <w:lang w:eastAsia="zh-CN"/>
        </w:rPr>
        <w:t>。</w:t>
      </w:r>
    </w:p>
    <w:p>
      <w:pPr>
        <w:pStyle w:val="5"/>
        <w:rPr>
          <w:rFonts w:hint="default" w:ascii="Times New Roman" w:hAnsi="Times New Roman" w:cs="Times New Roman"/>
        </w:rPr>
      </w:pPr>
      <w:bookmarkStart w:id="41" w:name="_Toc504325345"/>
      <w:r>
        <w:rPr>
          <w:rFonts w:hint="default" w:ascii="Times New Roman" w:hAnsi="Times New Roman" w:cs="Times New Roman"/>
        </w:rPr>
        <w:t>3.2运行期主要污染源及治理措施</w:t>
      </w:r>
      <w:bookmarkEnd w:id="41"/>
    </w:p>
    <w:p>
      <w:pPr>
        <w:pStyle w:val="6"/>
        <w:spacing w:line="440" w:lineRule="atLeast"/>
        <w:rPr>
          <w:rFonts w:hint="default" w:ascii="Times New Roman" w:hAnsi="Times New Roman" w:cs="Times New Roman"/>
        </w:rPr>
      </w:pPr>
      <w:bookmarkStart w:id="42" w:name="_Toc504325346"/>
      <w:bookmarkStart w:id="43" w:name="_Toc497001461"/>
      <w:bookmarkStart w:id="44" w:name="_Toc496979024"/>
      <w:r>
        <w:rPr>
          <w:rFonts w:hint="default" w:ascii="Times New Roman" w:hAnsi="Times New Roman" w:cs="Times New Roman"/>
        </w:rPr>
        <w:t>3.2.1废水</w:t>
      </w:r>
      <w:bookmarkEnd w:id="42"/>
      <w:bookmarkEnd w:id="43"/>
      <w:bookmarkEnd w:id="44"/>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项目无生产废水产生，项目废水主要为办公生活废水，办公生活废水厂区泼洒抑尘，设置防渗旱厕，定期清掏，不外排。</w:t>
      </w:r>
    </w:p>
    <w:p>
      <w:pPr>
        <w:pStyle w:val="6"/>
        <w:rPr>
          <w:rFonts w:hint="default" w:ascii="Times New Roman" w:hAnsi="Times New Roman" w:cs="Times New Roman"/>
        </w:rPr>
      </w:pPr>
      <w:bookmarkStart w:id="45" w:name="_Toc497001462"/>
      <w:bookmarkStart w:id="46" w:name="_Toc496979025"/>
      <w:bookmarkStart w:id="47" w:name="_Toc504325347"/>
      <w:r>
        <w:rPr>
          <w:rFonts w:hint="default" w:ascii="Times New Roman" w:hAnsi="Times New Roman" w:cs="Times New Roman"/>
        </w:rPr>
        <w:t>3.2.2废气</w:t>
      </w:r>
      <w:bookmarkEnd w:id="45"/>
      <w:bookmarkEnd w:id="46"/>
      <w:bookmarkEnd w:id="47"/>
    </w:p>
    <w:p>
      <w:pPr>
        <w:spacing w:line="480" w:lineRule="atLeast"/>
        <w:ind w:firstLine="480" w:firstLineChars="200"/>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项目固化、二次固化、打底漆、喷面漆工序废气经催化燃烧设备处理后由15m高排气筒排放。</w:t>
      </w:r>
    </w:p>
    <w:p>
      <w:pPr>
        <w:pStyle w:val="6"/>
        <w:rPr>
          <w:rFonts w:hint="default" w:ascii="Times New Roman" w:hAnsi="Times New Roman" w:cs="Times New Roman"/>
        </w:rPr>
      </w:pPr>
      <w:bookmarkStart w:id="48" w:name="_Toc497001463"/>
      <w:bookmarkStart w:id="49" w:name="_Toc504325348"/>
      <w:bookmarkStart w:id="50" w:name="_Toc496979026"/>
      <w:r>
        <w:rPr>
          <w:rFonts w:hint="default" w:ascii="Times New Roman" w:hAnsi="Times New Roman" w:cs="Times New Roman"/>
        </w:rPr>
        <w:t>3.2.3噪声</w:t>
      </w:r>
      <w:bookmarkEnd w:id="48"/>
      <w:bookmarkEnd w:id="49"/>
      <w:bookmarkEnd w:id="50"/>
    </w:p>
    <w:p>
      <w:pPr>
        <w:pStyle w:val="59"/>
        <w:adjustRightInd w:val="0"/>
        <w:snapToGrid w:val="0"/>
        <w:spacing w:line="460" w:lineRule="atLeast"/>
        <w:ind w:firstLine="480" w:firstLineChars="200"/>
        <w:rPr>
          <w:rFonts w:hint="default" w:ascii="Times New Roman" w:hAnsi="Times New Roman" w:eastAsia="宋体" w:cs="Times New Roman"/>
          <w:spacing w:val="0"/>
          <w:sz w:val="24"/>
          <w:szCs w:val="24"/>
        </w:rPr>
      </w:pPr>
      <w:bookmarkStart w:id="51" w:name="_Toc496979027"/>
      <w:r>
        <w:rPr>
          <w:rFonts w:hint="eastAsia" w:ascii="Times New Roman" w:hAnsi="Times New Roman" w:eastAsia="宋体" w:cs="Times New Roman"/>
          <w:spacing w:val="0"/>
          <w:sz w:val="24"/>
          <w:szCs w:val="24"/>
          <w:lang w:eastAsia="zh-CN"/>
        </w:rPr>
        <w:t>项目噪声主要为裁布机、卷管机、卧缠机等生产设备运行产生的设备噪声，通过优先选用低噪声设备，车间内合理布置并做基础减振，再经距离衰减后排入周边环境</w:t>
      </w:r>
      <w:r>
        <w:rPr>
          <w:rFonts w:hint="default" w:ascii="Times New Roman" w:hAnsi="Times New Roman" w:eastAsia="宋体" w:cs="Times New Roman"/>
          <w:spacing w:val="0"/>
          <w:sz w:val="24"/>
          <w:szCs w:val="24"/>
        </w:rPr>
        <w:t>。</w:t>
      </w:r>
    </w:p>
    <w:p>
      <w:pPr>
        <w:pStyle w:val="6"/>
        <w:rPr>
          <w:rFonts w:hint="default" w:ascii="Times New Roman" w:hAnsi="Times New Roman" w:cs="Times New Roman"/>
        </w:rPr>
      </w:pPr>
      <w:bookmarkStart w:id="52" w:name="_Toc497001464"/>
      <w:bookmarkStart w:id="53" w:name="_Toc504325349"/>
      <w:r>
        <w:rPr>
          <w:rFonts w:hint="default" w:ascii="Times New Roman" w:hAnsi="Times New Roman" w:cs="Times New Roman"/>
        </w:rPr>
        <w:t>3.2.4固体废物</w:t>
      </w:r>
      <w:bookmarkEnd w:id="51"/>
      <w:bookmarkEnd w:id="52"/>
      <w:bookmarkEnd w:id="53"/>
    </w:p>
    <w:p>
      <w:pPr>
        <w:pStyle w:val="86"/>
        <w:spacing w:line="480" w:lineRule="atLeast"/>
        <w:ind w:firstLine="480" w:firstLineChars="200"/>
        <w:rPr>
          <w:rFonts w:hint="default" w:ascii="Times New Roman" w:hAnsi="Times New Roman" w:eastAsia="宋体" w:cs="Times New Roman"/>
          <w:spacing w:val="0"/>
          <w:kern w:val="2"/>
          <w:sz w:val="24"/>
          <w:szCs w:val="24"/>
          <w:lang w:val="en-US" w:eastAsia="zh-CN" w:bidi="ar-SA"/>
        </w:rPr>
      </w:pPr>
      <w:bookmarkStart w:id="54" w:name="_Hlk496988018"/>
      <w:r>
        <w:rPr>
          <w:rFonts w:hint="eastAsia" w:ascii="Times New Roman" w:hAnsi="Times New Roman" w:cs="Times New Roman"/>
          <w:color w:val="000000" w:themeColor="text1"/>
          <w:spacing w:val="0"/>
          <w:kern w:val="2"/>
          <w:sz w:val="24"/>
          <w:szCs w:val="24"/>
          <w:lang w:val="en-US" w:eastAsia="zh-CN" w:bidi="ar-SA"/>
          <w14:textFill>
            <w14:solidFill>
              <w14:schemeClr w14:val="tx1"/>
            </w14:solidFill>
          </w14:textFill>
        </w:rPr>
        <w:t>项目缠带工序产生的废胶带、脱芯工序产生的下脚料，均收集后外售；打底漆、喷面漆工序产生的废漆桶、废漆渣以及BOPP缠带工序产生的废胶带（含漆渣）收集后暂存于危废间，委托有资质单位处理；职工办公生活产生的生活垃圾，由环卫部门收集后处理</w:t>
      </w:r>
      <w:r>
        <w:rPr>
          <w:rFonts w:hint="eastAsia" w:ascii="Times New Roman" w:hAnsi="Times New Roman" w:cs="Times New Roman"/>
          <w:spacing w:val="0"/>
          <w:kern w:val="2"/>
          <w:sz w:val="24"/>
          <w:szCs w:val="24"/>
          <w:lang w:val="en-US" w:eastAsia="zh-CN" w:bidi="ar-SA"/>
        </w:rPr>
        <w:t>。</w:t>
      </w:r>
    </w:p>
    <w:bookmarkEnd w:id="54"/>
    <w:p>
      <w:pPr>
        <w:pStyle w:val="2"/>
        <w:rPr>
          <w:rFonts w:hint="eastAsia" w:ascii="Times New Roman" w:hAnsi="Times New Roman" w:eastAsia="宋体" w:cs="Times New Roman"/>
          <w:sz w:val="24"/>
          <w:szCs w:val="24"/>
          <w:lang w:eastAsia="zh-CN"/>
        </w:rPr>
      </w:pPr>
      <w:bookmarkStart w:id="55" w:name="_Toc504325351"/>
    </w:p>
    <w:p>
      <w:pPr>
        <w:pStyle w:val="2"/>
        <w:rPr>
          <w:rFonts w:hint="default" w:ascii="Times New Roman" w:hAnsi="Times New Roman" w:cs="Times New Roman"/>
        </w:rPr>
      </w:pPr>
    </w:p>
    <w:p>
      <w:pPr>
        <w:pStyle w:val="2"/>
        <w:rPr>
          <w:rFonts w:hint="default" w:ascii="Times New Roman" w:hAnsi="Times New Roman" w:cs="Times New Roman"/>
        </w:rPr>
      </w:pPr>
    </w:p>
    <w:p>
      <w:pPr>
        <w:pStyle w:val="2"/>
        <w:jc w:val="center"/>
        <w:rPr>
          <w:rFonts w:hint="default" w:ascii="Times New Roman" w:hAnsi="Times New Roman" w:cs="Times New Roman"/>
        </w:rPr>
      </w:pPr>
    </w:p>
    <w:p>
      <w:pPr>
        <w:pStyle w:val="4"/>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cs="Times New Roman"/>
        </w:rPr>
      </w:pPr>
      <w:r>
        <w:rPr>
          <w:rFonts w:hint="default" w:ascii="Times New Roman" w:hAnsi="Times New Roman" w:cs="Times New Roman"/>
        </w:rPr>
        <w:br w:type="page"/>
      </w:r>
    </w:p>
    <w:p>
      <w:pPr>
        <w:pStyle w:val="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4 环评主要结论及环评批复要求</w:t>
      </w:r>
      <w:bookmarkEnd w:id="55"/>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lang w:val="en-US" w:eastAsia="zh-CN"/>
        </w:rPr>
      </w:pPr>
      <w:bookmarkStart w:id="56" w:name="_Toc504325352"/>
      <w:r>
        <w:rPr>
          <w:rFonts w:hint="default" w:ascii="Times New Roman" w:hAnsi="Times New Roman" w:cs="Times New Roman"/>
          <w:sz w:val="24"/>
          <w:szCs w:val="24"/>
        </w:rPr>
        <w:t>4.1建设项目环评报告</w:t>
      </w:r>
      <w:r>
        <w:rPr>
          <w:rFonts w:hint="eastAsia" w:ascii="Times New Roman" w:hAnsi="Times New Roman" w:cs="Times New Roman"/>
          <w:sz w:val="24"/>
          <w:szCs w:val="24"/>
          <w:lang w:val="en-US" w:eastAsia="zh-CN"/>
        </w:rPr>
        <w:t>表</w:t>
      </w:r>
      <w:r>
        <w:rPr>
          <w:rFonts w:hint="default" w:ascii="Times New Roman" w:hAnsi="Times New Roman" w:cs="Times New Roman"/>
          <w:sz w:val="24"/>
          <w:szCs w:val="24"/>
        </w:rPr>
        <w:t>的主要结论</w:t>
      </w:r>
      <w:bookmarkEnd w:id="56"/>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lang w:val="en-US" w:eastAsia="zh-CN"/>
        </w:rPr>
      </w:pPr>
      <w:bookmarkStart w:id="57" w:name="_Toc497001468"/>
      <w:bookmarkStart w:id="58" w:name="_Toc496979031"/>
      <w:bookmarkStart w:id="59" w:name="_Toc504325354"/>
      <w:r>
        <w:rPr>
          <w:rFonts w:hint="default" w:ascii="Times New Roman" w:hAnsi="Times New Roman" w:eastAsia="宋体" w:cs="Times New Roman"/>
          <w:sz w:val="24"/>
          <w:szCs w:val="24"/>
          <w:lang w:val="en-US" w:eastAsia="zh-CN"/>
        </w:rPr>
        <w:t>（1）</w:t>
      </w:r>
      <w:r>
        <w:rPr>
          <w:rFonts w:hint="eastAsia" w:ascii="Times New Roman" w:hAnsi="Times New Roman" w:cs="Times New Roman"/>
          <w:sz w:val="24"/>
          <w:szCs w:val="24"/>
          <w:lang w:val="en-US" w:eastAsia="zh-CN"/>
        </w:rPr>
        <w:t>选址可行性分析</w:t>
      </w:r>
      <w:r>
        <w:rPr>
          <w:rFonts w:hint="default" w:ascii="Times New Roman" w:hAnsi="Times New Roman" w:eastAsia="宋体" w:cs="Times New Roman"/>
          <w:sz w:val="24"/>
          <w:szCs w:val="24"/>
          <w:lang w:val="en-US" w:eastAsia="zh-CN"/>
        </w:rPr>
        <w:t>结论</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在租赁的肃宁县龙澡面业有限公司土地进行建设。项目产生的污染均采取有效的治理措施，达标排放，对周围环境的影响较小，项目周围无风景名胜区、文物保护单位、生态敏感区等。综上分析，项目选址可行。</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w:t>
      </w:r>
      <w:r>
        <w:rPr>
          <w:rFonts w:hint="eastAsia" w:ascii="Times New Roman" w:hAnsi="Times New Roman" w:cs="Times New Roman"/>
          <w:sz w:val="24"/>
          <w:szCs w:val="24"/>
          <w:lang w:val="en-US" w:eastAsia="zh-CN"/>
        </w:rPr>
        <w:t>环保措施可行性分析</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1）废气</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生产过程中，打底漆、喷面漆工序产生废气经设备自带水帘喷淋后，与固化工序、二次固化工序废气经一套“光催化氧化设备+活性炭吸附装置”处理，最终通过一根15m排气筒（DA001）排放。有机废气排放浓度满足《工业企业挥发性有机物排放控制标准》（DB13/2322-2016)表1中表面涂装业最高允许排放浓度。颗粒排放浓度满足《大气污染物总综合排放标准》（GB16297-1996)表2中染料尘二级标准。对周围空气环境影响较小，废气污染治理措施可行。</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2）废水</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项目生产过程无生产废水产生。主要产生办公生活废水，办公生活污水厂区泼洒抑尘，设置防渗旱厕，定期清掏，不外排，废水处理措施可行。</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3）噪声</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项目主要噪声源为裁布机、卷管机、卧缠机等过程产生的噪声。通过优先选用低噪声设备，车间内合理布置并做基础减振，同时严格生产运行时间，做到夜间及午休期间不生产，再经距离衰减，厂界噪声可以达到《工业企业厂界环境噪声排放标准》（GB12348-2008）中的2类标准。对周围环境影响较小，噪声污染治理措施可行。</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4）固废</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缠带工序产生的废胶带，收集后外售；</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脱芯工序产生的下脚料，收集后外售；</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打底漆、喷面漆工序产生的废漆桶、废漆渣以及BOPP缠带工序产生的废胶带（含漆渣）为危险废物，危废类别为HW12染料、涂料废物，行业来源为非特定行业，废物代码为900-252-12，于危废间暂存，委托有资质单位处理；</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废气处理产生的废活性炭产生量为为危险废物，废物类别为HW49其他废物，废物代码为900-041-49，收集后暂存危废间，委托有资质单位处理。</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该项目职工办公生活产生的生活垃圾，由环卫部门收集后处理。</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综上，项目产生的固废均得到了妥善的处理，固体废物控制措施可行。</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w:t>
      </w:r>
      <w:r>
        <w:rPr>
          <w:rFonts w:hint="eastAsia" w:ascii="Times New Roman" w:hAnsi="Times New Roman" w:cs="Times New Roman"/>
          <w:sz w:val="24"/>
          <w:szCs w:val="24"/>
          <w:lang w:val="en-US" w:eastAsia="zh-CN"/>
        </w:rPr>
        <w:t>总量控制指标</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本项目建设完成后，建议总量控制指标为：SO</w:t>
      </w:r>
      <w:r>
        <w:rPr>
          <w:rFonts w:hint="eastAsia" w:ascii="Times New Roman" w:hAnsi="Times New Roman" w:cs="Times New Roman"/>
          <w:sz w:val="24"/>
          <w:szCs w:val="24"/>
          <w:vertAlign w:val="subscript"/>
          <w:lang w:val="en-US" w:eastAsia="zh-CN"/>
        </w:rPr>
        <w:t>2</w:t>
      </w:r>
      <w:r>
        <w:rPr>
          <w:rFonts w:hint="eastAsia" w:ascii="Times New Roman" w:hAnsi="Times New Roman" w:cs="Times New Roman"/>
          <w:sz w:val="24"/>
          <w:szCs w:val="24"/>
          <w:lang w:val="en-US" w:eastAsia="zh-CN"/>
        </w:rPr>
        <w:t>：0t/a，NO</w:t>
      </w:r>
      <w:r>
        <w:rPr>
          <w:rFonts w:hint="eastAsia" w:ascii="Times New Roman" w:hAnsi="Times New Roman" w:cs="Times New Roman"/>
          <w:sz w:val="24"/>
          <w:szCs w:val="24"/>
          <w:vertAlign w:val="superscript"/>
          <w:lang w:val="en-US" w:eastAsia="zh-CN"/>
        </w:rPr>
        <w:t>X</w:t>
      </w:r>
      <w:r>
        <w:rPr>
          <w:rFonts w:hint="eastAsia" w:ascii="Times New Roman" w:hAnsi="Times New Roman" w:cs="Times New Roman"/>
          <w:sz w:val="24"/>
          <w:szCs w:val="24"/>
          <w:lang w:val="en-US" w:eastAsia="zh-CN"/>
        </w:rPr>
        <w:t>：0t/a，COD：0t/a，氨氮：0t/a，非甲烷总烃：1.44t/a，</w:t>
      </w:r>
      <w:r>
        <w:rPr>
          <w:rFonts w:hint="default" w:ascii="Times New Roman" w:hAnsi="Times New Roman" w:eastAsia="宋体" w:cs="Times New Roman"/>
          <w:sz w:val="24"/>
          <w:szCs w:val="24"/>
          <w:lang w:val="en-US" w:eastAsia="zh-CN"/>
        </w:rPr>
        <w:t>。</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本项目根据区域功能分别采取不同的防渗措施，经采取上上述措施后不会对区域地下水产生明显不利影响。</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（4）结论</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综上分析，本次评价项目符合区域规划，项目选址合理；项目建设符合国家产业政策；污染物治理措施有效，外排污染物均可达标排放，对周围环境的影响较小。从环保角度分析，本次评价项目的建设是可行的。</w:t>
      </w:r>
    </w:p>
    <w:bookmarkEnd w:id="57"/>
    <w:bookmarkEnd w:id="58"/>
    <w:bookmarkEnd w:id="59"/>
    <w:p>
      <w:pPr>
        <w:pStyle w:val="5"/>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cs="Times New Roman"/>
        </w:rPr>
      </w:pPr>
      <w:bookmarkStart w:id="60" w:name="_Toc504325355"/>
      <w:r>
        <w:rPr>
          <w:rFonts w:hint="default" w:ascii="Times New Roman" w:hAnsi="Times New Roman" w:cs="Times New Roman"/>
        </w:rPr>
        <w:t>4.2 审批部门审批意见</w:t>
      </w:r>
      <w:bookmarkEnd w:id="60"/>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本项目</w:t>
      </w:r>
      <w:r>
        <w:rPr>
          <w:rFonts w:hint="default" w:ascii="Times New Roman" w:hAnsi="Times New Roman" w:eastAsia="宋体" w:cs="Times New Roman"/>
          <w:color w:val="000000" w:themeColor="text1"/>
          <w:sz w:val="24"/>
          <w:szCs w:val="24"/>
          <w14:textFill>
            <w14:solidFill>
              <w14:schemeClr w14:val="tx1"/>
            </w14:solidFill>
          </w14:textFill>
        </w:rPr>
        <w:t>于</w:t>
      </w:r>
      <w:r>
        <w:rPr>
          <w:rFonts w:hint="eastAsia" w:ascii="Times New Roman" w:hAnsi="Times New Roman" w:eastAsia="宋体" w:cs="Times New Roman"/>
          <w:color w:val="000000" w:themeColor="text1"/>
          <w:sz w:val="24"/>
          <w:szCs w:val="24"/>
          <w:lang w:eastAsia="zh-CN"/>
          <w14:textFill>
            <w14:solidFill>
              <w14:schemeClr w14:val="tx1"/>
            </w14:solidFill>
          </w14:textFill>
        </w:rPr>
        <w:t>2019年07月25日</w:t>
      </w:r>
      <w:r>
        <w:rPr>
          <w:rFonts w:hint="default" w:ascii="Times New Roman" w:hAnsi="Times New Roman" w:eastAsia="宋体" w:cs="Times New Roman"/>
          <w:color w:val="000000" w:themeColor="text1"/>
          <w:sz w:val="24"/>
          <w:szCs w:val="24"/>
          <w14:textFill>
            <w14:solidFill>
              <w14:schemeClr w14:val="tx1"/>
            </w14:solidFill>
          </w14:textFill>
        </w:rPr>
        <w:t>由</w:t>
      </w:r>
      <w:r>
        <w:rPr>
          <w:rFonts w:hint="eastAsia" w:ascii="Times New Roman" w:hAnsi="Times New Roman" w:eastAsia="宋体" w:cs="Times New Roman"/>
          <w:color w:val="000000" w:themeColor="text1"/>
          <w:sz w:val="24"/>
          <w:szCs w:val="24"/>
          <w:lang w:eastAsia="zh-CN"/>
          <w14:textFill>
            <w14:solidFill>
              <w14:schemeClr w14:val="tx1"/>
            </w14:solidFill>
          </w14:textFill>
        </w:rPr>
        <w:t>沧州市生态环境局肃宁县分局</w:t>
      </w:r>
      <w:r>
        <w:rPr>
          <w:rFonts w:hint="default" w:ascii="Times New Roman" w:hAnsi="Times New Roman" w:eastAsia="宋体" w:cs="Times New Roman"/>
          <w:sz w:val="24"/>
          <w:szCs w:val="24"/>
        </w:rPr>
        <w:t>审批通过，并出具审批意见。</w:t>
      </w:r>
      <w:r>
        <w:rPr>
          <w:rFonts w:hint="eastAsia" w:ascii="Times New Roman" w:hAnsi="Times New Roman" w:eastAsia="宋体" w:cs="Times New Roman"/>
          <w:sz w:val="24"/>
          <w:szCs w:val="24"/>
          <w:lang w:eastAsia="zh-CN"/>
        </w:rPr>
        <w:t>肃环表[2019]41号。</w:t>
      </w:r>
      <w:r>
        <w:rPr>
          <w:rFonts w:hint="default" w:ascii="Times New Roman" w:hAnsi="Times New Roman" w:eastAsia="宋体" w:cs="Times New Roman"/>
          <w:sz w:val="24"/>
          <w:szCs w:val="24"/>
        </w:rPr>
        <w:t>其批复如下：</w:t>
      </w:r>
      <w:r>
        <w:rPr>
          <w:rFonts w:hint="eastAsia" w:ascii="Times New Roman" w:hAnsi="Times New Roman" w:eastAsia="宋体" w:cs="Times New Roman"/>
          <w:sz w:val="24"/>
          <w:szCs w:val="24"/>
          <w:lang w:eastAsia="zh-CN"/>
        </w:rPr>
        <w:t>详见附件</w:t>
      </w:r>
      <w:r>
        <w:rPr>
          <w:rFonts w:hint="eastAsia" w:ascii="Times New Roman" w:hAnsi="Times New Roman" w:eastAsia="宋体" w:cs="Times New Roman"/>
          <w:sz w:val="24"/>
          <w:szCs w:val="24"/>
          <w:lang w:val="en-US" w:eastAsia="zh-CN"/>
        </w:rPr>
        <w:t>1。</w:t>
      </w:r>
    </w:p>
    <w:p>
      <w:pPr>
        <w:pStyle w:val="5"/>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cs="Times New Roman"/>
        </w:rPr>
      </w:pPr>
      <w:bookmarkStart w:id="61" w:name="_Toc504325356"/>
      <w:r>
        <w:rPr>
          <w:rFonts w:hint="default" w:ascii="Times New Roman" w:hAnsi="Times New Roman" w:cs="Times New Roman"/>
        </w:rPr>
        <w:t>4.3 审批意见落实情况</w:t>
      </w:r>
      <w:bookmarkEnd w:id="61"/>
    </w:p>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eastAsia="宋体" w:cs="Times New Roman"/>
          <w:b/>
          <w:sz w:val="24"/>
          <w:szCs w:val="24"/>
        </w:rPr>
      </w:pPr>
      <w:bookmarkStart w:id="62" w:name="_Toc497001471"/>
      <w:r>
        <w:rPr>
          <w:rFonts w:hint="default" w:ascii="Times New Roman" w:hAnsi="Times New Roman" w:eastAsia="宋体" w:cs="Times New Roman"/>
          <w:sz w:val="24"/>
          <w:szCs w:val="24"/>
        </w:rPr>
        <w:t>审批意见落实情况详见下表4-1。</w:t>
      </w:r>
      <w:bookmarkEnd w:id="62"/>
    </w:p>
    <w:p>
      <w:pPr>
        <w:keepNext w:val="0"/>
        <w:keepLines w:val="0"/>
        <w:pageBreakBefore w:val="0"/>
        <w:widowControl/>
        <w:kinsoku/>
        <w:wordWrap/>
        <w:overflowPunct/>
        <w:topLinePunct w:val="0"/>
        <w:autoSpaceDE/>
        <w:autoSpaceDN/>
        <w:bidi w:val="0"/>
        <w:adjustRightInd w:val="0"/>
        <w:snapToGrid w:val="0"/>
        <w:spacing w:line="300" w:lineRule="exact"/>
        <w:ind w:firstLine="142" w:firstLineChars="59"/>
        <w:jc w:val="center"/>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表4-1 环评审批意见落实情况</w:t>
      </w:r>
    </w:p>
    <w:tbl>
      <w:tblPr>
        <w:tblStyle w:val="31"/>
        <w:tblW w:w="8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10"/>
        <w:gridCol w:w="5202"/>
        <w:gridCol w:w="2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7"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序号</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审批意见内容</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4"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1</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eastAsia" w:ascii="Times New Roman" w:hAnsi="Times New Roman" w:eastAsia="宋体" w:cs="Times New Roman"/>
                <w:b w:val="0"/>
                <w:bCs/>
                <w:color w:val="auto"/>
                <w:spacing w:val="-10"/>
                <w:szCs w:val="21"/>
                <w:lang w:eastAsia="zh-CN"/>
              </w:rPr>
            </w:pPr>
            <w:r>
              <w:rPr>
                <w:rFonts w:hint="eastAsia" w:ascii="Times New Roman" w:hAnsi="Times New Roman" w:eastAsia="宋体" w:cs="Times New Roman"/>
                <w:b w:val="0"/>
                <w:bCs/>
                <w:color w:val="auto"/>
                <w:spacing w:val="-10"/>
                <w:szCs w:val="21"/>
                <w:lang w:eastAsia="zh-CN"/>
              </w:rPr>
              <w:t>建设单位：河北水情缘渔具有限公司</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单位名称未变动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4"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2</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eastAsia="zh-CN"/>
              </w:rPr>
              <w:t>建设单位地址：肃宁县河北乡龙泉村村东</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建设单位地址未变动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99"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3</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废气</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喷漆工序采用水帘喷涂机，废气收集后同抽漆、面漆、固化等废气一同引入“光氧催化+活性炭吸附”装置进行处理，处理后的废气通过15米高排气筒排放，非甲烷总烃、甲苯与二甲苯执行《工业企业挥发性有机物排放控制标准》（DB13/2322-2016）表1中表面涂装业最高允许排放浓度及表2标准，颗粒物执行《大气污染物综合排放标准》（GB16297-1996）表2二级标准染料尘排放限值及无组织排放限值。</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已落实，废气处理设施实际为催化燃烧设备+15m高排气筒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8"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spacing w:val="-10"/>
                <w:szCs w:val="21"/>
                <w:lang w:val="en-US" w:eastAsia="zh-CN"/>
              </w:rPr>
            </w:pPr>
            <w:r>
              <w:rPr>
                <w:rFonts w:hint="eastAsia" w:ascii="Times New Roman" w:hAnsi="Times New Roman" w:eastAsia="宋体" w:cs="Times New Roman"/>
                <w:spacing w:val="-10"/>
                <w:szCs w:val="21"/>
                <w:lang w:val="en-US" w:eastAsia="zh-CN"/>
              </w:rPr>
              <w:t>4</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废水：水磨工序用水经沉淀池沉淀后循环使用不外排。</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8"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噪声：厂界噪声满足《工业企业厂界环境噪声排放标准》（</w:t>
            </w:r>
            <w:r>
              <w:rPr>
                <w:rFonts w:hint="eastAsia" w:ascii="Times New Roman" w:hAnsi="Times New Roman" w:eastAsia="宋体" w:cs="Times New Roman"/>
                <w:color w:val="000000" w:themeColor="text1"/>
                <w:szCs w:val="21"/>
                <w:lang w:val="en-US" w:eastAsia="zh-CN"/>
                <w14:textFill>
                  <w14:solidFill>
                    <w14:schemeClr w14:val="tx1"/>
                  </w14:solidFill>
                </w14:textFill>
              </w:rPr>
              <w:t>GB12348-2008</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2类标准要求</w:t>
            </w:r>
          </w:p>
        </w:tc>
        <w:tc>
          <w:tcPr>
            <w:tcW w:w="26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23"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固废：</w:t>
            </w:r>
            <w:r>
              <w:rPr>
                <w:rFonts w:hint="eastAsia" w:ascii="Times New Roman" w:hAnsi="Times New Roman" w:eastAsia="宋体" w:cs="Times New Roman"/>
                <w:color w:val="000000" w:themeColor="text1"/>
                <w:szCs w:val="21"/>
                <w:lang w:val="en-US" w:eastAsia="zh-CN"/>
                <w14:textFill>
                  <w14:solidFill>
                    <w14:schemeClr w14:val="tx1"/>
                  </w14:solidFill>
                </w14:textFill>
              </w:rPr>
              <w:t>废胶带（含漆渣）、废气处理废漆渣、废油漆桶、废罩光金油桶、废活性炭为危险废物，分类暂存于危废暂存间内，定期送有资质单位处理，暂存均执行《危险废物贮存污染控制标准》（GB18597-2001）及其修改单要求；下脚料、打磨工序粉末、沉淀池沉渣由环卫部门定期清运。</w:t>
            </w:r>
          </w:p>
        </w:tc>
        <w:tc>
          <w:tcPr>
            <w:tcW w:w="26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已落实</w:t>
            </w:r>
            <w:bookmarkStart w:id="119" w:name="_GoBack"/>
            <w:bookmarkEnd w:id="119"/>
          </w:p>
        </w:tc>
      </w:tr>
    </w:tbl>
    <w:p>
      <w:pPr>
        <w:pStyle w:val="2"/>
        <w:rPr>
          <w:rFonts w:hint="default"/>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63" w:name="_Toc504325357"/>
      <w:r>
        <w:rPr>
          <w:rFonts w:hint="default" w:ascii="Times New Roman" w:hAnsi="Times New Roman" w:cs="Times New Roman"/>
        </w:rPr>
        <w:t>5 验收评价标准</w:t>
      </w:r>
      <w:bookmarkEnd w:id="63"/>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64" w:name="_Toc504325358"/>
      <w:r>
        <w:rPr>
          <w:rFonts w:hint="default" w:ascii="Times New Roman" w:hAnsi="Times New Roman" w:cs="Times New Roman"/>
        </w:rPr>
        <w:t>5.1 污染物排放标准</w:t>
      </w:r>
      <w:bookmarkEnd w:id="64"/>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65" w:name="_Toc497001474"/>
      <w:bookmarkStart w:id="66" w:name="_Toc496979035"/>
      <w:bookmarkStart w:id="67" w:name="_Toc504325359"/>
      <w:r>
        <w:rPr>
          <w:rFonts w:hint="default" w:ascii="Times New Roman" w:hAnsi="Times New Roman" w:cs="Times New Roman"/>
        </w:rPr>
        <w:t>5.1.</w:t>
      </w:r>
      <w:bookmarkEnd w:id="65"/>
      <w:bookmarkEnd w:id="66"/>
      <w:bookmarkStart w:id="68" w:name="_Toc497001475"/>
      <w:bookmarkStart w:id="69" w:name="_Toc496979036"/>
      <w:r>
        <w:rPr>
          <w:rFonts w:hint="eastAsia" w:ascii="Times New Roman" w:hAnsi="Times New Roman" w:cs="Times New Roman"/>
          <w:lang w:val="en-US" w:eastAsia="zh-CN"/>
        </w:rPr>
        <w:t>1</w:t>
      </w:r>
      <w:r>
        <w:rPr>
          <w:rFonts w:hint="default" w:ascii="Times New Roman" w:hAnsi="Times New Roman" w:cs="Times New Roman"/>
        </w:rPr>
        <w:t>废气</w:t>
      </w:r>
      <w:bookmarkEnd w:id="67"/>
      <w:bookmarkEnd w:id="68"/>
      <w:bookmarkEnd w:id="69"/>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项目生产废气执</w:t>
      </w:r>
      <w:r>
        <w:rPr>
          <w:rFonts w:hint="default" w:ascii="Times New Roman" w:hAnsi="Times New Roman" w:eastAsia="宋体" w:cs="Times New Roman"/>
          <w:sz w:val="24"/>
          <w:szCs w:val="24"/>
          <w:lang w:eastAsia="zh-CN"/>
        </w:rPr>
        <w:t>行</w:t>
      </w:r>
      <w:r>
        <w:rPr>
          <w:rFonts w:hint="default" w:ascii="Times New Roman" w:hAnsi="Times New Roman" w:eastAsia="宋体" w:cs="Times New Roman"/>
          <w:color w:val="auto"/>
          <w:spacing w:val="0"/>
          <w:w w:val="100"/>
          <w:kern w:val="2"/>
          <w:sz w:val="24"/>
          <w:szCs w:val="24"/>
          <w:highlight w:val="none"/>
          <w:lang w:val="en-US" w:eastAsia="zh-CN" w:bidi="ar-SA"/>
        </w:rPr>
        <w:t>《工业企业挥发性有机物排放控制标准》（DB 13/2322-2016）表1大气污染物排放限值中表面涂装业标准限值、表2企业边界大气污染物浓度限值；《大气污染物综合排放标准》（GB 16297-1996）表2新污染源大气污染物排放限值（染料尘）二级标准限值及无组织排放监控浓度限值；《挥发性有机物无组织排放控制标准》（GB37822-2019）表A.1厂区内VOC</w:t>
      </w:r>
      <w:r>
        <w:rPr>
          <w:rFonts w:hint="default" w:ascii="Times New Roman" w:hAnsi="Times New Roman" w:eastAsia="宋体" w:cs="Times New Roman"/>
          <w:color w:val="auto"/>
          <w:spacing w:val="0"/>
          <w:w w:val="100"/>
          <w:kern w:val="2"/>
          <w:sz w:val="24"/>
          <w:szCs w:val="24"/>
          <w:highlight w:val="none"/>
          <w:vertAlign w:val="subscript"/>
          <w:lang w:val="en-US" w:eastAsia="zh-CN" w:bidi="ar-SA"/>
        </w:rPr>
        <w:t>S</w:t>
      </w:r>
      <w:r>
        <w:rPr>
          <w:rFonts w:hint="default" w:ascii="Times New Roman" w:hAnsi="Times New Roman" w:eastAsia="宋体" w:cs="Times New Roman"/>
          <w:color w:val="auto"/>
          <w:spacing w:val="0"/>
          <w:w w:val="100"/>
          <w:kern w:val="2"/>
          <w:sz w:val="24"/>
          <w:szCs w:val="24"/>
          <w:highlight w:val="none"/>
          <w:lang w:val="en-US" w:eastAsia="zh-CN" w:bidi="ar-SA"/>
        </w:rPr>
        <w:t>无组织排放限值中特别排放限值</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标准值见表5-</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sz w:val="24"/>
          <w:szCs w:val="24"/>
        </w:rPr>
      </w:pPr>
      <w:bookmarkStart w:id="70" w:name="_Toc497001476"/>
      <w:bookmarkStart w:id="71" w:name="_Toc496979037"/>
      <w:r>
        <w:rPr>
          <w:rFonts w:hint="default" w:ascii="Times New Roman" w:hAnsi="Times New Roman" w:eastAsia="宋体" w:cs="Times New Roman"/>
          <w:b/>
          <w:sz w:val="24"/>
          <w:szCs w:val="24"/>
        </w:rPr>
        <w:t>表5-</w:t>
      </w:r>
      <w:r>
        <w:rPr>
          <w:rFonts w:hint="eastAsia" w:ascii="Times New Roman" w:hAnsi="Times New Roman" w:eastAsia="宋体" w:cs="Times New Roman"/>
          <w:b/>
          <w:sz w:val="24"/>
          <w:szCs w:val="24"/>
          <w:lang w:val="en-US" w:eastAsia="zh-CN"/>
        </w:rPr>
        <w:t>1</w:t>
      </w:r>
      <w:r>
        <w:rPr>
          <w:rFonts w:hint="default" w:ascii="Times New Roman" w:hAnsi="Times New Roman" w:eastAsia="宋体" w:cs="Times New Roman"/>
          <w:b/>
          <w:sz w:val="24"/>
          <w:szCs w:val="24"/>
        </w:rPr>
        <w:t xml:space="preserve">   废气排放执行标准</w:t>
      </w:r>
    </w:p>
    <w:tbl>
      <w:tblPr>
        <w:tblStyle w:val="31"/>
        <w:tblW w:w="83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1"/>
        <w:gridCol w:w="1164"/>
        <w:gridCol w:w="1904"/>
        <w:gridCol w:w="3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1671"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bookmarkStart w:id="72" w:name="_Toc504325360"/>
            <w:r>
              <w:rPr>
                <w:rFonts w:hint="default" w:ascii="Times New Roman" w:hAnsi="Times New Roman" w:eastAsia="宋体" w:cs="Times New Roman"/>
                <w:b w:val="0"/>
                <w:bCs/>
                <w:sz w:val="21"/>
                <w:szCs w:val="21"/>
              </w:rPr>
              <w:t>污染源</w:t>
            </w:r>
          </w:p>
        </w:tc>
        <w:tc>
          <w:tcPr>
            <w:tcW w:w="116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项目</w:t>
            </w:r>
          </w:p>
        </w:tc>
        <w:tc>
          <w:tcPr>
            <w:tcW w:w="190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标准值</w:t>
            </w:r>
          </w:p>
        </w:tc>
        <w:tc>
          <w:tcPr>
            <w:tcW w:w="3623"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3" w:hRule="atLeast"/>
        </w:trPr>
        <w:tc>
          <w:tcPr>
            <w:tcW w:w="1671" w:type="dxa"/>
            <w:vMerge w:val="restart"/>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固化、二次固化、打底漆、喷面漆工序</w:t>
            </w:r>
          </w:p>
        </w:tc>
        <w:tc>
          <w:tcPr>
            <w:tcW w:w="116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非甲烷总烃</w:t>
            </w:r>
          </w:p>
        </w:tc>
        <w:tc>
          <w:tcPr>
            <w:tcW w:w="1904" w:type="dxa"/>
            <w:tcBorders>
              <w:top w:val="single" w:color="000000" w:sz="4" w:space="0"/>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vertAlign w:val="superscript"/>
              </w:rPr>
            </w:pPr>
            <w:r>
              <w:rPr>
                <w:rFonts w:hint="eastAsia" w:ascii="Times New Roman" w:hAnsi="Times New Roman" w:eastAsia="宋体" w:cs="Times New Roman"/>
                <w:b w:val="0"/>
                <w:bCs/>
                <w:sz w:val="21"/>
                <w:szCs w:val="21"/>
                <w:lang w:val="en-US" w:eastAsia="zh-CN"/>
              </w:rPr>
              <w:t>60</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p>
            <w:pPr>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vertAlign w:val="baseline"/>
                <w:lang w:val="en-US" w:eastAsia="zh-CN"/>
              </w:rPr>
              <w:t>去除效率70%</w:t>
            </w:r>
          </w:p>
        </w:tc>
        <w:tc>
          <w:tcPr>
            <w:tcW w:w="3623" w:type="dxa"/>
            <w:vMerge w:val="restart"/>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lang w:eastAsia="zh-CN"/>
              </w:rPr>
            </w:pPr>
            <w:r>
              <w:rPr>
                <w:rFonts w:hint="eastAsia" w:ascii="Times New Roman" w:hAnsi="Times New Roman" w:eastAsia="宋体" w:cs="Times New Roman"/>
                <w:b w:val="0"/>
                <w:bCs/>
                <w:sz w:val="21"/>
                <w:szCs w:val="21"/>
                <w:lang w:val="en-US" w:eastAsia="zh-CN"/>
              </w:rPr>
              <w:t>《工业企业挥发性有机物排放控制标准》（DB 13/2322-2016）表1大气污染物排放限值中</w:t>
            </w:r>
            <w:r>
              <w:rPr>
                <w:rFonts w:hint="default" w:ascii="Times New Roman" w:hAnsi="Times New Roman" w:eastAsia="宋体" w:cs="Times New Roman"/>
                <w:b w:val="0"/>
                <w:bCs/>
                <w:sz w:val="21"/>
                <w:szCs w:val="21"/>
                <w:lang w:val="en-US" w:eastAsia="zh-CN"/>
              </w:rPr>
              <w:t>表面涂装业</w:t>
            </w:r>
            <w:r>
              <w:rPr>
                <w:rFonts w:hint="eastAsia" w:ascii="Times New Roman" w:hAnsi="Times New Roman" w:eastAsia="宋体" w:cs="Times New Roman"/>
                <w:b w:val="0"/>
                <w:bCs/>
                <w:sz w:val="21"/>
                <w:szCs w:val="21"/>
                <w:lang w:val="en-US" w:eastAsia="zh-CN"/>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1671" w:type="dxa"/>
            <w:vMerge w:val="continue"/>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val="en-US" w:eastAsia="zh-CN"/>
              </w:rPr>
            </w:pPr>
          </w:p>
        </w:tc>
        <w:tc>
          <w:tcPr>
            <w:tcW w:w="116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甲苯</w:t>
            </w:r>
          </w:p>
        </w:tc>
        <w:tc>
          <w:tcPr>
            <w:tcW w:w="1904" w:type="dxa"/>
            <w:vMerge w:val="restart"/>
            <w:tcBorders>
              <w:top w:val="single" w:color="000000" w:sz="4" w:space="0"/>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甲苯+二甲苯</w:t>
            </w:r>
            <w:r>
              <w:rPr>
                <w:rFonts w:hint="eastAsia" w:ascii="Times New Roman" w:hAnsi="Times New Roman" w:eastAsia="宋体" w:cs="Times New Roman"/>
                <w:b w:val="0"/>
                <w:bCs/>
                <w:sz w:val="21"/>
                <w:szCs w:val="21"/>
                <w:lang w:val="en-US" w:eastAsia="zh-CN"/>
              </w:rPr>
              <w:t>20</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3" w:type="dxa"/>
            <w:vMerge w:val="continue"/>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1671" w:type="dxa"/>
            <w:vMerge w:val="continue"/>
            <w:tcBorders>
              <w:tl2br w:val="nil"/>
              <w:tr2bl w:val="nil"/>
            </w:tcBorders>
            <w:tcMar>
              <w:left w:w="28" w:type="dxa"/>
              <w:right w:w="28" w:type="dxa"/>
            </w:tcMar>
            <w:vAlign w:val="center"/>
          </w:tcPr>
          <w:p>
            <w:pPr>
              <w:jc w:val="center"/>
            </w:pPr>
          </w:p>
        </w:tc>
        <w:tc>
          <w:tcPr>
            <w:tcW w:w="116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二甲苯</w:t>
            </w:r>
          </w:p>
        </w:tc>
        <w:tc>
          <w:tcPr>
            <w:tcW w:w="1904" w:type="dxa"/>
            <w:vMerge w:val="continue"/>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val="en-US" w:eastAsia="zh-CN"/>
              </w:rPr>
            </w:pPr>
          </w:p>
        </w:tc>
        <w:tc>
          <w:tcPr>
            <w:tcW w:w="3623" w:type="dxa"/>
            <w:vMerge w:val="continue"/>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trPr>
        <w:tc>
          <w:tcPr>
            <w:tcW w:w="1671" w:type="dxa"/>
            <w:vMerge w:val="continue"/>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val="en-US" w:eastAsia="zh-CN"/>
              </w:rPr>
            </w:pPr>
          </w:p>
        </w:tc>
        <w:tc>
          <w:tcPr>
            <w:tcW w:w="116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颗粒物</w:t>
            </w:r>
          </w:p>
        </w:tc>
        <w:tc>
          <w:tcPr>
            <w:tcW w:w="1904" w:type="dxa"/>
            <w:tcBorders>
              <w:top w:val="single" w:color="000000" w:sz="4" w:space="0"/>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18</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p>
            <w:pPr>
              <w:jc w:val="center"/>
              <w:rPr>
                <w:rFonts w:hint="eastAsia"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0.51</w:t>
            </w:r>
            <w:r>
              <w:rPr>
                <w:rFonts w:hint="eastAsia" w:ascii="Times New Roman" w:hAnsi="Times New Roman" w:eastAsia="宋体" w:cs="Times New Roman"/>
                <w:b w:val="0"/>
                <w:bCs/>
                <w:sz w:val="21"/>
                <w:szCs w:val="21"/>
                <w:lang w:val="en-US" w:eastAsia="zh-CN"/>
              </w:rPr>
              <w:t>k</w:t>
            </w:r>
            <w:r>
              <w:rPr>
                <w:rFonts w:hint="default" w:ascii="Times New Roman" w:hAnsi="Times New Roman" w:eastAsia="宋体" w:cs="Times New Roman"/>
                <w:b w:val="0"/>
                <w:bCs/>
                <w:sz w:val="21"/>
                <w:szCs w:val="21"/>
              </w:rPr>
              <w:t>g/</w:t>
            </w:r>
            <w:r>
              <w:rPr>
                <w:rFonts w:hint="eastAsia" w:ascii="Times New Roman" w:hAnsi="Times New Roman" w:eastAsia="宋体" w:cs="Times New Roman"/>
                <w:b w:val="0"/>
                <w:bCs/>
                <w:sz w:val="21"/>
                <w:szCs w:val="21"/>
                <w:lang w:val="en-US" w:eastAsia="zh-CN"/>
              </w:rPr>
              <w:t>h</w:t>
            </w:r>
          </w:p>
        </w:tc>
        <w:tc>
          <w:tcPr>
            <w:tcW w:w="3623"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《大气污染物综合排放标准》（GB 16297-1996）表2新污染源大气污染物排放限值（染料尘）二级标准限值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671" w:type="dxa"/>
            <w:vMerge w:val="restart"/>
            <w:tcBorders>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eastAsia="zh-CN"/>
              </w:rPr>
              <w:t>无组织废气</w:t>
            </w:r>
          </w:p>
        </w:tc>
        <w:tc>
          <w:tcPr>
            <w:tcW w:w="116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非甲烷总烃</w:t>
            </w:r>
          </w:p>
        </w:tc>
        <w:tc>
          <w:tcPr>
            <w:tcW w:w="1904" w:type="dxa"/>
            <w:tcBorders>
              <w:top w:val="single" w:color="000000" w:sz="4" w:space="0"/>
              <w:bottom w:val="single" w:color="000000" w:sz="4" w:space="0"/>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2</w:t>
            </w:r>
            <w:r>
              <w:rPr>
                <w:rFonts w:hint="default" w:ascii="Times New Roman" w:hAnsi="Times New Roman" w:eastAsia="宋体" w:cs="Times New Roman"/>
                <w:b w:val="0"/>
                <w:bCs/>
                <w:sz w:val="21"/>
                <w:szCs w:val="21"/>
              </w:rPr>
              <w:t>.0mg/m</w:t>
            </w:r>
            <w:r>
              <w:rPr>
                <w:rFonts w:hint="default" w:ascii="Times New Roman" w:hAnsi="Times New Roman" w:eastAsia="宋体" w:cs="Times New Roman"/>
                <w:b w:val="0"/>
                <w:bCs/>
                <w:sz w:val="21"/>
                <w:szCs w:val="21"/>
                <w:vertAlign w:val="superscript"/>
              </w:rPr>
              <w:t>3</w:t>
            </w:r>
          </w:p>
        </w:tc>
        <w:tc>
          <w:tcPr>
            <w:tcW w:w="3623" w:type="dxa"/>
            <w:vMerge w:val="restart"/>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《工业企业挥发性有机物排放控制标准》（DB 13/2322-2016）表2企业边界大气污染物浓度限值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671" w:type="dxa"/>
            <w:vMerge w:val="continue"/>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eastAsia="zh-CN"/>
              </w:rPr>
            </w:pPr>
          </w:p>
        </w:tc>
        <w:tc>
          <w:tcPr>
            <w:tcW w:w="116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甲苯</w:t>
            </w:r>
          </w:p>
        </w:tc>
        <w:tc>
          <w:tcPr>
            <w:tcW w:w="1904" w:type="dxa"/>
            <w:tcBorders>
              <w:top w:val="single" w:color="000000" w:sz="4" w:space="0"/>
              <w:bottom w:val="single" w:color="000000" w:sz="4" w:space="0"/>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0.6</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3" w:type="dxa"/>
            <w:vMerge w:val="continue"/>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671" w:type="dxa"/>
            <w:vMerge w:val="continue"/>
            <w:tcBorders>
              <w:tl2br w:val="nil"/>
              <w:tr2bl w:val="nil"/>
            </w:tcBorders>
            <w:tcMar>
              <w:left w:w="28" w:type="dxa"/>
              <w:right w:w="28" w:type="dxa"/>
            </w:tcMar>
            <w:vAlign w:val="center"/>
          </w:tcPr>
          <w:p>
            <w:pPr>
              <w:jc w:val="center"/>
            </w:pPr>
          </w:p>
        </w:tc>
        <w:tc>
          <w:tcPr>
            <w:tcW w:w="116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二甲苯</w:t>
            </w:r>
          </w:p>
        </w:tc>
        <w:tc>
          <w:tcPr>
            <w:tcW w:w="1904" w:type="dxa"/>
            <w:tcBorders>
              <w:top w:val="single" w:color="000000" w:sz="4" w:space="0"/>
              <w:bottom w:val="single" w:color="000000" w:sz="4" w:space="0"/>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0.2</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3" w:type="dxa"/>
            <w:vMerge w:val="continue"/>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1" w:hRule="atLeast"/>
        </w:trPr>
        <w:tc>
          <w:tcPr>
            <w:tcW w:w="1671" w:type="dxa"/>
            <w:vMerge w:val="continue"/>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eastAsia="zh-CN"/>
              </w:rPr>
            </w:pPr>
          </w:p>
        </w:tc>
        <w:tc>
          <w:tcPr>
            <w:tcW w:w="116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TSP</w:t>
            </w:r>
          </w:p>
        </w:tc>
        <w:tc>
          <w:tcPr>
            <w:tcW w:w="1904" w:type="dxa"/>
            <w:tcBorders>
              <w:top w:val="single" w:color="000000" w:sz="4" w:space="0"/>
              <w:bottom w:val="single" w:color="000000" w:sz="4" w:space="0"/>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1</w:t>
            </w:r>
            <w:r>
              <w:rPr>
                <w:rFonts w:hint="default" w:ascii="Times New Roman" w:hAnsi="Times New Roman" w:eastAsia="宋体" w:cs="Times New Roman"/>
                <w:b w:val="0"/>
                <w:bCs/>
                <w:sz w:val="21"/>
                <w:szCs w:val="21"/>
              </w:rPr>
              <w:t>.0mg/m</w:t>
            </w:r>
            <w:r>
              <w:rPr>
                <w:rFonts w:hint="default" w:ascii="Times New Roman" w:hAnsi="Times New Roman" w:eastAsia="宋体" w:cs="Times New Roman"/>
                <w:b w:val="0"/>
                <w:bCs/>
                <w:sz w:val="21"/>
                <w:szCs w:val="21"/>
                <w:vertAlign w:val="superscript"/>
              </w:rPr>
              <w:t>3</w:t>
            </w:r>
          </w:p>
        </w:tc>
        <w:tc>
          <w:tcPr>
            <w:tcW w:w="3623"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《大气污染物综合排放标准》（GB 16297-1996）表2新污染源大气污染物排放限值（染料尘）二级标准限值无组织排放监控浓度限值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atLeast"/>
        </w:trPr>
        <w:tc>
          <w:tcPr>
            <w:tcW w:w="1671"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eastAsia="zh-CN"/>
              </w:rPr>
            </w:pPr>
            <w:r>
              <w:rPr>
                <w:rFonts w:hint="eastAsia" w:ascii="Times New Roman" w:hAnsi="Times New Roman" w:eastAsia="宋体" w:cs="Times New Roman"/>
                <w:b w:val="0"/>
                <w:bCs/>
                <w:sz w:val="21"/>
                <w:szCs w:val="21"/>
                <w:lang w:val="en-US" w:eastAsia="zh-CN"/>
              </w:rPr>
              <w:t>生产</w:t>
            </w:r>
            <w:r>
              <w:rPr>
                <w:rFonts w:hint="eastAsia" w:ascii="Times New Roman" w:hAnsi="Times New Roman" w:eastAsia="宋体" w:cs="Times New Roman"/>
                <w:b w:val="0"/>
                <w:bCs/>
                <w:sz w:val="21"/>
                <w:szCs w:val="21"/>
                <w:lang w:eastAsia="zh-CN"/>
              </w:rPr>
              <w:t>车间</w:t>
            </w:r>
          </w:p>
        </w:tc>
        <w:tc>
          <w:tcPr>
            <w:tcW w:w="1164"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非甲烷总烃</w:t>
            </w:r>
          </w:p>
        </w:tc>
        <w:tc>
          <w:tcPr>
            <w:tcW w:w="1904" w:type="dxa"/>
            <w:tcBorders>
              <w:top w:val="single" w:color="000000" w:sz="4" w:space="0"/>
              <w:tl2br w:val="nil"/>
              <w:tr2bl w:val="nil"/>
            </w:tcBorders>
            <w:tcMar>
              <w:left w:w="28" w:type="dxa"/>
              <w:right w:w="28" w:type="dxa"/>
            </w:tcMar>
            <w:vAlign w:val="center"/>
          </w:tcPr>
          <w:p>
            <w:pPr>
              <w:jc w:val="center"/>
              <w:rPr>
                <w:rFonts w:hint="default"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6</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3"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《挥发性有机物无组织排放控制标准》（GB37822-2019）表A.1厂区内VOCS无组织排放限值中特别排放限值</w:t>
            </w:r>
          </w:p>
        </w:tc>
      </w:tr>
    </w:tbl>
    <w:p>
      <w:pPr>
        <w:rPr>
          <w:rFonts w:hint="default" w:ascii="Times New Roman" w:hAnsi="Times New Roman" w:cs="Times New Roman"/>
        </w:rPr>
      </w:pPr>
      <w:r>
        <w:rPr>
          <w:rFonts w:hint="default" w:ascii="Times New Roman" w:hAnsi="Times New Roman" w:cs="Times New Roman"/>
        </w:rPr>
        <w:br w:type="page"/>
      </w:r>
    </w:p>
    <w:p>
      <w:pPr>
        <w:pStyle w:val="6"/>
        <w:keepNext w:val="0"/>
        <w:keepLines w:val="0"/>
        <w:pageBreakBefore w:val="0"/>
        <w:widowControl w:val="0"/>
        <w:kinsoku/>
        <w:wordWrap/>
        <w:overflowPunct/>
        <w:topLinePunct w:val="0"/>
        <w:autoSpaceDE/>
        <w:autoSpaceDN/>
        <w:bidi w:val="0"/>
        <w:adjustRightInd/>
        <w:snapToGrid/>
        <w:spacing w:line="440" w:lineRule="atLeast"/>
        <w:textAlignment w:val="auto"/>
        <w:rPr>
          <w:rFonts w:hint="default" w:ascii="Times New Roman" w:hAnsi="Times New Roman" w:cs="Times New Roman"/>
        </w:rPr>
      </w:pPr>
      <w:r>
        <w:rPr>
          <w:rFonts w:hint="default" w:ascii="Times New Roman" w:hAnsi="Times New Roman" w:cs="Times New Roman"/>
        </w:rPr>
        <w:t>5.1.</w:t>
      </w:r>
      <w:r>
        <w:rPr>
          <w:rFonts w:hint="eastAsia" w:ascii="Times New Roman" w:hAnsi="Times New Roman" w:cs="Times New Roman"/>
          <w:lang w:val="en-US" w:eastAsia="zh-CN"/>
        </w:rPr>
        <w:t>2</w:t>
      </w:r>
      <w:r>
        <w:rPr>
          <w:rFonts w:hint="default" w:ascii="Times New Roman" w:hAnsi="Times New Roman" w:cs="Times New Roman"/>
        </w:rPr>
        <w:t>噪声</w:t>
      </w:r>
      <w:bookmarkEnd w:id="70"/>
      <w:bookmarkEnd w:id="71"/>
      <w:bookmarkEnd w:id="72"/>
    </w:p>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噪声执行《工业企业厂界环境噪声排放标准》（GB12348-2008）</w:t>
      </w:r>
      <w:r>
        <w:rPr>
          <w:rFonts w:hint="eastAsia" w:ascii="Times New Roman" w:hAnsi="Times New Roman" w:eastAsia="宋体" w:cs="Times New Roman"/>
          <w:sz w:val="24"/>
          <w:szCs w:val="24"/>
          <w:lang w:val="en-US" w:eastAsia="zh-CN"/>
        </w:rPr>
        <w:t>表1中2类</w:t>
      </w:r>
      <w:r>
        <w:rPr>
          <w:rFonts w:hint="default" w:ascii="Times New Roman" w:hAnsi="Times New Roman" w:eastAsia="宋体" w:cs="Times New Roman"/>
          <w:sz w:val="24"/>
          <w:szCs w:val="24"/>
        </w:rPr>
        <w:t>标准要求。标准值见表5-</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p>
    <w:p>
      <w:pPr>
        <w:spacing w:line="360" w:lineRule="auto"/>
        <w:jc w:val="center"/>
        <w:rPr>
          <w:rFonts w:hint="default" w:ascii="Times New Roman" w:hAnsi="Times New Roman" w:eastAsia="宋体" w:cs="Times New Roman"/>
          <w:b/>
          <w:sz w:val="24"/>
          <w:szCs w:val="24"/>
        </w:rPr>
      </w:pPr>
      <w:bookmarkStart w:id="73" w:name="_Toc497001477"/>
      <w:bookmarkStart w:id="74" w:name="_Toc496979038"/>
      <w:r>
        <w:rPr>
          <w:rFonts w:hint="default" w:ascii="Times New Roman" w:hAnsi="Times New Roman" w:eastAsia="宋体" w:cs="Times New Roman"/>
          <w:b/>
          <w:sz w:val="24"/>
          <w:szCs w:val="24"/>
        </w:rPr>
        <w:t>表5-</w:t>
      </w:r>
      <w:r>
        <w:rPr>
          <w:rFonts w:hint="eastAsia" w:ascii="Times New Roman" w:hAnsi="Times New Roman" w:eastAsia="宋体" w:cs="Times New Roman"/>
          <w:b/>
          <w:sz w:val="24"/>
          <w:szCs w:val="24"/>
          <w:lang w:val="en-US" w:eastAsia="zh-CN"/>
        </w:rPr>
        <w:t>2</w:t>
      </w:r>
      <w:r>
        <w:rPr>
          <w:rFonts w:hint="default" w:ascii="Times New Roman" w:hAnsi="Times New Roman" w:eastAsia="宋体" w:cs="Times New Roman"/>
          <w:b/>
          <w:sz w:val="24"/>
          <w:szCs w:val="24"/>
        </w:rPr>
        <w:t xml:space="preserve"> 厂界噪声排放标准</w:t>
      </w:r>
    </w:p>
    <w:tbl>
      <w:tblPr>
        <w:tblStyle w:val="3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1"/>
        <w:gridCol w:w="1407"/>
        <w:gridCol w:w="1408"/>
        <w:gridCol w:w="1848"/>
        <w:gridCol w:w="1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91" w:type="dxa"/>
            <w:vAlign w:val="center"/>
          </w:tcPr>
          <w:p>
            <w:pPr>
              <w:pStyle w:val="23"/>
              <w:spacing w:line="300" w:lineRule="exact"/>
              <w:ind w:firstLineChars="0"/>
              <w:jc w:val="center"/>
              <w:rPr>
                <w:rFonts w:hint="default" w:ascii="Times New Roman" w:hAnsi="Times New Roman" w:cs="Times New Roman"/>
                <w:b/>
                <w:bCs/>
              </w:rPr>
            </w:pPr>
            <w:r>
              <w:rPr>
                <w:rFonts w:hint="default" w:ascii="Times New Roman" w:hAnsi="Times New Roman" w:cs="Times New Roman"/>
                <w:b/>
                <w:bCs/>
              </w:rPr>
              <w:t>环境要素</w:t>
            </w:r>
          </w:p>
        </w:tc>
        <w:tc>
          <w:tcPr>
            <w:tcW w:w="1407" w:type="dxa"/>
            <w:vAlign w:val="center"/>
          </w:tcPr>
          <w:p>
            <w:pPr>
              <w:pStyle w:val="23"/>
              <w:spacing w:line="300" w:lineRule="exact"/>
              <w:jc w:val="center"/>
              <w:rPr>
                <w:rFonts w:hint="default" w:ascii="Times New Roman" w:hAnsi="Times New Roman" w:cs="Times New Roman"/>
                <w:b/>
                <w:bCs/>
              </w:rPr>
            </w:pPr>
            <w:r>
              <w:rPr>
                <w:rFonts w:hint="default" w:ascii="Times New Roman" w:hAnsi="Times New Roman" w:cs="Times New Roman"/>
                <w:b/>
                <w:bCs/>
              </w:rPr>
              <w:t>类别</w:t>
            </w:r>
          </w:p>
        </w:tc>
        <w:tc>
          <w:tcPr>
            <w:tcW w:w="1408" w:type="dxa"/>
            <w:vAlign w:val="center"/>
          </w:tcPr>
          <w:p>
            <w:pPr>
              <w:pStyle w:val="23"/>
              <w:spacing w:line="300" w:lineRule="exact"/>
              <w:jc w:val="center"/>
              <w:rPr>
                <w:rFonts w:hint="default" w:ascii="Times New Roman" w:hAnsi="Times New Roman" w:cs="Times New Roman"/>
                <w:b/>
                <w:bCs/>
              </w:rPr>
            </w:pPr>
            <w:r>
              <w:rPr>
                <w:rFonts w:hint="default" w:ascii="Times New Roman" w:hAnsi="Times New Roman" w:cs="Times New Roman"/>
                <w:b/>
                <w:bCs/>
              </w:rPr>
              <w:t>时段</w:t>
            </w:r>
          </w:p>
        </w:tc>
        <w:tc>
          <w:tcPr>
            <w:tcW w:w="1848" w:type="dxa"/>
            <w:vAlign w:val="center"/>
          </w:tcPr>
          <w:p>
            <w:pPr>
              <w:pStyle w:val="23"/>
              <w:spacing w:line="300" w:lineRule="exact"/>
              <w:jc w:val="center"/>
              <w:rPr>
                <w:rFonts w:hint="default" w:ascii="Times New Roman" w:hAnsi="Times New Roman" w:cs="Times New Roman"/>
                <w:b/>
                <w:bCs/>
              </w:rPr>
            </w:pPr>
            <w:r>
              <w:rPr>
                <w:rFonts w:hint="default" w:ascii="Times New Roman" w:hAnsi="Times New Roman" w:cs="Times New Roman"/>
                <w:b/>
                <w:bCs/>
              </w:rPr>
              <w:t>标准值</w:t>
            </w:r>
          </w:p>
        </w:tc>
        <w:tc>
          <w:tcPr>
            <w:tcW w:w="1568" w:type="dxa"/>
            <w:vAlign w:val="center"/>
          </w:tcPr>
          <w:p>
            <w:pPr>
              <w:pStyle w:val="23"/>
              <w:spacing w:line="300" w:lineRule="exact"/>
              <w:jc w:val="center"/>
              <w:rPr>
                <w:rFonts w:hint="default" w:ascii="Times New Roman" w:hAnsi="Times New Roman" w:cs="Times New Roman"/>
                <w:b/>
                <w:bCs/>
              </w:rPr>
            </w:pPr>
            <w:r>
              <w:rPr>
                <w:rFonts w:hint="default" w:ascii="Times New Roman" w:hAnsi="Times New Roman" w:cs="Times New Roman"/>
                <w:b/>
                <w:bCs/>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291" w:type="dxa"/>
            <w:vMerge w:val="restart"/>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bCs/>
                <w:szCs w:val="21"/>
              </w:rPr>
              <w:t>厂界环境</w:t>
            </w:r>
          </w:p>
        </w:tc>
        <w:tc>
          <w:tcPr>
            <w:tcW w:w="1407" w:type="dxa"/>
            <w:vMerge w:val="restart"/>
            <w:vAlign w:val="center"/>
          </w:tcPr>
          <w:p>
            <w:pPr>
              <w:spacing w:line="300" w:lineRule="exact"/>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2</w:t>
            </w:r>
            <w:r>
              <w:rPr>
                <w:rFonts w:hint="default" w:ascii="Times New Roman" w:hAnsi="Times New Roman" w:eastAsia="宋体" w:cs="Times New Roman"/>
                <w:szCs w:val="21"/>
              </w:rPr>
              <w:t>类</w:t>
            </w:r>
          </w:p>
        </w:tc>
        <w:tc>
          <w:tcPr>
            <w:tcW w:w="1408"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昼间</w:t>
            </w:r>
          </w:p>
        </w:tc>
        <w:tc>
          <w:tcPr>
            <w:tcW w:w="1848" w:type="dxa"/>
            <w:vAlign w:val="center"/>
          </w:tcPr>
          <w:p>
            <w:pPr>
              <w:spacing w:line="30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60</w:t>
            </w:r>
          </w:p>
        </w:tc>
        <w:tc>
          <w:tcPr>
            <w:tcW w:w="1568" w:type="dxa"/>
            <w:vMerge w:val="restart"/>
            <w:vAlign w:val="center"/>
          </w:tcPr>
          <w:p>
            <w:pPr>
              <w:spacing w:line="300" w:lineRule="exact"/>
              <w:jc w:val="center"/>
              <w:rPr>
                <w:rFonts w:hint="eastAsia" w:ascii="Times New Roman" w:hAnsi="Times New Roman" w:eastAsia="宋体" w:cs="Times New Roman"/>
                <w:szCs w:val="21"/>
                <w:lang w:eastAsia="zh-CN"/>
              </w:rPr>
            </w:pPr>
            <w:r>
              <w:rPr>
                <w:rFonts w:hint="default" w:ascii="Times New Roman" w:hAnsi="Times New Roman" w:eastAsia="宋体" w:cs="Times New Roman"/>
                <w:bCs/>
                <w:szCs w:val="21"/>
              </w:rPr>
              <w:t>dB</w:t>
            </w:r>
            <w:r>
              <w:rPr>
                <w:rFonts w:hint="eastAsia" w:ascii="Times New Roman" w:hAnsi="Times New Roman" w:eastAsia="宋体" w:cs="Times New Roman"/>
                <w:bCs/>
                <w:szCs w:val="21"/>
                <w:lang w:eastAsia="zh-CN"/>
              </w:rPr>
              <w:t>（</w:t>
            </w:r>
            <w:r>
              <w:rPr>
                <w:rFonts w:hint="default" w:ascii="Times New Roman" w:hAnsi="Times New Roman" w:eastAsia="宋体" w:cs="Times New Roman"/>
                <w:bCs/>
                <w:szCs w:val="21"/>
              </w:rPr>
              <w:t>A</w:t>
            </w:r>
            <w:r>
              <w:rPr>
                <w:rFonts w:hint="eastAsia" w:ascii="Times New Roman" w:hAnsi="Times New Roman" w:eastAsia="宋体" w:cs="Times New Roman"/>
                <w:bCs/>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291" w:type="dxa"/>
            <w:vMerge w:val="continue"/>
            <w:vAlign w:val="center"/>
          </w:tcPr>
          <w:p>
            <w:pPr>
              <w:spacing w:line="300" w:lineRule="exact"/>
              <w:jc w:val="center"/>
              <w:rPr>
                <w:rFonts w:hint="default" w:ascii="Times New Roman" w:hAnsi="Times New Roman" w:eastAsia="宋体" w:cs="Times New Roman"/>
                <w:bCs/>
                <w:szCs w:val="21"/>
              </w:rPr>
            </w:pPr>
          </w:p>
        </w:tc>
        <w:tc>
          <w:tcPr>
            <w:tcW w:w="1407" w:type="dxa"/>
            <w:vMerge w:val="continue"/>
            <w:vAlign w:val="center"/>
          </w:tcPr>
          <w:p>
            <w:pPr>
              <w:spacing w:line="300" w:lineRule="exact"/>
              <w:jc w:val="center"/>
              <w:rPr>
                <w:rFonts w:hint="eastAsia" w:ascii="Times New Roman" w:hAnsi="Times New Roman" w:eastAsia="宋体" w:cs="Times New Roman"/>
                <w:szCs w:val="21"/>
                <w:lang w:val="en-US" w:eastAsia="zh-CN"/>
              </w:rPr>
            </w:pPr>
          </w:p>
        </w:tc>
        <w:tc>
          <w:tcPr>
            <w:tcW w:w="1408" w:type="dxa"/>
            <w:vAlign w:val="center"/>
          </w:tcPr>
          <w:p>
            <w:pPr>
              <w:spacing w:line="30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夜间</w:t>
            </w:r>
          </w:p>
        </w:tc>
        <w:tc>
          <w:tcPr>
            <w:tcW w:w="1848" w:type="dxa"/>
            <w:vAlign w:val="center"/>
          </w:tcPr>
          <w:p>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50</w:t>
            </w:r>
          </w:p>
        </w:tc>
        <w:tc>
          <w:tcPr>
            <w:tcW w:w="1568" w:type="dxa"/>
            <w:vMerge w:val="continue"/>
            <w:vAlign w:val="center"/>
          </w:tcPr>
          <w:p>
            <w:pPr>
              <w:spacing w:line="300" w:lineRule="exact"/>
              <w:jc w:val="center"/>
              <w:rPr>
                <w:rFonts w:hint="default" w:ascii="Times New Roman" w:hAnsi="Times New Roman" w:eastAsia="宋体" w:cs="Times New Roman"/>
                <w:bCs/>
                <w:szCs w:val="21"/>
              </w:rPr>
            </w:pPr>
          </w:p>
        </w:tc>
      </w:tr>
      <w:bookmarkEnd w:id="73"/>
      <w:bookmarkEnd w:id="74"/>
    </w:tbl>
    <w:p>
      <w:pPr>
        <w:pStyle w:val="5"/>
        <w:rPr>
          <w:rFonts w:hint="default" w:ascii="Times New Roman" w:hAnsi="Times New Roman" w:cs="Times New Roman"/>
        </w:rPr>
      </w:pPr>
      <w:bookmarkStart w:id="75" w:name="_Toc504325362"/>
      <w:r>
        <w:rPr>
          <w:rFonts w:hint="default" w:ascii="Times New Roman" w:hAnsi="Times New Roman" w:cs="Times New Roman"/>
        </w:rPr>
        <w:t>5.2总量控制指标</w:t>
      </w:r>
      <w:bookmarkEnd w:id="75"/>
    </w:p>
    <w:p>
      <w:pPr>
        <w:spacing w:line="440" w:lineRule="atLeast"/>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项目污染物总量控制指标分别为化学需氧量：0t/a，氨氮：0t/a，二氧化硫：0t/a，氮氧化物：0t/a</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非甲烷总烃：1.44</w:t>
      </w:r>
      <w:r>
        <w:rPr>
          <w:rFonts w:hint="default" w:ascii="Times New Roman" w:hAnsi="Times New Roman" w:eastAsia="宋体" w:cs="Times New Roman"/>
          <w:sz w:val="24"/>
          <w:szCs w:val="24"/>
          <w:lang w:eastAsia="zh-CN"/>
        </w:rPr>
        <w:t>t/a</w:t>
      </w:r>
      <w:r>
        <w:rPr>
          <w:rFonts w:hint="default" w:ascii="Times New Roman" w:hAnsi="Times New Roman" w:eastAsia="宋体" w:cs="Times New Roman"/>
          <w:sz w:val="24"/>
          <w:szCs w:val="24"/>
          <w:lang w:val="en-US" w:eastAsia="zh-CN"/>
        </w:rPr>
        <w:t>。</w:t>
      </w:r>
    </w:p>
    <w:p>
      <w:pPr>
        <w:pStyle w:val="4"/>
        <w:rPr>
          <w:rFonts w:hint="default" w:ascii="Times New Roman" w:hAnsi="Times New Roman" w:cs="Times New Roman"/>
        </w:rPr>
      </w:pPr>
      <w:bookmarkStart w:id="76" w:name="_Toc504325363"/>
      <w:r>
        <w:rPr>
          <w:rFonts w:hint="default" w:ascii="Times New Roman" w:hAnsi="Times New Roman" w:cs="Times New Roman"/>
        </w:rPr>
        <w:br w:type="page"/>
      </w:r>
    </w:p>
    <w:p>
      <w:pPr>
        <w:pStyle w:val="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6 质量保障措施和检测分析方法</w:t>
      </w:r>
      <w:bookmarkEnd w:id="76"/>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河北金亿嘉环境监测技术服务有限公司</w:t>
      </w:r>
      <w:r>
        <w:rPr>
          <w:rFonts w:hint="default" w:ascii="Times New Roman" w:hAnsi="Times New Roman" w:eastAsia="宋体" w:cs="Times New Roman"/>
          <w:color w:val="000000" w:themeColor="text1"/>
          <w:sz w:val="24"/>
          <w:szCs w:val="24"/>
          <w14:textFill>
            <w14:solidFill>
              <w14:schemeClr w14:val="tx1"/>
            </w14:solidFill>
          </w14:textFill>
        </w:rPr>
        <w:t>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2022年05月20日</w:t>
      </w:r>
      <w:r>
        <w:rPr>
          <w:rFonts w:hint="default" w:ascii="Times New Roman" w:hAnsi="Times New Roman" w:eastAsia="宋体" w:cs="Times New Roman"/>
          <w:color w:val="000000" w:themeColor="text1"/>
          <w:sz w:val="24"/>
          <w:szCs w:val="24"/>
          <w14:textFill>
            <w14:solidFill>
              <w14:schemeClr w14:val="tx1"/>
            </w14:solidFill>
          </w14:textFill>
        </w:rPr>
        <w:t>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2022年05月21日</w:t>
      </w:r>
      <w:r>
        <w:rPr>
          <w:rFonts w:hint="default" w:ascii="Times New Roman" w:hAnsi="Times New Roman" w:eastAsia="宋体" w:cs="Times New Roman"/>
          <w:color w:val="000000" w:themeColor="text1"/>
          <w:sz w:val="24"/>
          <w:szCs w:val="24"/>
          <w14:textFill>
            <w14:solidFill>
              <w14:schemeClr w14:val="tx1"/>
            </w14:solidFill>
          </w14:textFill>
        </w:rPr>
        <w:t>进行了竣工验收检测并出具检测报告。监测期间，企业生产负荷大于75%，满足环保验收检测技术要求。</w:t>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77" w:name="_Toc504325364"/>
      <w:r>
        <w:rPr>
          <w:rFonts w:hint="default" w:ascii="Times New Roman" w:hAnsi="Times New Roman" w:cs="Times New Roman"/>
        </w:rPr>
        <w:t>6.1 质量保障体系</w:t>
      </w:r>
      <w:bookmarkEnd w:id="77"/>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bookmarkStart w:id="78" w:name="_Toc349134675"/>
      <w:r>
        <w:rPr>
          <w:rFonts w:hint="default" w:ascii="Times New Roman" w:hAnsi="Times New Roman" w:eastAsia="宋体" w:cs="Times New Roman"/>
          <w:sz w:val="24"/>
        </w:rPr>
        <w:t>（1）严格按照《环境监测技术规范》和有关环境检测质量保证的要求进行样品采集、保存、分析等，全程进行质量控制。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（2）参加本项目检测人员均持证上岗，检测仪器均经计量部门检定合格并在有效期内。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3</w:t>
      </w:r>
      <w:r>
        <w:rPr>
          <w:rFonts w:hint="default" w:ascii="Times New Roman" w:hAnsi="Times New Roman" w:eastAsia="宋体" w:cs="Times New Roman"/>
          <w:sz w:val="24"/>
        </w:rPr>
        <w:t>）废气采样前对仪器流量计进行校准，并检查气密性；采样和分析过程严格按照GB16297-1996和《空气和废气监测分析方法》（第四</w:t>
      </w:r>
      <w:r>
        <w:rPr>
          <w:rFonts w:hint="eastAsia" w:ascii="Times New Roman" w:hAnsi="Times New Roman" w:eastAsia="宋体" w:cs="Times New Roman"/>
          <w:sz w:val="24"/>
          <w:lang w:eastAsia="zh-CN"/>
        </w:rPr>
        <w:t>增补</w:t>
      </w:r>
      <w:r>
        <w:rPr>
          <w:rFonts w:hint="default" w:ascii="Times New Roman" w:hAnsi="Times New Roman" w:eastAsia="宋体" w:cs="Times New Roman"/>
          <w:sz w:val="24"/>
        </w:rPr>
        <w:t>版）进行。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4</w:t>
      </w:r>
      <w:r>
        <w:rPr>
          <w:rFonts w:hint="default" w:ascii="Times New Roman" w:hAnsi="Times New Roman" w:eastAsia="宋体" w:cs="Times New Roman"/>
          <w:sz w:val="24"/>
        </w:rPr>
        <w:t>）声级计测量前后均经标准声源校准且合格，测试时无雨雪，无雷电，风速小于5.0m/s。</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5</w:t>
      </w:r>
      <w:r>
        <w:rPr>
          <w:rFonts w:hint="default" w:ascii="Times New Roman" w:hAnsi="Times New Roman" w:eastAsia="宋体" w:cs="Times New Roman"/>
          <w:sz w:val="24"/>
        </w:rPr>
        <w:t>）检测数据严格执行</w:t>
      </w:r>
      <w:r>
        <w:rPr>
          <w:rFonts w:hint="eastAsia" w:ascii="Times New Roman" w:hAnsi="Times New Roman" w:eastAsia="宋体" w:cs="Times New Roman"/>
          <w:sz w:val="24"/>
          <w:lang w:eastAsia="zh-CN"/>
        </w:rPr>
        <w:t>二</w:t>
      </w:r>
      <w:r>
        <w:rPr>
          <w:rFonts w:hint="default" w:ascii="Times New Roman" w:hAnsi="Times New Roman" w:eastAsia="宋体" w:cs="Times New Roman"/>
          <w:sz w:val="24"/>
        </w:rPr>
        <w:t>级审核制度。</w:t>
      </w:r>
      <w:bookmarkEnd w:id="78"/>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79" w:name="_Toc504325365"/>
      <w:r>
        <w:rPr>
          <w:rFonts w:hint="default" w:ascii="Times New Roman" w:hAnsi="Times New Roman" w:cs="Times New Roman"/>
        </w:rPr>
        <w:t>6.2 检测分析方法</w:t>
      </w:r>
      <w:bookmarkEnd w:id="79"/>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80" w:name="_Toc497001482"/>
      <w:bookmarkStart w:id="81" w:name="_Toc504325366"/>
      <w:r>
        <w:rPr>
          <w:rFonts w:hint="default" w:ascii="Times New Roman" w:hAnsi="Times New Roman" w:cs="Times New Roman"/>
        </w:rPr>
        <w:t>6.2.1 检测点位、项目及频次</w:t>
      </w:r>
      <w:bookmarkEnd w:id="80"/>
      <w:bookmarkEnd w:id="81"/>
    </w:p>
    <w:p>
      <w:pPr>
        <w:spacing w:line="480" w:lineRule="atLeast"/>
        <w:ind w:firstLine="480" w:firstLineChars="200"/>
        <w:rPr>
          <w:rFonts w:hint="default" w:ascii="Times New Roman" w:hAnsi="Times New Roman" w:eastAsia="宋体" w:cs="Times New Roman"/>
          <w:sz w:val="24"/>
        </w:rPr>
      </w:pPr>
      <w:bookmarkStart w:id="82" w:name="_Toc497001483"/>
      <w:r>
        <w:rPr>
          <w:rFonts w:hint="eastAsia" w:ascii="Times New Roman" w:hAnsi="Times New Roman" w:eastAsia="宋体" w:cs="Times New Roman"/>
          <w:sz w:val="24"/>
          <w:lang w:eastAsia="zh-CN"/>
        </w:rPr>
        <w:t>①</w:t>
      </w:r>
      <w:r>
        <w:rPr>
          <w:rFonts w:hint="eastAsia" w:ascii="Times New Roman" w:hAnsi="Times New Roman" w:eastAsia="宋体" w:cs="Times New Roman"/>
          <w:sz w:val="24"/>
          <w:lang w:val="en-US" w:eastAsia="zh-CN"/>
        </w:rPr>
        <w:t>有</w:t>
      </w:r>
      <w:r>
        <w:rPr>
          <w:rFonts w:hint="default" w:ascii="Times New Roman" w:hAnsi="Times New Roman" w:eastAsia="宋体" w:cs="Times New Roman"/>
          <w:sz w:val="24"/>
        </w:rPr>
        <w:t>组织排放废气检测</w:t>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表6-</w:t>
      </w:r>
      <w:r>
        <w:rPr>
          <w:rFonts w:hint="eastAsia" w:ascii="Times New Roman" w:hAnsi="Times New Roman" w:eastAsia="宋体" w:cs="Times New Roman"/>
          <w:b/>
          <w:sz w:val="24"/>
          <w:szCs w:val="24"/>
          <w:lang w:val="en-US" w:eastAsia="zh-CN"/>
        </w:rPr>
        <w:t>1</w:t>
      </w:r>
      <w:r>
        <w:rPr>
          <w:rFonts w:hint="default" w:ascii="Times New Roman" w:hAnsi="Times New Roman" w:eastAsia="宋体" w:cs="Times New Roman"/>
          <w:b/>
          <w:sz w:val="24"/>
          <w:szCs w:val="24"/>
        </w:rPr>
        <w:t xml:space="preserve">  </w:t>
      </w:r>
      <w:r>
        <w:rPr>
          <w:rFonts w:hint="eastAsia" w:ascii="Times New Roman" w:hAnsi="Times New Roman" w:eastAsia="宋体" w:cs="Times New Roman"/>
          <w:sz w:val="24"/>
          <w:lang w:val="en-US" w:eastAsia="zh-CN"/>
        </w:rPr>
        <w:t>有</w:t>
      </w:r>
      <w:r>
        <w:rPr>
          <w:rFonts w:hint="default" w:ascii="Times New Roman" w:hAnsi="Times New Roman" w:eastAsia="宋体" w:cs="Times New Roman"/>
          <w:b/>
          <w:sz w:val="24"/>
          <w:szCs w:val="24"/>
        </w:rPr>
        <w:t>组织排放废气检测点位、项目及频次</w:t>
      </w:r>
    </w:p>
    <w:tbl>
      <w:tblPr>
        <w:tblStyle w:val="31"/>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6"/>
        <w:gridCol w:w="1994"/>
        <w:gridCol w:w="2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3686" w:type="dxa"/>
            <w:vAlign w:val="center"/>
          </w:tcPr>
          <w:p>
            <w:pPr>
              <w:spacing w:line="240" w:lineRule="auto"/>
              <w:ind w:left="-107" w:leftChars="-51" w:right="-107" w:rightChars="-51"/>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1994"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825"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exact"/>
          <w:jc w:val="center"/>
        </w:trPr>
        <w:tc>
          <w:tcPr>
            <w:tcW w:w="3686" w:type="dxa"/>
            <w:vAlign w:val="center"/>
          </w:tcPr>
          <w:p>
            <w:pPr>
              <w:spacing w:line="240" w:lineRule="auto"/>
              <w:ind w:right="139" w:rightChars="66"/>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固化、二次固化、打底漆、喷面漆工序废气排气筒进口设1个检测点位</w:t>
            </w:r>
          </w:p>
        </w:tc>
        <w:tc>
          <w:tcPr>
            <w:tcW w:w="1994" w:type="dxa"/>
            <w:tcMar>
              <w:top w:w="0" w:type="dxa"/>
              <w:left w:w="0" w:type="dxa"/>
              <w:bottom w:w="0" w:type="dxa"/>
              <w:right w:w="51" w:type="dxa"/>
            </w:tcMar>
            <w:vAlign w:val="center"/>
          </w:tcPr>
          <w:p>
            <w:pPr>
              <w:spacing w:line="240" w:lineRule="auto"/>
              <w:ind w:right="139" w:rightChars="66"/>
              <w:jc w:val="center"/>
              <w:rPr>
                <w:rFonts w:hint="default" w:ascii="Times New Roman" w:hAnsi="Times New Roman" w:eastAsia="宋体" w:cs="Times New Roman"/>
                <w:lang w:val="en-US" w:eastAsia="zh-CN"/>
              </w:rPr>
            </w:pPr>
            <w:r>
              <w:rPr>
                <w:rFonts w:hint="eastAsia" w:ascii="Times New Roman" w:hAnsi="Times New Roman" w:eastAsia="宋体" w:cs="Times New Roman"/>
              </w:rPr>
              <w:t>非甲烷总烃</w:t>
            </w:r>
          </w:p>
        </w:tc>
        <w:tc>
          <w:tcPr>
            <w:tcW w:w="2825" w:type="dxa"/>
            <w:vMerge w:val="restart"/>
            <w:vAlign w:val="center"/>
          </w:tcPr>
          <w:p>
            <w:pPr>
              <w:spacing w:line="240" w:lineRule="auto"/>
              <w:ind w:right="139" w:rightChars="66"/>
              <w:jc w:val="center"/>
              <w:rPr>
                <w:rFonts w:hint="default" w:ascii="Times New Roman" w:hAnsi="Times New Roman" w:eastAsia="宋体" w:cs="Times New Roman"/>
              </w:rPr>
            </w:pPr>
            <w:r>
              <w:rPr>
                <w:rFonts w:hint="default" w:ascii="Times New Roman" w:hAnsi="Times New Roman" w:eastAsia="宋体" w:cs="Times New Roman"/>
              </w:rPr>
              <w:t>检测2天，每天检测</w:t>
            </w:r>
            <w:r>
              <w:rPr>
                <w:rFonts w:hint="eastAsia" w:ascii="Times New Roman" w:hAnsi="Times New Roman" w:eastAsia="宋体" w:cs="Times New Roman"/>
                <w:lang w:val="en-US" w:eastAsia="zh-CN"/>
              </w:rPr>
              <w:t>3</w:t>
            </w:r>
            <w:r>
              <w:rPr>
                <w:rFonts w:hint="default" w:ascii="Times New Roman" w:hAnsi="Times New Roman" w:eastAsia="宋体" w:cs="Times New Roman"/>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exact"/>
          <w:jc w:val="center"/>
        </w:trPr>
        <w:tc>
          <w:tcPr>
            <w:tcW w:w="3686" w:type="dxa"/>
            <w:vAlign w:val="center"/>
          </w:tcPr>
          <w:p>
            <w:pPr>
              <w:spacing w:line="240" w:lineRule="auto"/>
              <w:ind w:right="139" w:rightChars="66"/>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固化、二次固化、打底漆、喷面漆工序废气排气筒出口设1个检测点位</w:t>
            </w:r>
          </w:p>
        </w:tc>
        <w:tc>
          <w:tcPr>
            <w:tcW w:w="1994" w:type="dxa"/>
            <w:tcMar>
              <w:top w:w="0" w:type="dxa"/>
              <w:left w:w="0" w:type="dxa"/>
              <w:bottom w:w="0" w:type="dxa"/>
              <w:right w:w="51" w:type="dxa"/>
            </w:tcMar>
            <w:vAlign w:val="center"/>
          </w:tcPr>
          <w:p>
            <w:pPr>
              <w:spacing w:line="240" w:lineRule="auto"/>
              <w:ind w:right="139" w:rightChars="66"/>
              <w:jc w:val="center"/>
              <w:rPr>
                <w:rFonts w:hint="default" w:ascii="Times New Roman" w:hAnsi="Times New Roman" w:eastAsia="宋体" w:cs="Times New Roman"/>
                <w:lang w:val="en-US" w:eastAsia="zh-CN"/>
              </w:rPr>
            </w:pPr>
            <w:r>
              <w:rPr>
                <w:rFonts w:hint="eastAsia" w:ascii="Times New Roman" w:hAnsi="Times New Roman" w:eastAsia="宋体" w:cs="Times New Roman"/>
              </w:rPr>
              <w:t>非甲烷总烃</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颗粒物、甲苯、二甲苯</w:t>
            </w:r>
          </w:p>
        </w:tc>
        <w:tc>
          <w:tcPr>
            <w:tcW w:w="2825" w:type="dxa"/>
            <w:vMerge w:val="continue"/>
            <w:vAlign w:val="center"/>
          </w:tcPr>
          <w:p>
            <w:pPr>
              <w:spacing w:line="240" w:lineRule="auto"/>
              <w:ind w:right="139" w:rightChars="66"/>
              <w:jc w:val="center"/>
              <w:rPr>
                <w:rFonts w:hint="default" w:ascii="Times New Roman" w:hAnsi="Times New Roman" w:eastAsia="宋体" w:cs="Times New Roman"/>
              </w:rPr>
            </w:pPr>
          </w:p>
        </w:tc>
      </w:tr>
    </w:tbl>
    <w:p>
      <w:pPr>
        <w:spacing w:line="480" w:lineRule="atLeast"/>
        <w:ind w:firstLine="480" w:firstLineChars="200"/>
        <w:rPr>
          <w:rFonts w:hint="default" w:ascii="Times New Roman" w:hAnsi="Times New Roman" w:eastAsia="宋体" w:cs="Times New Roman"/>
          <w:sz w:val="24"/>
        </w:rPr>
      </w:pPr>
      <w:r>
        <w:rPr>
          <w:rFonts w:hint="eastAsia" w:ascii="Times New Roman" w:hAnsi="Times New Roman" w:eastAsia="宋体" w:cs="Times New Roman"/>
          <w:sz w:val="24"/>
          <w:lang w:val="en-US" w:eastAsia="zh-CN"/>
        </w:rPr>
        <w:t>②</w:t>
      </w:r>
      <w:r>
        <w:rPr>
          <w:rFonts w:hint="default" w:ascii="Times New Roman" w:hAnsi="Times New Roman" w:eastAsia="宋体" w:cs="Times New Roman"/>
          <w:sz w:val="24"/>
        </w:rPr>
        <w:t>无组织排放废气检测</w:t>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表6-</w:t>
      </w:r>
      <w:r>
        <w:rPr>
          <w:rFonts w:hint="eastAsia" w:ascii="Times New Roman" w:hAnsi="Times New Roman" w:eastAsia="宋体" w:cs="Times New Roman"/>
          <w:b/>
          <w:sz w:val="24"/>
          <w:szCs w:val="24"/>
          <w:lang w:val="en-US" w:eastAsia="zh-CN"/>
        </w:rPr>
        <w:t>2</w:t>
      </w:r>
      <w:r>
        <w:rPr>
          <w:rFonts w:hint="default" w:ascii="Times New Roman" w:hAnsi="Times New Roman" w:eastAsia="宋体" w:cs="Times New Roman"/>
          <w:b/>
          <w:sz w:val="24"/>
          <w:szCs w:val="24"/>
        </w:rPr>
        <w:t xml:space="preserve">  无组织排放废气检测点位、项目及频次</w:t>
      </w:r>
    </w:p>
    <w:tbl>
      <w:tblPr>
        <w:tblStyle w:val="31"/>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6"/>
        <w:gridCol w:w="1994"/>
        <w:gridCol w:w="2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3686" w:type="dxa"/>
            <w:vAlign w:val="center"/>
          </w:tcPr>
          <w:p>
            <w:pPr>
              <w:spacing w:line="240" w:lineRule="auto"/>
              <w:ind w:left="-107" w:leftChars="-51" w:right="-107" w:rightChars="-51"/>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1994"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825"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exact"/>
          <w:jc w:val="center"/>
        </w:trPr>
        <w:tc>
          <w:tcPr>
            <w:tcW w:w="3686" w:type="dxa"/>
            <w:vAlign w:val="center"/>
          </w:tcPr>
          <w:p>
            <w:pPr>
              <w:spacing w:line="240" w:lineRule="auto"/>
              <w:ind w:right="139" w:rightChars="66"/>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上风向设1个参照点，下风向浓度最高点设3个监控点</w:t>
            </w:r>
          </w:p>
        </w:tc>
        <w:tc>
          <w:tcPr>
            <w:tcW w:w="1994" w:type="dxa"/>
            <w:tcMar>
              <w:top w:w="0" w:type="dxa"/>
              <w:left w:w="0" w:type="dxa"/>
              <w:bottom w:w="0" w:type="dxa"/>
              <w:right w:w="51" w:type="dxa"/>
            </w:tcMar>
            <w:vAlign w:val="center"/>
          </w:tcPr>
          <w:p>
            <w:pPr>
              <w:spacing w:line="240" w:lineRule="auto"/>
              <w:ind w:right="139" w:rightChars="66"/>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TSP</w:t>
            </w:r>
          </w:p>
        </w:tc>
        <w:tc>
          <w:tcPr>
            <w:tcW w:w="2825" w:type="dxa"/>
            <w:vAlign w:val="center"/>
          </w:tcPr>
          <w:p>
            <w:pPr>
              <w:spacing w:line="240" w:lineRule="auto"/>
              <w:ind w:right="139" w:rightChars="66"/>
              <w:jc w:val="center"/>
              <w:rPr>
                <w:rFonts w:hint="default" w:ascii="Times New Roman" w:hAnsi="Times New Roman" w:eastAsia="宋体" w:cs="Times New Roman"/>
              </w:rPr>
            </w:pPr>
            <w:r>
              <w:rPr>
                <w:rFonts w:hint="default" w:ascii="Times New Roman" w:hAnsi="Times New Roman" w:eastAsia="宋体" w:cs="Times New Roman"/>
              </w:rPr>
              <w:t>检测2天，每天检测</w:t>
            </w:r>
            <w:r>
              <w:rPr>
                <w:rFonts w:hint="eastAsia" w:ascii="Times New Roman" w:hAnsi="Times New Roman" w:eastAsia="宋体" w:cs="Times New Roman"/>
                <w:lang w:val="en-US" w:eastAsia="zh-CN"/>
              </w:rPr>
              <w:t>3</w:t>
            </w:r>
            <w:r>
              <w:rPr>
                <w:rFonts w:hint="default" w:ascii="Times New Roman" w:hAnsi="Times New Roman" w:eastAsia="宋体" w:cs="Times New Roman"/>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exact"/>
          <w:jc w:val="center"/>
        </w:trPr>
        <w:tc>
          <w:tcPr>
            <w:tcW w:w="3686" w:type="dxa"/>
            <w:vAlign w:val="center"/>
          </w:tcPr>
          <w:p>
            <w:pPr>
              <w:spacing w:line="240" w:lineRule="auto"/>
              <w:ind w:right="139" w:rightChars="66"/>
              <w:jc w:val="center"/>
              <w:rPr>
                <w:rFonts w:hint="default" w:ascii="Times New Roman" w:hAnsi="Times New Roman" w:eastAsia="宋体" w:cs="Times New Roman"/>
                <w:lang w:val="en-US" w:eastAsia="zh-CN"/>
              </w:rPr>
            </w:pPr>
            <w:r>
              <w:rPr>
                <w:rFonts w:hint="eastAsia" w:ascii="Times New Roman" w:hAnsi="Times New Roman" w:eastAsia="宋体" w:cs="Times New Roman"/>
              </w:rPr>
              <w:t>下风向浓度最高点设3个监控点</w:t>
            </w:r>
          </w:p>
        </w:tc>
        <w:tc>
          <w:tcPr>
            <w:tcW w:w="1994" w:type="dxa"/>
            <w:tcMar>
              <w:top w:w="0" w:type="dxa"/>
              <w:left w:w="0" w:type="dxa"/>
              <w:bottom w:w="0" w:type="dxa"/>
              <w:right w:w="51" w:type="dxa"/>
            </w:tcMar>
            <w:vAlign w:val="center"/>
          </w:tcPr>
          <w:p>
            <w:pPr>
              <w:spacing w:line="240" w:lineRule="auto"/>
              <w:ind w:right="139" w:rightChars="66"/>
              <w:jc w:val="center"/>
              <w:rPr>
                <w:rFonts w:hint="default" w:ascii="Times New Roman" w:hAnsi="Times New Roman" w:eastAsia="宋体" w:cs="Times New Roman"/>
                <w:lang w:val="en-US" w:eastAsia="zh-CN"/>
              </w:rPr>
            </w:pPr>
            <w:r>
              <w:rPr>
                <w:rFonts w:hint="eastAsia" w:ascii="Times New Roman" w:hAnsi="Times New Roman" w:eastAsia="宋体" w:cs="Times New Roman"/>
              </w:rPr>
              <w:t>非甲烷总烃</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甲苯、二甲苯</w:t>
            </w:r>
          </w:p>
        </w:tc>
        <w:tc>
          <w:tcPr>
            <w:tcW w:w="2825" w:type="dxa"/>
            <w:vMerge w:val="restart"/>
            <w:vAlign w:val="center"/>
          </w:tcPr>
          <w:p>
            <w:pPr>
              <w:spacing w:line="240" w:lineRule="auto"/>
              <w:ind w:right="139" w:rightChars="66"/>
              <w:jc w:val="center"/>
              <w:rPr>
                <w:rFonts w:hint="default" w:ascii="Times New Roman" w:hAnsi="Times New Roman" w:eastAsia="宋体" w:cs="Times New Roman"/>
              </w:rPr>
            </w:pPr>
            <w:r>
              <w:rPr>
                <w:rFonts w:hint="default" w:ascii="Times New Roman" w:hAnsi="Times New Roman" w:eastAsia="宋体" w:cs="Times New Roman"/>
              </w:rPr>
              <w:t>检测2天，每天检测</w:t>
            </w:r>
            <w:r>
              <w:rPr>
                <w:rFonts w:hint="eastAsia" w:ascii="Times New Roman" w:hAnsi="Times New Roman" w:eastAsia="宋体" w:cs="Times New Roman"/>
                <w:lang w:val="en-US" w:eastAsia="zh-CN"/>
              </w:rPr>
              <w:t>3</w:t>
            </w:r>
            <w:r>
              <w:rPr>
                <w:rFonts w:hint="default" w:ascii="Times New Roman" w:hAnsi="Times New Roman" w:eastAsia="宋体" w:cs="Times New Roman"/>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exact"/>
          <w:jc w:val="center"/>
        </w:trPr>
        <w:tc>
          <w:tcPr>
            <w:tcW w:w="3686" w:type="dxa"/>
            <w:vAlign w:val="center"/>
          </w:tcPr>
          <w:p>
            <w:pPr>
              <w:spacing w:line="240" w:lineRule="auto"/>
              <w:ind w:right="139" w:rightChars="66"/>
              <w:jc w:val="center"/>
              <w:rPr>
                <w:rFonts w:hint="eastAsia" w:ascii="Times New Roman" w:hAnsi="Times New Roman" w:eastAsia="宋体" w:cs="Times New Roman"/>
              </w:rPr>
            </w:pPr>
            <w:r>
              <w:rPr>
                <w:rFonts w:hint="eastAsia" w:ascii="Times New Roman" w:hAnsi="Times New Roman" w:eastAsia="宋体" w:cs="Times New Roman"/>
                <w:lang w:val="en-US" w:eastAsia="zh-CN"/>
              </w:rPr>
              <w:t>生产</w:t>
            </w:r>
            <w:r>
              <w:rPr>
                <w:rFonts w:hint="eastAsia" w:ascii="Times New Roman" w:hAnsi="Times New Roman" w:eastAsia="宋体" w:cs="Times New Roman"/>
              </w:rPr>
              <w:t>车间门口外1m处</w:t>
            </w:r>
          </w:p>
          <w:p>
            <w:pPr>
              <w:spacing w:line="240" w:lineRule="auto"/>
              <w:ind w:right="139" w:rightChars="66"/>
              <w:jc w:val="center"/>
              <w:rPr>
                <w:rFonts w:hint="default" w:ascii="Times New Roman" w:hAnsi="Times New Roman" w:eastAsia="宋体" w:cs="Times New Roman"/>
                <w:lang w:val="en-US" w:eastAsia="zh-CN"/>
              </w:rPr>
            </w:pPr>
            <w:r>
              <w:rPr>
                <w:rFonts w:hint="eastAsia" w:ascii="Times New Roman" w:hAnsi="Times New Roman" w:eastAsia="宋体" w:cs="Times New Roman"/>
              </w:rPr>
              <w:t>设1个检测点位</w:t>
            </w:r>
          </w:p>
        </w:tc>
        <w:tc>
          <w:tcPr>
            <w:tcW w:w="1994" w:type="dxa"/>
            <w:tcMar>
              <w:top w:w="0" w:type="dxa"/>
              <w:left w:w="0" w:type="dxa"/>
              <w:bottom w:w="0" w:type="dxa"/>
              <w:right w:w="51" w:type="dxa"/>
            </w:tcMar>
            <w:vAlign w:val="center"/>
          </w:tcPr>
          <w:p>
            <w:pPr>
              <w:spacing w:line="240" w:lineRule="auto"/>
              <w:ind w:right="139" w:rightChars="66"/>
              <w:jc w:val="center"/>
              <w:rPr>
                <w:rFonts w:hint="eastAsia" w:ascii="Times New Roman" w:hAnsi="Times New Roman" w:eastAsia="宋体" w:cs="Times New Roman"/>
                <w:lang w:val="en-US" w:eastAsia="zh-CN"/>
              </w:rPr>
            </w:pPr>
            <w:r>
              <w:rPr>
                <w:rFonts w:hint="eastAsia" w:ascii="Times New Roman" w:hAnsi="Times New Roman" w:eastAsia="宋体" w:cs="Times New Roman"/>
              </w:rPr>
              <w:t>非甲烷总烃</w:t>
            </w:r>
          </w:p>
        </w:tc>
        <w:tc>
          <w:tcPr>
            <w:tcW w:w="2825" w:type="dxa"/>
            <w:vMerge w:val="continue"/>
            <w:vAlign w:val="center"/>
          </w:tcPr>
          <w:p>
            <w:pPr>
              <w:spacing w:line="240" w:lineRule="auto"/>
              <w:ind w:right="139" w:rightChars="66"/>
              <w:jc w:val="center"/>
              <w:rPr>
                <w:rFonts w:hint="default" w:ascii="Times New Roman" w:hAnsi="Times New Roman" w:eastAsia="宋体" w:cs="Times New Roman"/>
              </w:rPr>
            </w:pPr>
          </w:p>
        </w:tc>
      </w:tr>
    </w:tbl>
    <w:p>
      <w:pPr>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br w:type="page"/>
      </w:r>
    </w:p>
    <w:p>
      <w:pPr>
        <w:spacing w:line="400" w:lineRule="atLeast"/>
        <w:ind w:firstLine="480" w:firstLineChars="200"/>
        <w:rPr>
          <w:rFonts w:hint="default" w:ascii="Times New Roman" w:hAnsi="Times New Roman" w:eastAsia="宋体" w:cs="Times New Roman"/>
          <w:sz w:val="24"/>
        </w:rPr>
      </w:pPr>
      <w:r>
        <w:rPr>
          <w:rFonts w:hint="eastAsia" w:ascii="Times New Roman" w:hAnsi="Times New Roman" w:eastAsia="宋体" w:cs="Times New Roman"/>
          <w:sz w:val="24"/>
          <w:lang w:val="en-US" w:eastAsia="zh-CN"/>
        </w:rPr>
        <w:t>③</w:t>
      </w:r>
      <w:r>
        <w:rPr>
          <w:rFonts w:hint="default" w:ascii="Times New Roman" w:hAnsi="Times New Roman" w:eastAsia="宋体" w:cs="Times New Roman"/>
          <w:sz w:val="24"/>
        </w:rPr>
        <w:t>噪声检测</w:t>
      </w:r>
    </w:p>
    <w:p>
      <w:pPr>
        <w:spacing w:line="400" w:lineRule="atLeast"/>
        <w:ind w:firstLine="482" w:firstLineChars="200"/>
        <w:jc w:val="center"/>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3</w:t>
      </w:r>
      <w:r>
        <w:rPr>
          <w:rFonts w:hint="default" w:ascii="Times New Roman" w:hAnsi="Times New Roman" w:eastAsia="宋体" w:cs="Times New Roman"/>
          <w:b/>
          <w:sz w:val="24"/>
        </w:rPr>
        <w:t xml:space="preserve">    噪声检测点位、项目及频次</w:t>
      </w:r>
    </w:p>
    <w:tbl>
      <w:tblPr>
        <w:tblStyle w:val="31"/>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48"/>
        <w:gridCol w:w="2230"/>
        <w:gridCol w:w="2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3448"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2230"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827"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jc w:val="center"/>
        </w:trPr>
        <w:tc>
          <w:tcPr>
            <w:tcW w:w="3448"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107" w:leftChars="-51" w:right="-107" w:rightChars="-51"/>
              <w:jc w:val="center"/>
              <w:textAlignment w:val="auto"/>
              <w:rPr>
                <w:rFonts w:hint="default" w:ascii="Times New Roman" w:hAnsi="Times New Roman" w:eastAsia="宋体" w:cs="Times New Roman"/>
              </w:rPr>
            </w:pPr>
            <w:r>
              <w:rPr>
                <w:rFonts w:hint="default" w:ascii="Times New Roman" w:hAnsi="Times New Roman" w:eastAsia="宋体" w:cs="Times New Roman"/>
              </w:rPr>
              <w:t>厂界外四周1m处</w:t>
            </w:r>
          </w:p>
          <w:p>
            <w:pPr>
              <w:keepNext w:val="0"/>
              <w:keepLines w:val="0"/>
              <w:pageBreakBefore w:val="0"/>
              <w:widowControl w:val="0"/>
              <w:kinsoku/>
              <w:wordWrap/>
              <w:overflowPunct/>
              <w:topLinePunct w:val="0"/>
              <w:autoSpaceDE/>
              <w:autoSpaceDN/>
              <w:bidi w:val="0"/>
              <w:adjustRightInd/>
              <w:snapToGrid w:val="0"/>
              <w:spacing w:line="240" w:lineRule="exact"/>
              <w:ind w:left="-107" w:leftChars="-51" w:right="-107" w:rightChars="-51"/>
              <w:jc w:val="center"/>
              <w:textAlignment w:val="auto"/>
              <w:rPr>
                <w:rFonts w:hint="default" w:ascii="Times New Roman" w:hAnsi="Times New Roman" w:eastAsia="宋体" w:cs="Times New Roman"/>
              </w:rPr>
            </w:pPr>
            <w:r>
              <w:rPr>
                <w:rFonts w:hint="default" w:ascii="Times New Roman" w:hAnsi="Times New Roman" w:eastAsia="宋体" w:cs="Times New Roman"/>
              </w:rPr>
              <w:t>布设多个检测点位</w:t>
            </w:r>
          </w:p>
        </w:tc>
        <w:tc>
          <w:tcPr>
            <w:tcW w:w="2230"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right="139" w:rightChars="66"/>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连续等效A声级，</w:t>
            </w:r>
          </w:p>
          <w:p>
            <w:pPr>
              <w:keepNext w:val="0"/>
              <w:keepLines w:val="0"/>
              <w:pageBreakBefore w:val="0"/>
              <w:widowControl w:val="0"/>
              <w:kinsoku/>
              <w:wordWrap/>
              <w:overflowPunct/>
              <w:topLinePunct w:val="0"/>
              <w:autoSpaceDE/>
              <w:autoSpaceDN/>
              <w:bidi w:val="0"/>
              <w:adjustRightInd/>
              <w:snapToGrid w:val="0"/>
              <w:spacing w:line="240" w:lineRule="exact"/>
              <w:ind w:right="139" w:rightChars="66"/>
              <w:jc w:val="center"/>
              <w:textAlignment w:val="auto"/>
              <w:rPr>
                <w:rFonts w:hint="eastAsia" w:ascii="Times New Roman" w:hAnsi="Times New Roman" w:eastAsia="宋体" w:cs="Times New Roman"/>
                <w:szCs w:val="21"/>
                <w:lang w:eastAsia="zh-CN"/>
              </w:rPr>
            </w:pPr>
            <w:r>
              <w:rPr>
                <w:rFonts w:hint="default" w:ascii="Times New Roman" w:hAnsi="Times New Roman" w:eastAsia="宋体" w:cs="Times New Roman"/>
                <w:szCs w:val="21"/>
              </w:rPr>
              <w:t>Leq</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A</w:t>
            </w:r>
            <w:r>
              <w:rPr>
                <w:rFonts w:hint="eastAsia" w:ascii="Times New Roman" w:hAnsi="Times New Roman" w:eastAsia="宋体" w:cs="Times New Roman"/>
                <w:szCs w:val="21"/>
                <w:lang w:eastAsia="zh-CN"/>
              </w:rPr>
              <w:t>）</w:t>
            </w:r>
          </w:p>
        </w:tc>
        <w:tc>
          <w:tcPr>
            <w:tcW w:w="282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107" w:leftChars="-51" w:right="-120" w:rightChars="-57"/>
              <w:jc w:val="center"/>
              <w:textAlignment w:val="auto"/>
              <w:rPr>
                <w:rFonts w:hint="eastAsia" w:ascii="Times New Roman" w:hAnsi="Times New Roman" w:eastAsia="宋体" w:cs="Times New Roman"/>
                <w:kern w:val="0"/>
                <w:szCs w:val="21"/>
                <w:lang w:eastAsia="zh-CN"/>
              </w:rPr>
            </w:pPr>
            <w:r>
              <w:rPr>
                <w:rFonts w:hint="default" w:ascii="Times New Roman" w:hAnsi="Times New Roman" w:eastAsia="宋体" w:cs="Times New Roman"/>
                <w:kern w:val="0"/>
                <w:szCs w:val="21"/>
              </w:rPr>
              <w:t>昼间</w:t>
            </w:r>
            <w:r>
              <w:rPr>
                <w:rFonts w:hint="eastAsia" w:ascii="Times New Roman" w:hAnsi="Times New Roman" w:eastAsia="宋体" w:cs="Times New Roman"/>
                <w:kern w:val="0"/>
                <w:szCs w:val="21"/>
                <w:lang w:eastAsia="zh-CN"/>
              </w:rPr>
              <w:t>、</w:t>
            </w:r>
            <w:r>
              <w:rPr>
                <w:rFonts w:hint="eastAsia" w:ascii="Times New Roman" w:hAnsi="Times New Roman" w:eastAsia="宋体" w:cs="Times New Roman"/>
                <w:kern w:val="0"/>
                <w:szCs w:val="21"/>
                <w:lang w:val="en-US" w:eastAsia="zh-CN"/>
              </w:rPr>
              <w:t>夜间各</w:t>
            </w:r>
            <w:r>
              <w:rPr>
                <w:rFonts w:hint="default" w:ascii="Times New Roman" w:hAnsi="Times New Roman" w:eastAsia="宋体" w:cs="Times New Roman"/>
                <w:kern w:val="0"/>
                <w:szCs w:val="21"/>
              </w:rPr>
              <w:t>检测1次</w:t>
            </w:r>
          </w:p>
          <w:p>
            <w:pPr>
              <w:keepNext w:val="0"/>
              <w:keepLines w:val="0"/>
              <w:pageBreakBefore w:val="0"/>
              <w:widowControl w:val="0"/>
              <w:kinsoku/>
              <w:wordWrap/>
              <w:overflowPunct/>
              <w:topLinePunct w:val="0"/>
              <w:autoSpaceDE/>
              <w:autoSpaceDN/>
              <w:bidi w:val="0"/>
              <w:adjustRightInd/>
              <w:snapToGrid w:val="0"/>
              <w:spacing w:line="240" w:lineRule="exact"/>
              <w:ind w:left="-107" w:leftChars="-51" w:right="-120" w:rightChars="-57"/>
              <w:jc w:val="center"/>
              <w:textAlignment w:val="auto"/>
              <w:rPr>
                <w:rFonts w:hint="eastAsia" w:ascii="Times New Roman" w:hAnsi="Times New Roman" w:eastAsia="宋体" w:cs="Times New Roman"/>
                <w:kern w:val="0"/>
                <w:szCs w:val="21"/>
                <w:lang w:eastAsia="zh-CN"/>
              </w:rPr>
            </w:pPr>
            <w:r>
              <w:rPr>
                <w:rFonts w:hint="default" w:ascii="Times New Roman" w:hAnsi="Times New Roman" w:eastAsia="宋体" w:cs="Times New Roman"/>
                <w:kern w:val="0"/>
                <w:szCs w:val="21"/>
              </w:rPr>
              <w:t>检测2天</w:t>
            </w:r>
          </w:p>
        </w:tc>
      </w:tr>
    </w:tbl>
    <w:p>
      <w:pPr>
        <w:pStyle w:val="6"/>
        <w:rPr>
          <w:rFonts w:hint="default" w:ascii="Times New Roman" w:hAnsi="Times New Roman" w:cs="Times New Roman"/>
        </w:rPr>
      </w:pPr>
      <w:bookmarkStart w:id="83" w:name="_Toc504325367"/>
      <w:r>
        <w:rPr>
          <w:rFonts w:hint="default" w:ascii="Times New Roman" w:hAnsi="Times New Roman" w:cs="Times New Roman"/>
        </w:rPr>
        <w:t>6.2.2检测分析方法</w:t>
      </w:r>
      <w:bookmarkEnd w:id="82"/>
      <w:bookmarkEnd w:id="83"/>
    </w:p>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4</w:t>
      </w:r>
      <w:r>
        <w:rPr>
          <w:rFonts w:hint="default" w:ascii="Times New Roman" w:hAnsi="Times New Roman" w:eastAsia="宋体" w:cs="Times New Roman"/>
          <w:b/>
          <w:sz w:val="24"/>
        </w:rPr>
        <w:t xml:space="preserve">   无组织排放废气污染物检测项目分析方法及所用仪器</w:t>
      </w:r>
    </w:p>
    <w:tbl>
      <w:tblPr>
        <w:tblStyle w:val="31"/>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2667"/>
        <w:gridCol w:w="1347"/>
        <w:gridCol w:w="3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272"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检测项目</w:t>
            </w:r>
          </w:p>
        </w:tc>
        <w:tc>
          <w:tcPr>
            <w:tcW w:w="2667"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分析方法</w:t>
            </w:r>
          </w:p>
        </w:tc>
        <w:tc>
          <w:tcPr>
            <w:tcW w:w="1347"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检出限</w:t>
            </w:r>
          </w:p>
        </w:tc>
        <w:tc>
          <w:tcPr>
            <w:tcW w:w="3219"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jc w:val="center"/>
        </w:trPr>
        <w:tc>
          <w:tcPr>
            <w:tcW w:w="12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0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非甲烷总烃</w:t>
            </w:r>
          </w:p>
        </w:tc>
        <w:tc>
          <w:tcPr>
            <w:tcW w:w="26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《固定污染源废气 总烃、甲烷和非甲烷总烃的测定 气相色谱法》</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eastAsia="zh-CN"/>
              </w:rPr>
              <w:t>HJ 38-2017</w:t>
            </w:r>
          </w:p>
        </w:tc>
        <w:tc>
          <w:tcPr>
            <w:tcW w:w="13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0.07mg/m</w:t>
            </w:r>
            <w:r>
              <w:rPr>
                <w:rFonts w:hint="default" w:ascii="Times New Roman" w:hAnsi="Times New Roman" w:eastAsia="宋体" w:cs="Times New Roman"/>
                <w:spacing w:val="0"/>
                <w:sz w:val="21"/>
                <w:szCs w:val="21"/>
                <w:vertAlign w:val="superscript"/>
                <w:lang w:val="en-US" w:eastAsia="zh-CN"/>
              </w:rPr>
              <w:t>3</w:t>
            </w:r>
          </w:p>
        </w:tc>
        <w:tc>
          <w:tcPr>
            <w:tcW w:w="321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ZR-3260</w:t>
            </w:r>
            <w:r>
              <w:rPr>
                <w:rFonts w:hint="default" w:ascii="Times New Roman" w:hAnsi="Times New Roman" w:eastAsia="宋体" w:cs="Times New Roman"/>
                <w:color w:val="auto"/>
                <w:sz w:val="21"/>
                <w:szCs w:val="21"/>
              </w:rPr>
              <w:t>自动烟尘</w:t>
            </w:r>
            <w:r>
              <w:rPr>
                <w:rFonts w:hint="default" w:ascii="Times New Roman" w:hAnsi="Times New Roman" w:eastAsia="宋体" w:cs="Times New Roman"/>
                <w:color w:val="auto"/>
                <w:sz w:val="21"/>
                <w:szCs w:val="21"/>
                <w:lang w:eastAsia="zh-CN"/>
              </w:rPr>
              <w:t>烟气综合</w:t>
            </w:r>
            <w:r>
              <w:rPr>
                <w:rFonts w:hint="default" w:ascii="Times New Roman" w:hAnsi="Times New Roman" w:eastAsia="宋体" w:cs="Times New Roman"/>
                <w:color w:val="auto"/>
                <w:sz w:val="21"/>
                <w:szCs w:val="21"/>
              </w:rPr>
              <w:t>测试仪</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 029-0</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LB-8L真空箱气袋采样器</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 045-0</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GC9790II福立气相色谱仪</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sz w:val="21"/>
                <w:szCs w:val="21"/>
              </w:rPr>
              <w:t>（YQ 002-0</w:t>
            </w: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1" w:hRule="atLeast"/>
          <w:jc w:val="center"/>
        </w:trPr>
        <w:tc>
          <w:tcPr>
            <w:tcW w:w="12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颗粒物</w:t>
            </w:r>
          </w:p>
        </w:tc>
        <w:tc>
          <w:tcPr>
            <w:tcW w:w="26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《固定污染源废气 低浓度颗粒物的测定 重量法》</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HJ 836-2017</w:t>
            </w:r>
          </w:p>
        </w:tc>
        <w:tc>
          <w:tcPr>
            <w:tcW w:w="13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1.0mg/m</w:t>
            </w:r>
            <w:r>
              <w:rPr>
                <w:rFonts w:hint="default" w:ascii="Times New Roman" w:hAnsi="Times New Roman" w:eastAsia="宋体" w:cs="Times New Roman"/>
                <w:color w:val="auto"/>
                <w:sz w:val="21"/>
                <w:szCs w:val="21"/>
                <w:vertAlign w:val="superscript"/>
                <w:lang w:val="en-US" w:eastAsia="zh-CN"/>
              </w:rPr>
              <w:t>3</w:t>
            </w:r>
          </w:p>
        </w:tc>
        <w:tc>
          <w:tcPr>
            <w:tcW w:w="321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ZR-3260</w:t>
            </w:r>
            <w:r>
              <w:rPr>
                <w:rFonts w:hint="default" w:ascii="Times New Roman" w:hAnsi="Times New Roman" w:eastAsia="宋体" w:cs="Times New Roman"/>
                <w:color w:val="auto"/>
                <w:sz w:val="21"/>
                <w:szCs w:val="21"/>
              </w:rPr>
              <w:t>自动烟尘</w:t>
            </w:r>
            <w:r>
              <w:rPr>
                <w:rFonts w:hint="default" w:ascii="Times New Roman" w:hAnsi="Times New Roman" w:eastAsia="宋体" w:cs="Times New Roman"/>
                <w:color w:val="auto"/>
                <w:sz w:val="21"/>
                <w:szCs w:val="21"/>
                <w:lang w:eastAsia="zh-CN"/>
              </w:rPr>
              <w:t>烟气综合</w:t>
            </w:r>
            <w:r>
              <w:rPr>
                <w:rFonts w:hint="default" w:ascii="Times New Roman" w:hAnsi="Times New Roman" w:eastAsia="宋体" w:cs="Times New Roman"/>
                <w:color w:val="auto"/>
                <w:sz w:val="21"/>
                <w:szCs w:val="21"/>
              </w:rPr>
              <w:t>测试仪</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 029-0</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101-2AB电热鼓风干燥箱</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 015-01）</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AUW220D岛津电子天平</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 009-03）</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H06恒温恒湿室  </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（YQ 053-01）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2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甲苯</w:t>
            </w:r>
          </w:p>
        </w:tc>
        <w:tc>
          <w:tcPr>
            <w:tcW w:w="266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 xml:space="preserve">《环境空气 苯系物的测定 </w:t>
            </w:r>
            <w:r>
              <w:rPr>
                <w:rFonts w:hint="default" w:ascii="Times New Roman" w:hAnsi="Times New Roman" w:eastAsia="宋体" w:cs="Times New Roman"/>
                <w:sz w:val="21"/>
                <w:szCs w:val="21"/>
                <w:highlight w:val="none"/>
                <w:lang w:eastAsia="zh-CN"/>
              </w:rPr>
              <w:t>活性炭</w:t>
            </w:r>
            <w:r>
              <w:rPr>
                <w:rFonts w:hint="default" w:ascii="Times New Roman" w:hAnsi="Times New Roman" w:eastAsia="宋体" w:cs="Times New Roman"/>
                <w:sz w:val="21"/>
                <w:szCs w:val="21"/>
                <w:highlight w:val="none"/>
              </w:rPr>
              <w:t>吸附/二硫化碳解吸-气相色谱法》</w:t>
            </w:r>
          </w:p>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highlight w:val="none"/>
              </w:rPr>
              <w:t>HJ 584-2010</w:t>
            </w:r>
          </w:p>
        </w:tc>
        <w:tc>
          <w:tcPr>
            <w:tcW w:w="134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1.5×10</w:t>
            </w:r>
            <w:r>
              <w:rPr>
                <w:rFonts w:hint="default" w:ascii="Times New Roman" w:hAnsi="Times New Roman" w:eastAsia="宋体" w:cs="Times New Roman"/>
                <w:spacing w:val="0"/>
                <w:sz w:val="21"/>
                <w:szCs w:val="21"/>
                <w:vertAlign w:val="superscript"/>
                <w:lang w:val="en-US" w:eastAsia="zh-CN"/>
              </w:rPr>
              <w:t>-3</w:t>
            </w:r>
            <w:r>
              <w:rPr>
                <w:rFonts w:hint="default" w:ascii="Times New Roman" w:hAnsi="Times New Roman" w:eastAsia="宋体" w:cs="Times New Roman"/>
                <w:spacing w:val="0"/>
                <w:sz w:val="21"/>
                <w:szCs w:val="21"/>
                <w:lang w:val="en-US" w:eastAsia="zh-CN"/>
              </w:rPr>
              <w:t>mg/m</w:t>
            </w:r>
            <w:r>
              <w:rPr>
                <w:rFonts w:hint="default" w:ascii="Times New Roman" w:hAnsi="Times New Roman" w:eastAsia="宋体" w:cs="Times New Roman"/>
                <w:spacing w:val="0"/>
                <w:sz w:val="21"/>
                <w:szCs w:val="21"/>
                <w:vertAlign w:val="superscript"/>
                <w:lang w:val="en-US" w:eastAsia="zh-CN"/>
              </w:rPr>
              <w:t>3</w:t>
            </w:r>
          </w:p>
        </w:tc>
        <w:tc>
          <w:tcPr>
            <w:tcW w:w="3219"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ZR-3260</w:t>
            </w:r>
            <w:r>
              <w:rPr>
                <w:rFonts w:hint="default" w:ascii="Times New Roman" w:hAnsi="Times New Roman" w:eastAsia="宋体" w:cs="Times New Roman"/>
                <w:color w:val="auto"/>
                <w:sz w:val="21"/>
                <w:szCs w:val="21"/>
              </w:rPr>
              <w:t>自动烟尘</w:t>
            </w:r>
            <w:r>
              <w:rPr>
                <w:rFonts w:hint="default" w:ascii="Times New Roman" w:hAnsi="Times New Roman" w:eastAsia="宋体" w:cs="Times New Roman"/>
                <w:color w:val="auto"/>
                <w:sz w:val="21"/>
                <w:szCs w:val="21"/>
                <w:lang w:eastAsia="zh-CN"/>
              </w:rPr>
              <w:t>烟气综合</w:t>
            </w:r>
            <w:r>
              <w:rPr>
                <w:rFonts w:hint="default" w:ascii="Times New Roman" w:hAnsi="Times New Roman" w:eastAsia="宋体" w:cs="Times New Roman"/>
                <w:color w:val="auto"/>
                <w:sz w:val="21"/>
                <w:szCs w:val="21"/>
              </w:rPr>
              <w:t>测试仪（YQ 029-0</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ZR-3710双路烟气采样器</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（YQ 032-03）</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GC9790II福立气相色谱仪</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（YQ 002-0</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2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二甲苯</w:t>
            </w:r>
          </w:p>
        </w:tc>
        <w:tc>
          <w:tcPr>
            <w:tcW w:w="266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z w:val="21"/>
                <w:szCs w:val="21"/>
              </w:rPr>
            </w:pPr>
          </w:p>
        </w:tc>
        <w:tc>
          <w:tcPr>
            <w:tcW w:w="134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z w:val="21"/>
                <w:szCs w:val="21"/>
              </w:rPr>
            </w:pPr>
          </w:p>
        </w:tc>
        <w:tc>
          <w:tcPr>
            <w:tcW w:w="321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z w:val="21"/>
                <w:szCs w:val="21"/>
              </w:rPr>
            </w:pPr>
          </w:p>
        </w:tc>
      </w:tr>
    </w:tbl>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5</w:t>
      </w:r>
      <w:r>
        <w:rPr>
          <w:rFonts w:hint="default" w:ascii="Times New Roman" w:hAnsi="Times New Roman" w:eastAsia="宋体" w:cs="Times New Roman"/>
          <w:b/>
          <w:sz w:val="24"/>
        </w:rPr>
        <w:t xml:space="preserve">   无组织排放废气污染物检测项目分析方法及所用仪器</w:t>
      </w:r>
    </w:p>
    <w:tbl>
      <w:tblPr>
        <w:tblStyle w:val="31"/>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2667"/>
        <w:gridCol w:w="1347"/>
        <w:gridCol w:w="3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272"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检测项目</w:t>
            </w:r>
          </w:p>
        </w:tc>
        <w:tc>
          <w:tcPr>
            <w:tcW w:w="2667"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分析方法</w:t>
            </w:r>
          </w:p>
        </w:tc>
        <w:tc>
          <w:tcPr>
            <w:tcW w:w="1347"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检出限</w:t>
            </w:r>
          </w:p>
        </w:tc>
        <w:tc>
          <w:tcPr>
            <w:tcW w:w="3219"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1" w:hRule="atLeast"/>
          <w:jc w:val="center"/>
        </w:trPr>
        <w:tc>
          <w:tcPr>
            <w:tcW w:w="12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TSP</w:t>
            </w:r>
          </w:p>
        </w:tc>
        <w:tc>
          <w:tcPr>
            <w:tcW w:w="26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rPr>
              <w:t>《环境空气 总悬浮颗粒物的测定 重量法》</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lang w:val="en-US" w:eastAsia="zh-CN"/>
              </w:rPr>
              <w:t>含修改单</w:t>
            </w:r>
            <w:r>
              <w:rPr>
                <w:rFonts w:hint="default" w:ascii="Times New Roman" w:hAnsi="Times New Roman" w:eastAsia="宋体" w:cs="Times New Roman"/>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highlight w:val="none"/>
              </w:rPr>
              <w:t>GB/T 15432-1995</w:t>
            </w:r>
          </w:p>
        </w:tc>
        <w:tc>
          <w:tcPr>
            <w:tcW w:w="13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0.001mg/m</w:t>
            </w:r>
            <w:r>
              <w:rPr>
                <w:rFonts w:hint="default" w:ascii="Times New Roman" w:hAnsi="Times New Roman" w:eastAsia="宋体" w:cs="Times New Roman"/>
                <w:color w:val="000000"/>
                <w:kern w:val="0"/>
                <w:sz w:val="21"/>
                <w:szCs w:val="21"/>
                <w:vertAlign w:val="superscript"/>
                <w:lang w:val="en-US" w:eastAsia="zh-CN"/>
              </w:rPr>
              <w:t>3</w:t>
            </w:r>
          </w:p>
        </w:tc>
        <w:tc>
          <w:tcPr>
            <w:tcW w:w="321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sz w:val="21"/>
                <w:szCs w:val="21"/>
              </w:rPr>
              <w:t>ZR-3920环境空气颗粒物综合采样器（YQ 055-0</w:t>
            </w:r>
            <w:r>
              <w:rPr>
                <w:rFonts w:hint="default" w:ascii="Times New Roman" w:hAnsi="Times New Roman" w:cs="Times New Roman"/>
                <w:sz w:val="21"/>
                <w:szCs w:val="21"/>
                <w:lang w:val="en-US" w:eastAsia="zh-CN"/>
              </w:rPr>
              <w:t>1、02、03、04</w:t>
            </w:r>
            <w:r>
              <w:rPr>
                <w:rFonts w:hint="default" w:ascii="Times New Roman" w:hAnsi="Times New Roman" w:cs="Times New Roman"/>
                <w:color w:val="auto"/>
                <w:sz w:val="21"/>
                <w:szCs w:val="21"/>
              </w:rPr>
              <w:t>）</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DYM3型空盒气压表</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（YQ 048-0</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FYF-1</w:t>
            </w:r>
            <w:r>
              <w:rPr>
                <w:rFonts w:hint="default" w:ascii="Times New Roman" w:hAnsi="Times New Roman" w:cs="Times New Roman"/>
                <w:color w:val="auto"/>
                <w:sz w:val="21"/>
                <w:szCs w:val="21"/>
              </w:rPr>
              <w:t>型轻便三杯风向风速表（YQ 038-0</w:t>
            </w:r>
            <w:r>
              <w:rPr>
                <w:rFonts w:hint="default"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HWS-70B恒温恒湿箱</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（YQ 016-01）</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FA-2004B电子天平</w:t>
            </w:r>
          </w:p>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sz w:val="21"/>
                <w:szCs w:val="21"/>
              </w:rPr>
              <w:t>（YQ 009-02）</w:t>
            </w:r>
          </w:p>
        </w:tc>
      </w:tr>
    </w:tbl>
    <w:p>
      <w:r>
        <w:br w:type="page"/>
      </w:r>
    </w:p>
    <w:p>
      <w:pPr>
        <w:pStyle w:val="2"/>
        <w:rPr>
          <w:rFonts w:hint="eastAsia" w:eastAsia="宋体"/>
          <w:lang w:val="en-US" w:eastAsia="zh-CN"/>
        </w:rPr>
      </w:pPr>
      <w:r>
        <w:rPr>
          <w:rFonts w:hint="eastAsia"/>
          <w:lang w:val="en-US" w:eastAsia="zh-CN"/>
        </w:rPr>
        <w:t>续上表</w:t>
      </w:r>
    </w:p>
    <w:tbl>
      <w:tblPr>
        <w:tblStyle w:val="31"/>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2667"/>
        <w:gridCol w:w="1347"/>
        <w:gridCol w:w="3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2" w:hRule="atLeast"/>
          <w:jc w:val="center"/>
        </w:trPr>
        <w:tc>
          <w:tcPr>
            <w:tcW w:w="12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非甲烷总烃</w:t>
            </w:r>
          </w:p>
        </w:tc>
        <w:tc>
          <w:tcPr>
            <w:tcW w:w="26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《环境空气 总烃、甲烷和非甲烷总烃的测定 直接进样-气相色谱法》</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eastAsia="zh-CN"/>
              </w:rPr>
              <w:t>HJ</w:t>
            </w:r>
            <w:r>
              <w:rPr>
                <w:rFonts w:hint="default" w:ascii="Times New Roman" w:hAnsi="Times New Roman" w:eastAsia="宋体" w:cs="Times New Roman"/>
                <w:spacing w:val="0"/>
                <w:sz w:val="21"/>
                <w:szCs w:val="21"/>
                <w:lang w:val="en-US" w:eastAsia="zh-CN"/>
              </w:rPr>
              <w:t xml:space="preserve"> </w:t>
            </w:r>
            <w:r>
              <w:rPr>
                <w:rFonts w:hint="default" w:ascii="Times New Roman" w:hAnsi="Times New Roman" w:eastAsia="宋体" w:cs="Times New Roman"/>
                <w:spacing w:val="0"/>
                <w:sz w:val="21"/>
                <w:szCs w:val="21"/>
                <w:lang w:eastAsia="zh-CN"/>
              </w:rPr>
              <w:t>604-2017</w:t>
            </w:r>
          </w:p>
        </w:tc>
        <w:tc>
          <w:tcPr>
            <w:tcW w:w="13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0.07mg/m</w:t>
            </w:r>
            <w:r>
              <w:rPr>
                <w:rFonts w:hint="default" w:ascii="Times New Roman" w:hAnsi="Times New Roman" w:eastAsia="宋体" w:cs="Times New Roman"/>
                <w:color w:val="000000"/>
                <w:kern w:val="0"/>
                <w:sz w:val="21"/>
                <w:szCs w:val="21"/>
                <w:vertAlign w:val="superscript"/>
                <w:lang w:val="en-US" w:eastAsia="zh-CN"/>
              </w:rPr>
              <w:t>3</w:t>
            </w:r>
          </w:p>
        </w:tc>
        <w:tc>
          <w:tcPr>
            <w:tcW w:w="321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DL-6800</w:t>
            </w:r>
            <w:r>
              <w:rPr>
                <w:rFonts w:hint="default" w:ascii="Times New Roman" w:hAnsi="Times New Roman" w:eastAsia="宋体" w:cs="Times New Roman"/>
                <w:color w:val="auto"/>
                <w:sz w:val="21"/>
                <w:szCs w:val="21"/>
              </w:rPr>
              <w:t>真空箱气袋采样器</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 045-0</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DYM3型空盒气压表</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 048-0</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FYF-1</w:t>
            </w:r>
            <w:r>
              <w:rPr>
                <w:rFonts w:hint="default" w:ascii="Times New Roman" w:hAnsi="Times New Roman" w:eastAsia="宋体" w:cs="Times New Roman"/>
                <w:color w:val="auto"/>
                <w:sz w:val="21"/>
                <w:szCs w:val="21"/>
              </w:rPr>
              <w:t>型轻便三杯风向风速表</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 038-0</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GC9790II福立气相色谱仪</w:t>
            </w:r>
          </w:p>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rPr>
              <w:t>（YQ 002-0</w:t>
            </w: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12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甲苯</w:t>
            </w:r>
          </w:p>
        </w:tc>
        <w:tc>
          <w:tcPr>
            <w:tcW w:w="266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 xml:space="preserve">《环境空气 苯系物的测定 </w:t>
            </w:r>
            <w:r>
              <w:rPr>
                <w:rFonts w:hint="default" w:ascii="Times New Roman" w:hAnsi="Times New Roman" w:eastAsia="宋体" w:cs="Times New Roman"/>
                <w:sz w:val="21"/>
                <w:szCs w:val="21"/>
                <w:highlight w:val="none"/>
                <w:lang w:eastAsia="zh-CN"/>
              </w:rPr>
              <w:t>活性炭</w:t>
            </w:r>
            <w:r>
              <w:rPr>
                <w:rFonts w:hint="default" w:ascii="Times New Roman" w:hAnsi="Times New Roman" w:eastAsia="宋体" w:cs="Times New Roman"/>
                <w:sz w:val="21"/>
                <w:szCs w:val="21"/>
                <w:highlight w:val="none"/>
              </w:rPr>
              <w:t>吸附/二硫化碳解吸-气相色谱法》</w:t>
            </w:r>
          </w:p>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highlight w:val="none"/>
              </w:rPr>
              <w:t>HJ 584-2010</w:t>
            </w:r>
          </w:p>
        </w:tc>
        <w:tc>
          <w:tcPr>
            <w:tcW w:w="134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spacing w:val="0"/>
                <w:sz w:val="21"/>
                <w:szCs w:val="21"/>
                <w:lang w:val="en-US" w:eastAsia="zh-CN"/>
              </w:rPr>
              <w:t>1.5×10</w:t>
            </w:r>
            <w:r>
              <w:rPr>
                <w:rFonts w:hint="default" w:ascii="Times New Roman" w:hAnsi="Times New Roman" w:eastAsia="宋体" w:cs="Times New Roman"/>
                <w:spacing w:val="0"/>
                <w:sz w:val="21"/>
                <w:szCs w:val="21"/>
                <w:vertAlign w:val="superscript"/>
                <w:lang w:val="en-US" w:eastAsia="zh-CN"/>
              </w:rPr>
              <w:t>-3</w:t>
            </w:r>
            <w:r>
              <w:rPr>
                <w:rFonts w:hint="default" w:ascii="Times New Roman" w:hAnsi="Times New Roman" w:eastAsia="宋体" w:cs="Times New Roman"/>
                <w:spacing w:val="0"/>
                <w:sz w:val="21"/>
                <w:szCs w:val="21"/>
                <w:lang w:val="en-US" w:eastAsia="zh-CN"/>
              </w:rPr>
              <w:t>mg/m</w:t>
            </w:r>
            <w:r>
              <w:rPr>
                <w:rFonts w:hint="default" w:ascii="Times New Roman" w:hAnsi="Times New Roman" w:eastAsia="宋体" w:cs="Times New Roman"/>
                <w:spacing w:val="0"/>
                <w:sz w:val="21"/>
                <w:szCs w:val="21"/>
                <w:vertAlign w:val="superscript"/>
                <w:lang w:val="en-US" w:eastAsia="zh-CN"/>
              </w:rPr>
              <w:t>3</w:t>
            </w:r>
          </w:p>
        </w:tc>
        <w:tc>
          <w:tcPr>
            <w:tcW w:w="3219"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ZR-3920环境空气颗粒物综合采样器（YQ 055-0</w:t>
            </w:r>
            <w:r>
              <w:rPr>
                <w:rFonts w:hint="eastAsia" w:ascii="Times New Roman" w:hAnsi="Times New Roman" w:eastAsia="宋体" w:cs="Times New Roman"/>
                <w:color w:val="auto"/>
                <w:sz w:val="21"/>
                <w:szCs w:val="21"/>
                <w:lang w:val="en-US" w:eastAsia="zh-CN"/>
              </w:rPr>
              <w:t>1、02、03</w:t>
            </w:r>
            <w:r>
              <w:rPr>
                <w:rFonts w:hint="eastAsia" w:ascii="Times New Roman" w:hAnsi="Times New Roman" w:eastAsia="宋体" w:cs="Times New Roman"/>
                <w:color w:val="auto"/>
                <w:sz w:val="21"/>
                <w:szCs w:val="21"/>
              </w:rPr>
              <w:t>）</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DYM3型空盒气压表</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 048-0</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FYF-1</w:t>
            </w:r>
            <w:r>
              <w:rPr>
                <w:rFonts w:hint="eastAsia" w:ascii="Times New Roman" w:hAnsi="Times New Roman" w:eastAsia="宋体" w:cs="Times New Roman"/>
                <w:color w:val="auto"/>
                <w:sz w:val="21"/>
                <w:szCs w:val="21"/>
              </w:rPr>
              <w:t>型轻便三杯风向风速表</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（YQ 038-0</w:t>
            </w:r>
            <w:r>
              <w:rPr>
                <w:rFonts w:hint="eastAsia" w:ascii="Times New Roman" w:hAnsi="Times New Roman" w:eastAsia="宋体" w:cs="Times New Roman"/>
                <w:color w:val="auto"/>
                <w:sz w:val="21"/>
                <w:szCs w:val="21"/>
                <w:lang w:val="en-US" w:eastAsia="zh-CN"/>
              </w:rPr>
              <w:t>3</w:t>
            </w:r>
            <w:r>
              <w:rPr>
                <w:rFonts w:hint="eastAsia" w:ascii="Times New Roman" w:hAnsi="Times New Roman" w:eastAsia="宋体" w:cs="Times New Roman"/>
                <w:color w:val="auto"/>
                <w:sz w:val="21"/>
                <w:szCs w:val="21"/>
              </w:rPr>
              <w:t>）</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GC</w:t>
            </w:r>
            <w:r>
              <w:rPr>
                <w:rFonts w:hint="eastAsia" w:ascii="Times New Roman" w:hAnsi="Times New Roman" w:eastAsia="宋体" w:cs="Times New Roman"/>
                <w:color w:val="auto"/>
                <w:sz w:val="21"/>
                <w:szCs w:val="21"/>
              </w:rPr>
              <w:t>9790II福立</w:t>
            </w:r>
            <w:r>
              <w:rPr>
                <w:rFonts w:hint="default" w:ascii="Times New Roman" w:hAnsi="Times New Roman" w:eastAsia="宋体" w:cs="Times New Roman"/>
                <w:color w:val="auto"/>
                <w:sz w:val="21"/>
                <w:szCs w:val="21"/>
              </w:rPr>
              <w:t>气相色谱仪</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auto"/>
                <w:sz w:val="21"/>
                <w:szCs w:val="21"/>
              </w:rPr>
              <w:t>（YQ 002-0</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12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二甲苯</w:t>
            </w:r>
          </w:p>
        </w:tc>
        <w:tc>
          <w:tcPr>
            <w:tcW w:w="266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z w:val="21"/>
                <w:szCs w:val="21"/>
              </w:rPr>
            </w:pPr>
          </w:p>
        </w:tc>
        <w:tc>
          <w:tcPr>
            <w:tcW w:w="134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z w:val="21"/>
                <w:szCs w:val="21"/>
              </w:rPr>
            </w:pPr>
          </w:p>
        </w:tc>
        <w:tc>
          <w:tcPr>
            <w:tcW w:w="321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z w:val="21"/>
                <w:szCs w:val="21"/>
              </w:rPr>
            </w:pPr>
          </w:p>
        </w:tc>
      </w:tr>
    </w:tbl>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4</w:t>
      </w:r>
      <w:r>
        <w:rPr>
          <w:rFonts w:hint="default" w:ascii="Times New Roman" w:hAnsi="Times New Roman" w:eastAsia="宋体" w:cs="Times New Roman"/>
          <w:b/>
          <w:sz w:val="24"/>
        </w:rPr>
        <w:t xml:space="preserve">   厂界噪声检测分析方法及所用仪器</w:t>
      </w:r>
    </w:p>
    <w:tbl>
      <w:tblPr>
        <w:tblStyle w:val="31"/>
        <w:tblW w:w="850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34"/>
        <w:gridCol w:w="3544"/>
        <w:gridCol w:w="382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20" w:hRule="exact"/>
          <w:jc w:val="center"/>
        </w:trPr>
        <w:tc>
          <w:tcPr>
            <w:tcW w:w="1134" w:type="dxa"/>
            <w:tcBorders>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bookmarkStart w:id="84" w:name="_Toc504325368"/>
            <w:r>
              <w:rPr>
                <w:rFonts w:hint="default" w:ascii="Times New Roman" w:hAnsi="Times New Roman" w:eastAsia="宋体" w:cs="Times New Roman"/>
                <w:b w:val="0"/>
                <w:bCs/>
                <w:sz w:val="21"/>
                <w:szCs w:val="21"/>
              </w:rPr>
              <w:t>检测项目</w:t>
            </w:r>
          </w:p>
        </w:tc>
        <w:tc>
          <w:tcPr>
            <w:tcW w:w="3544" w:type="dxa"/>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检测方法及方法来源</w:t>
            </w:r>
          </w:p>
        </w:tc>
        <w:tc>
          <w:tcPr>
            <w:tcW w:w="3827" w:type="dxa"/>
            <w:tcBorders>
              <w:left w:val="single" w:color="auto" w:sz="4" w:space="0"/>
              <w:bottom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分析仪器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10" w:hRule="exact"/>
          <w:jc w:val="center"/>
        </w:trPr>
        <w:tc>
          <w:tcPr>
            <w:tcW w:w="1134" w:type="dxa"/>
            <w:tcBorders>
              <w:top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厂界噪声</w:t>
            </w:r>
          </w:p>
        </w:tc>
        <w:tc>
          <w:tcPr>
            <w:tcW w:w="3544"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《工业企业厂界环境噪声排放标准》</w:t>
            </w:r>
          </w:p>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GB 12348-2008</w:t>
            </w:r>
          </w:p>
        </w:tc>
        <w:tc>
          <w:tcPr>
            <w:tcW w:w="3827" w:type="dxa"/>
            <w:tcBorders>
              <w:top w:val="single" w:color="auto" w:sz="4" w:space="0"/>
              <w:left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AWA</w:t>
            </w:r>
            <w:r>
              <w:rPr>
                <w:rFonts w:hint="eastAsia" w:ascii="Times New Roman" w:hAnsi="Times New Roman" w:eastAsia="宋体" w:cs="Times New Roman"/>
                <w:kern w:val="2"/>
                <w:sz w:val="21"/>
                <w:szCs w:val="21"/>
                <w:lang w:val="en-US" w:eastAsia="zh-CN" w:bidi="ar-SA"/>
              </w:rPr>
              <w:t>5688</w:t>
            </w:r>
            <w:r>
              <w:rPr>
                <w:rFonts w:hint="default" w:ascii="Times New Roman" w:hAnsi="Times New Roman" w:eastAsia="宋体" w:cs="Times New Roman"/>
                <w:kern w:val="2"/>
                <w:sz w:val="21"/>
                <w:szCs w:val="21"/>
                <w:lang w:val="en-US" w:eastAsia="zh-CN" w:bidi="ar-SA"/>
              </w:rPr>
              <w:t>多功能声级计</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（YQ 03</w:t>
            </w:r>
            <w:r>
              <w:rPr>
                <w:rFonts w:hint="eastAsia" w:ascii="Times New Roman" w:hAnsi="Times New Roman" w:eastAsia="宋体" w:cs="Times New Roman"/>
                <w:kern w:val="2"/>
                <w:sz w:val="21"/>
                <w:szCs w:val="21"/>
                <w:lang w:val="en-US" w:eastAsia="zh-CN" w:bidi="ar-SA"/>
              </w:rPr>
              <w:t>5-01</w:t>
            </w:r>
            <w:r>
              <w:rPr>
                <w:rFonts w:hint="default" w:ascii="Times New Roman" w:hAnsi="Times New Roman" w:eastAsia="宋体" w:cs="Times New Roman"/>
                <w:kern w:val="2"/>
                <w:sz w:val="21"/>
                <w:szCs w:val="21"/>
                <w:lang w:val="en-US" w:eastAsia="zh-CN" w:bidi="ar-SA"/>
              </w:rPr>
              <w:t>）</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AWA6</w:t>
            </w:r>
            <w:r>
              <w:rPr>
                <w:rFonts w:hint="eastAsia" w:ascii="Times New Roman" w:hAnsi="Times New Roman" w:eastAsia="宋体" w:cs="Times New Roman"/>
                <w:kern w:val="2"/>
                <w:sz w:val="21"/>
                <w:szCs w:val="21"/>
                <w:lang w:val="en-US" w:eastAsia="zh-CN" w:bidi="ar-SA"/>
              </w:rPr>
              <w:t>02</w:t>
            </w:r>
            <w:r>
              <w:rPr>
                <w:rFonts w:hint="default" w:ascii="Times New Roman" w:hAnsi="Times New Roman" w:eastAsia="宋体" w:cs="Times New Roman"/>
                <w:kern w:val="2"/>
                <w:sz w:val="21"/>
                <w:szCs w:val="21"/>
                <w:lang w:val="en-US" w:eastAsia="zh-CN" w:bidi="ar-SA"/>
              </w:rPr>
              <w:t>1A声校准器</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（YQ 036-0</w:t>
            </w:r>
            <w:r>
              <w:rPr>
                <w:rFonts w:hint="eastAsia" w:ascii="Times New Roman" w:hAnsi="Times New Roman" w:eastAsia="宋体" w:cs="Times New Roman"/>
                <w:kern w:val="2"/>
                <w:sz w:val="21"/>
                <w:szCs w:val="21"/>
                <w:lang w:val="en-US" w:eastAsia="zh-CN" w:bidi="ar-SA"/>
              </w:rPr>
              <w:t>2</w:t>
            </w:r>
            <w:r>
              <w:rPr>
                <w:rFonts w:hint="default" w:ascii="Times New Roman" w:hAnsi="Times New Roman" w:eastAsia="宋体" w:cs="Times New Roman"/>
                <w:kern w:val="2"/>
                <w:sz w:val="21"/>
                <w:szCs w:val="21"/>
                <w:lang w:val="en-US" w:eastAsia="zh-CN" w:bidi="ar-SA"/>
              </w:rPr>
              <w:t>）</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FYF-1型轻便</w:t>
            </w:r>
            <w:r>
              <w:rPr>
                <w:rFonts w:hint="default" w:ascii="Times New Roman" w:hAnsi="Times New Roman" w:eastAsia="宋体" w:cs="Times New Roman"/>
                <w:kern w:val="2"/>
                <w:sz w:val="21"/>
                <w:szCs w:val="21"/>
                <w:lang w:val="en-US" w:eastAsia="zh-CN" w:bidi="ar-SA"/>
              </w:rPr>
              <w:t>三杯风向风速表</w:t>
            </w:r>
          </w:p>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2"/>
                <w:sz w:val="21"/>
                <w:szCs w:val="21"/>
                <w:lang w:val="en-US" w:eastAsia="zh-CN" w:bidi="ar-SA"/>
              </w:rPr>
              <w:t>（YQ 038-0</w:t>
            </w:r>
            <w:r>
              <w:rPr>
                <w:rFonts w:hint="eastAsia" w:ascii="Times New Roman" w:hAnsi="Times New Roman" w:eastAsia="宋体" w:cs="Times New Roman"/>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p>
        </w:tc>
      </w:tr>
    </w:tbl>
    <w:p>
      <w:pPr>
        <w:pStyle w:val="6"/>
        <w:rPr>
          <w:rFonts w:hint="default" w:ascii="Times New Roman" w:hAnsi="Times New Roman" w:cs="Times New Roman"/>
        </w:rPr>
      </w:pPr>
      <w:r>
        <w:rPr>
          <w:rFonts w:hint="default" w:ascii="Times New Roman" w:hAnsi="Times New Roman" w:cs="Times New Roman"/>
        </w:rPr>
        <w:t>6.2.3 无组织排放及噪声检测点位示意图</w:t>
      </w:r>
      <w:bookmarkEnd w:id="84"/>
    </w:p>
    <w:p>
      <w:pPr>
        <w:rPr>
          <w:rFonts w:hint="default" w:ascii="Times New Roman" w:hAnsi="Times New Roman" w:cs="Times New Roman"/>
        </w:rPr>
      </w:pPr>
    </w:p>
    <w:p>
      <w:pPr>
        <w:ind w:firstLine="560" w:firstLineChars="200"/>
        <w:jc w:val="left"/>
        <w:rPr>
          <w:rFonts w:hint="default" w:ascii="Times New Roman" w:hAnsi="Times New Roman" w:cs="Times New Roman"/>
          <w:bCs/>
          <w:sz w:val="18"/>
          <w:szCs w:val="18"/>
        </w:rPr>
      </w:pPr>
      <w:r>
        <w:rPr>
          <w:b/>
          <w:sz w:val="28"/>
          <w:szCs w:val="28"/>
        </w:rPr>
        <w:pict>
          <v:shape id="_x0000_s1028" o:spid="_x0000_s1028" o:spt="75" type="#_x0000_t75" style="position:absolute;left:0pt;margin-left:209.95pt;margin-top:1.4pt;height:274.9pt;width:233.45pt;z-index:-251644928;mso-width-relative:page;mso-height-relative:page;" o:ole="t" filled="f" o:preferrelative="t" stroked="f" coordsize="21600,21600">
            <v:path/>
            <v:fill on="f" focussize="0,0"/>
            <v:stroke on="f"/>
            <v:imagedata r:id="rId10" croptop="3689f" cropbottom="1316f" o:title=""/>
            <o:lock v:ext="edit" aspectratio="f"/>
          </v:shape>
          <o:OLEObject Type="Embed" ProgID="Visio.Drawing.11" ShapeID="_x0000_s1028" DrawAspect="Content" ObjectID="_1468075725" r:id="rId9">
            <o:LockedField>false</o:LockedField>
          </o:OLEObject>
        </w:pict>
      </w:r>
      <w:r>
        <w:rPr>
          <w:b/>
          <w:sz w:val="28"/>
          <w:szCs w:val="28"/>
        </w:rPr>
        <w:pict>
          <v:shape id="Object 40" o:spid="_x0000_s1029" o:spt="75" type="#_x0000_t75" style="position:absolute;left:0pt;margin-left:-18.45pt;margin-top:3.4pt;height:274.9pt;width:233.45pt;z-index:-251645952;mso-width-relative:page;mso-height-relative:page;" o:ole="t" filled="f" o:preferrelative="t" stroked="f" coordsize="21600,21600">
            <v:path/>
            <v:fill on="f" focussize="0,0"/>
            <v:stroke on="f"/>
            <v:imagedata r:id="rId12" croptop="3689f" cropbottom="1316f" o:title=""/>
            <o:lock v:ext="edit" aspectratio="f"/>
          </v:shape>
          <o:OLEObject Type="Embed" ProgID="Visio.Drawing.11" ShapeID="Object 40" DrawAspect="Content" ObjectID="_1468075726" r:id="rId11">
            <o:LockedField>false</o:LockedField>
          </o:OLEObject>
        </w:pict>
      </w:r>
    </w:p>
    <w:p>
      <w:pPr>
        <w:ind w:firstLine="360" w:firstLineChars="200"/>
        <w:jc w:val="left"/>
        <w:rPr>
          <w:rFonts w:hint="default" w:ascii="Times New Roman" w:hAnsi="Times New Roman" w:cs="Times New Roman"/>
          <w:bCs/>
          <w:sz w:val="18"/>
          <w:szCs w:val="18"/>
        </w:rPr>
      </w:pPr>
    </w:p>
    <w:p>
      <w:pPr>
        <w:ind w:firstLine="360" w:firstLineChars="200"/>
        <w:jc w:val="left"/>
        <w:rPr>
          <w:rFonts w:hint="eastAsia" w:ascii="Times New Roman" w:hAnsi="Times New Roman" w:cs="Times New Roman"/>
          <w:bCs/>
          <w:sz w:val="18"/>
          <w:szCs w:val="18"/>
          <w:lang w:eastAsia="zh-CN"/>
        </w:rPr>
      </w:pPr>
    </w:p>
    <w:p>
      <w:pPr>
        <w:ind w:firstLine="360" w:firstLineChars="200"/>
        <w:jc w:val="left"/>
        <w:rPr>
          <w:rFonts w:hint="eastAsia" w:ascii="Times New Roman" w:hAnsi="Times New Roman" w:cs="Times New Roman"/>
          <w:bCs/>
          <w:sz w:val="18"/>
          <w:szCs w:val="18"/>
          <w:lang w:eastAsia="zh-CN"/>
        </w:rPr>
      </w:pPr>
    </w:p>
    <w:p>
      <w:pPr>
        <w:pStyle w:val="2"/>
        <w:rPr>
          <w:rFonts w:hint="eastAsia" w:ascii="Times New Roman" w:hAnsi="Times New Roman" w:cs="Times New Roman"/>
          <w:bCs/>
          <w:sz w:val="18"/>
          <w:szCs w:val="18"/>
          <w:lang w:eastAsia="zh-CN"/>
        </w:rPr>
      </w:pPr>
    </w:p>
    <w:p>
      <w:pPr>
        <w:pStyle w:val="39"/>
        <w:rPr>
          <w:rFonts w:hint="eastAsia"/>
          <w:lang w:eastAsia="zh-CN"/>
        </w:rPr>
      </w:pPr>
    </w:p>
    <w:p>
      <w:pPr>
        <w:ind w:firstLine="360" w:firstLineChars="200"/>
        <w:jc w:val="left"/>
        <w:rPr>
          <w:rFonts w:hint="eastAsia" w:ascii="Times New Roman" w:hAnsi="Times New Roman" w:cs="Times New Roman"/>
          <w:bCs/>
          <w:sz w:val="18"/>
          <w:szCs w:val="18"/>
          <w:lang w:eastAsia="zh-CN"/>
        </w:rPr>
      </w:pPr>
    </w:p>
    <w:p>
      <w:pPr>
        <w:ind w:firstLine="360" w:firstLineChars="200"/>
        <w:jc w:val="left"/>
        <w:rPr>
          <w:rFonts w:hint="eastAsia" w:ascii="Times New Roman" w:hAnsi="Times New Roman" w:cs="Times New Roman"/>
          <w:bCs/>
          <w:sz w:val="18"/>
          <w:szCs w:val="18"/>
          <w:lang w:eastAsia="zh-CN"/>
        </w:rPr>
      </w:pPr>
    </w:p>
    <w:p>
      <w:pPr>
        <w:ind w:firstLine="360" w:firstLineChars="200"/>
        <w:jc w:val="left"/>
        <w:rPr>
          <w:rFonts w:hint="eastAsia" w:ascii="Times New Roman" w:hAnsi="Times New Roman" w:cs="Times New Roman"/>
          <w:bCs/>
          <w:sz w:val="18"/>
          <w:szCs w:val="18"/>
          <w:lang w:eastAsia="zh-CN"/>
        </w:rPr>
      </w:pPr>
    </w:p>
    <w:p>
      <w:pPr>
        <w:ind w:firstLine="360" w:firstLineChars="200"/>
        <w:jc w:val="left"/>
        <w:rPr>
          <w:rFonts w:hint="eastAsia" w:ascii="Times New Roman" w:hAnsi="Times New Roman" w:cs="Times New Roman"/>
          <w:bCs/>
          <w:sz w:val="18"/>
          <w:szCs w:val="18"/>
          <w:lang w:eastAsia="zh-CN"/>
        </w:rPr>
      </w:pPr>
    </w:p>
    <w:p>
      <w:pPr>
        <w:ind w:firstLine="360" w:firstLineChars="200"/>
        <w:jc w:val="left"/>
        <w:rPr>
          <w:rFonts w:hint="eastAsia" w:ascii="Times New Roman" w:hAnsi="Times New Roman" w:cs="Times New Roman"/>
          <w:bCs/>
          <w:sz w:val="18"/>
          <w:szCs w:val="18"/>
          <w:lang w:eastAsia="zh-CN"/>
        </w:rPr>
      </w:pPr>
    </w:p>
    <w:p>
      <w:pPr>
        <w:ind w:firstLine="360" w:firstLineChars="200"/>
        <w:jc w:val="left"/>
        <w:rPr>
          <w:rFonts w:hint="eastAsia" w:ascii="Times New Roman" w:hAnsi="Times New Roman" w:cs="Times New Roman"/>
          <w:bCs/>
          <w:sz w:val="18"/>
          <w:szCs w:val="18"/>
          <w:lang w:eastAsia="zh-CN"/>
        </w:rPr>
      </w:pPr>
    </w:p>
    <w:p>
      <w:pPr>
        <w:ind w:firstLine="360" w:firstLineChars="200"/>
        <w:jc w:val="left"/>
        <w:rPr>
          <w:rFonts w:hint="eastAsia" w:ascii="Times New Roman" w:hAnsi="Times New Roman" w:cs="Times New Roman" w:eastAsiaTheme="minorEastAsia"/>
          <w:bCs/>
          <w:sz w:val="18"/>
          <w:szCs w:val="18"/>
          <w:lang w:eastAsia="zh-CN"/>
        </w:rPr>
      </w:pPr>
    </w:p>
    <w:p>
      <w:pPr>
        <w:ind w:firstLine="360" w:firstLineChars="200"/>
        <w:jc w:val="left"/>
        <w:rPr>
          <w:rFonts w:hint="default" w:ascii="Times New Roman" w:hAnsi="Times New Roman" w:cs="Times New Roman"/>
          <w:bCs/>
          <w:sz w:val="18"/>
          <w:szCs w:val="18"/>
        </w:rPr>
      </w:pPr>
    </w:p>
    <w:p>
      <w:pPr>
        <w:pStyle w:val="2"/>
        <w:keepNext w:val="0"/>
        <w:keepLines w:val="0"/>
        <w:pageBreakBefore w:val="0"/>
        <w:widowControl w:val="0"/>
        <w:kinsoku/>
        <w:wordWrap/>
        <w:overflowPunct/>
        <w:topLinePunct w:val="0"/>
        <w:autoSpaceDE/>
        <w:autoSpaceDN/>
        <w:bidi w:val="0"/>
        <w:adjustRightInd/>
        <w:snapToGrid w:val="0"/>
        <w:spacing w:line="220" w:lineRule="exact"/>
        <w:textAlignment w:val="auto"/>
        <w:rPr>
          <w:rFonts w:hint="default" w:ascii="Times New Roman" w:hAnsi="Times New Roman" w:cs="Times New Roman"/>
          <w:bCs/>
          <w:sz w:val="18"/>
          <w:szCs w:val="18"/>
        </w:rPr>
      </w:pPr>
    </w:p>
    <w:p>
      <w:pPr>
        <w:pStyle w:val="39"/>
        <w:keepNext w:val="0"/>
        <w:keepLines w:val="0"/>
        <w:pageBreakBefore w:val="0"/>
        <w:widowControl w:val="0"/>
        <w:kinsoku/>
        <w:wordWrap/>
        <w:overflowPunct/>
        <w:topLinePunct w:val="0"/>
        <w:autoSpaceDE/>
        <w:autoSpaceDN/>
        <w:bidi w:val="0"/>
        <w:adjustRightInd/>
        <w:snapToGrid w:val="0"/>
        <w:spacing w:line="220" w:lineRule="exact"/>
        <w:textAlignment w:val="auto"/>
        <w:rPr>
          <w:rFonts w:hint="default"/>
        </w:rPr>
      </w:pPr>
    </w:p>
    <w:p>
      <w:pPr>
        <w:ind w:firstLine="360" w:firstLineChars="200"/>
        <w:jc w:val="left"/>
        <w:rPr>
          <w:rFonts w:hint="default" w:ascii="Times New Roman" w:hAnsi="Times New Roman" w:cs="Times New Roman"/>
          <w:bCs/>
          <w:sz w:val="18"/>
          <w:szCs w:val="18"/>
        </w:rPr>
      </w:pPr>
    </w:p>
    <w:p>
      <w:pPr>
        <w:pStyle w:val="2"/>
        <w:rPr>
          <w:rFonts w:hint="default" w:ascii="Times New Roman" w:hAnsi="Times New Roman" w:cs="Times New Roman"/>
          <w:bCs/>
          <w:sz w:val="18"/>
          <w:szCs w:val="18"/>
        </w:rPr>
      </w:pPr>
    </w:p>
    <w:p>
      <w:pPr>
        <w:tabs>
          <w:tab w:val="left" w:pos="540"/>
        </w:tabs>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图6-1 无组织排放及噪声检测点位示意图</w:t>
      </w:r>
    </w:p>
    <w:p>
      <w:pP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pStyle w:val="4"/>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5" w:name="_Toc504325369"/>
      <w:r>
        <w:rPr>
          <w:rFonts w:hint="default" w:ascii="Times New Roman" w:hAnsi="Times New Roman" w:cs="Times New Roman"/>
        </w:rPr>
        <w:t>7验收检测结果及分析</w:t>
      </w:r>
      <w:bookmarkEnd w:id="85"/>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6" w:name="_Toc504325370"/>
      <w:r>
        <w:rPr>
          <w:rFonts w:hint="default" w:ascii="Times New Roman" w:hAnsi="Times New Roman" w:cs="Times New Roman"/>
        </w:rPr>
        <w:t>7.1 检测结果</w:t>
      </w:r>
      <w:bookmarkEnd w:id="86"/>
    </w:p>
    <w:p>
      <w:pPr>
        <w:pStyle w:val="6"/>
        <w:rPr>
          <w:rFonts w:hint="default" w:ascii="Times New Roman" w:hAnsi="Times New Roman" w:cs="Times New Roman"/>
        </w:rPr>
      </w:pPr>
      <w:bookmarkStart w:id="87" w:name="_Toc503969735"/>
      <w:bookmarkStart w:id="88" w:name="_Toc503681484"/>
      <w:bookmarkStart w:id="89" w:name="_Toc504325372"/>
      <w:r>
        <w:rPr>
          <w:rFonts w:hint="default" w:ascii="Times New Roman" w:hAnsi="Times New Roman" w:cs="Times New Roman"/>
        </w:rPr>
        <w:t>7.1.</w:t>
      </w:r>
      <w:r>
        <w:rPr>
          <w:rFonts w:hint="eastAsia" w:ascii="Times New Roman" w:hAnsi="Times New Roman" w:cs="Times New Roman"/>
          <w:lang w:val="en-US" w:eastAsia="zh-CN"/>
        </w:rPr>
        <w:t>1</w:t>
      </w:r>
      <w:r>
        <w:rPr>
          <w:rFonts w:hint="default" w:ascii="Times New Roman" w:hAnsi="Times New Roman" w:cs="Times New Roman"/>
        </w:rPr>
        <w:t xml:space="preserve"> </w:t>
      </w:r>
      <w:r>
        <w:rPr>
          <w:rFonts w:hint="eastAsia" w:ascii="Times New Roman" w:hAnsi="Times New Roman" w:cs="Times New Roman"/>
          <w:lang w:val="en-US" w:eastAsia="zh-CN"/>
        </w:rPr>
        <w:t>有</w:t>
      </w:r>
      <w:r>
        <w:rPr>
          <w:rFonts w:hint="default" w:ascii="Times New Roman" w:hAnsi="Times New Roman" w:cs="Times New Roman"/>
        </w:rPr>
        <w:t>组织废气检测结果</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sz w:val="24"/>
          <w:szCs w:val="24"/>
          <w:highlight w:val="none"/>
        </w:rPr>
      </w:pPr>
      <w:r>
        <w:rPr>
          <w:rFonts w:hint="default" w:ascii="Times New Roman" w:hAnsi="Times New Roman" w:eastAsia="宋体" w:cs="Times New Roman"/>
          <w:b/>
          <w:sz w:val="24"/>
          <w:szCs w:val="24"/>
          <w:highlight w:val="none"/>
        </w:rPr>
        <w:t>表7-1</w:t>
      </w:r>
      <w:r>
        <w:rPr>
          <w:rFonts w:hint="default" w:ascii="Times New Roman" w:hAnsi="Times New Roman" w:eastAsia="宋体" w:cs="Times New Roman"/>
          <w:b/>
          <w:sz w:val="24"/>
          <w:szCs w:val="24"/>
          <w:highlight w:val="none"/>
          <w:lang w:eastAsia="zh-CN"/>
        </w:rPr>
        <w:t>有</w:t>
      </w:r>
      <w:r>
        <w:rPr>
          <w:rFonts w:hint="default" w:ascii="Times New Roman" w:hAnsi="Times New Roman" w:eastAsia="宋体" w:cs="Times New Roman"/>
          <w:b/>
          <w:sz w:val="24"/>
          <w:szCs w:val="24"/>
          <w:highlight w:val="none"/>
        </w:rPr>
        <w:t>组织废气检测结果</w:t>
      </w:r>
    </w:p>
    <w:tbl>
      <w:tblPr>
        <w:tblStyle w:val="31"/>
        <w:tblW w:w="94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94"/>
        <w:gridCol w:w="1969"/>
        <w:gridCol w:w="727"/>
        <w:gridCol w:w="679"/>
        <w:gridCol w:w="679"/>
        <w:gridCol w:w="679"/>
        <w:gridCol w:w="681"/>
        <w:gridCol w:w="1587"/>
        <w:gridCol w:w="7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94" w:type="dxa"/>
            <w:vMerge w:val="restart"/>
            <w:tcBorders>
              <w:top w:val="single" w:color="auto" w:sz="4" w:space="0"/>
              <w:left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检测</w:t>
            </w:r>
            <w:r>
              <w:rPr>
                <w:rFonts w:hint="default" w:ascii="Times New Roman" w:hAnsi="Times New Roman" w:eastAsia="宋体" w:cs="Times New Roman"/>
                <w:b w:val="0"/>
                <w:bCs/>
                <w:color w:val="000000"/>
                <w:kern w:val="0"/>
                <w:sz w:val="21"/>
                <w:szCs w:val="21"/>
              </w:rPr>
              <w:t>点位</w:t>
            </w:r>
          </w:p>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及</w:t>
            </w:r>
            <w:r>
              <w:rPr>
                <w:rFonts w:hint="default" w:ascii="Times New Roman" w:hAnsi="Times New Roman" w:eastAsia="宋体" w:cs="Times New Roman"/>
                <w:b w:val="0"/>
                <w:bCs/>
                <w:color w:val="000000"/>
                <w:kern w:val="0"/>
                <w:sz w:val="21"/>
                <w:szCs w:val="21"/>
              </w:rPr>
              <w:t>时间</w:t>
            </w:r>
          </w:p>
        </w:tc>
        <w:tc>
          <w:tcPr>
            <w:tcW w:w="1969" w:type="dxa"/>
            <w:vMerge w:val="restart"/>
            <w:tcBorders>
              <w:top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spacing w:val="0"/>
                <w:kern w:val="0"/>
                <w:sz w:val="21"/>
                <w:szCs w:val="21"/>
              </w:rPr>
            </w:pPr>
            <w:r>
              <w:rPr>
                <w:rFonts w:hint="default" w:ascii="Times New Roman" w:hAnsi="Times New Roman" w:eastAsia="宋体" w:cs="Times New Roman"/>
                <w:b w:val="0"/>
                <w:bCs/>
                <w:color w:val="000000"/>
                <w:spacing w:val="0"/>
                <w:kern w:val="0"/>
                <w:sz w:val="21"/>
                <w:szCs w:val="21"/>
                <w:lang w:eastAsia="zh-CN"/>
              </w:rPr>
              <w:t>检测</w:t>
            </w:r>
            <w:r>
              <w:rPr>
                <w:rFonts w:hint="default" w:ascii="Times New Roman" w:hAnsi="Times New Roman" w:eastAsia="宋体" w:cs="Times New Roman"/>
                <w:b w:val="0"/>
                <w:bCs/>
                <w:color w:val="000000"/>
                <w:spacing w:val="0"/>
                <w:kern w:val="0"/>
                <w:sz w:val="21"/>
                <w:szCs w:val="21"/>
              </w:rPr>
              <w:t>项目</w:t>
            </w:r>
          </w:p>
        </w:tc>
        <w:tc>
          <w:tcPr>
            <w:tcW w:w="727" w:type="dxa"/>
            <w:vMerge w:val="restart"/>
            <w:tcBorders>
              <w:top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单位</w:t>
            </w:r>
          </w:p>
        </w:tc>
        <w:tc>
          <w:tcPr>
            <w:tcW w:w="2037" w:type="dxa"/>
            <w:gridSpan w:val="3"/>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检测</w:t>
            </w:r>
            <w:r>
              <w:rPr>
                <w:rFonts w:hint="default" w:ascii="Times New Roman" w:hAnsi="Times New Roman" w:eastAsia="宋体" w:cs="Times New Roman"/>
                <w:b w:val="0"/>
                <w:bCs/>
                <w:color w:val="000000"/>
                <w:kern w:val="0"/>
                <w:sz w:val="21"/>
                <w:szCs w:val="21"/>
              </w:rPr>
              <w:t>结果</w:t>
            </w:r>
          </w:p>
        </w:tc>
        <w:tc>
          <w:tcPr>
            <w:tcW w:w="681" w:type="dxa"/>
            <w:vMerge w:val="restart"/>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eastAsia" w:ascii="Times New Roman" w:hAnsi="Times New Roman" w:eastAsia="宋体" w:cs="Times New Roman"/>
                <w:b w:val="0"/>
                <w:bCs/>
                <w:color w:val="000000"/>
                <w:kern w:val="0"/>
                <w:sz w:val="21"/>
                <w:szCs w:val="21"/>
                <w:lang w:eastAsia="zh-CN"/>
              </w:rPr>
            </w:pPr>
            <w:r>
              <w:rPr>
                <w:rFonts w:hint="eastAsia" w:ascii="Times New Roman" w:hAnsi="Times New Roman" w:eastAsia="宋体" w:cs="Times New Roman"/>
                <w:b w:val="0"/>
                <w:bCs/>
                <w:color w:val="000000"/>
                <w:kern w:val="0"/>
                <w:sz w:val="21"/>
                <w:szCs w:val="21"/>
                <w:lang w:val="en-US" w:eastAsia="zh-CN"/>
              </w:rPr>
              <w:t>最大值</w:t>
            </w:r>
          </w:p>
        </w:tc>
        <w:tc>
          <w:tcPr>
            <w:tcW w:w="1587" w:type="dxa"/>
            <w:vMerge w:val="restart"/>
            <w:tcBorders>
              <w:top w:val="single" w:color="auto" w:sz="4" w:space="0"/>
              <w:left w:val="single" w:color="auto" w:sz="4" w:space="0"/>
              <w:right w:val="nil"/>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执行标准</w:t>
            </w:r>
          </w:p>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及标准值</w:t>
            </w:r>
          </w:p>
        </w:tc>
        <w:tc>
          <w:tcPr>
            <w:tcW w:w="79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达标</w:t>
            </w:r>
          </w:p>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1969" w:type="dxa"/>
            <w:vMerge w:val="continue"/>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0"/>
                <w:sz w:val="21"/>
                <w:szCs w:val="21"/>
              </w:rPr>
            </w:pPr>
          </w:p>
        </w:tc>
        <w:tc>
          <w:tcPr>
            <w:tcW w:w="727" w:type="dxa"/>
            <w:vMerge w:val="continue"/>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679"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1</w:t>
            </w:r>
          </w:p>
        </w:tc>
        <w:tc>
          <w:tcPr>
            <w:tcW w:w="679"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2</w:t>
            </w:r>
          </w:p>
        </w:tc>
        <w:tc>
          <w:tcPr>
            <w:tcW w:w="679"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3</w:t>
            </w:r>
          </w:p>
        </w:tc>
        <w:tc>
          <w:tcPr>
            <w:tcW w:w="681"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1587" w:type="dxa"/>
            <w:vMerge w:val="continue"/>
            <w:tcBorders>
              <w:left w:val="single" w:color="auto" w:sz="4" w:space="0"/>
              <w:right w:val="nil"/>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4"/>
                <w:sz w:val="21"/>
                <w:szCs w:val="21"/>
              </w:rPr>
            </w:pPr>
          </w:p>
        </w:tc>
        <w:tc>
          <w:tcPr>
            <w:tcW w:w="795"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restar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kern w:val="2"/>
                <w:sz w:val="21"/>
                <w:szCs w:val="21"/>
                <w:lang w:val="en-US" w:eastAsia="zh-CN" w:bidi="ar-SA"/>
              </w:rPr>
              <w:t>固化、二次固化、打底漆、喷面漆工序废气排气筒进口</w:t>
            </w:r>
          </w:p>
          <w:p>
            <w:pPr>
              <w:keepNext w:val="0"/>
              <w:keepLines w:val="0"/>
              <w:pageBreakBefore w:val="0"/>
              <w:widowControl w:val="0"/>
              <w:kinsoku/>
              <w:wordWrap/>
              <w:overflowPunct/>
              <w:topLinePunct w:val="0"/>
              <w:autoSpaceDE/>
              <w:autoSpaceDN/>
              <w:bidi w:val="0"/>
              <w:adjustRightInd/>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eastAsia="zh-CN"/>
              </w:rPr>
            </w:pPr>
            <w:r>
              <w:rPr>
                <w:rFonts w:hint="eastAsia" w:ascii="Times New Roman" w:hAnsi="Times New Roman" w:eastAsia="宋体" w:cs="Times New Roman"/>
                <w:spacing w:val="0"/>
                <w:kern w:val="2"/>
                <w:sz w:val="21"/>
                <w:szCs w:val="21"/>
                <w:lang w:val="en-US" w:eastAsia="zh-CN" w:bidi="ar-SA"/>
              </w:rPr>
              <w:t>2022.05.20</w:t>
            </w:r>
          </w:p>
        </w:tc>
        <w:tc>
          <w:tcPr>
            <w:tcW w:w="1969"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标干流量</w:t>
            </w:r>
          </w:p>
        </w:tc>
        <w:tc>
          <w:tcPr>
            <w:tcW w:w="727"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kern w:val="2"/>
                <w:sz w:val="21"/>
                <w:szCs w:val="21"/>
                <w:lang w:val="en-US" w:eastAsia="zh-CN" w:bidi="ar-SA"/>
              </w:rPr>
              <w:t>17144</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kern w:val="2"/>
                <w:sz w:val="21"/>
                <w:szCs w:val="21"/>
                <w:lang w:val="en-US" w:eastAsia="zh-CN" w:bidi="ar-SA"/>
              </w:rPr>
              <w:t>18124</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color w:val="auto"/>
                <w:kern w:val="0"/>
                <w:sz w:val="21"/>
                <w:szCs w:val="21"/>
                <w:lang w:val="en-US" w:eastAsia="zh-CN" w:bidi="ar"/>
              </w:rPr>
              <w:t>17002</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cs="Times New Roman"/>
                <w:color w:val="auto"/>
                <w:kern w:val="2"/>
                <w:sz w:val="21"/>
                <w:szCs w:val="21"/>
                <w:lang w:val="en-US" w:eastAsia="zh-CN" w:bidi="ar-SA"/>
              </w:rPr>
              <w:t>18124</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keepNext w:val="0"/>
              <w:keepLines w:val="0"/>
              <w:pageBreakBefore w:val="0"/>
              <w:widowControl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非甲烷总烃</w:t>
            </w:r>
          </w:p>
        </w:tc>
        <w:tc>
          <w:tcPr>
            <w:tcW w:w="727" w:type="dxa"/>
            <w:vAlign w:val="center"/>
          </w:tcPr>
          <w:p>
            <w:pPr>
              <w:keepNext w:val="0"/>
              <w:keepLines w:val="0"/>
              <w:pageBreakBefore w:val="0"/>
              <w:widowControl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z w:val="21"/>
                <w:szCs w:val="21"/>
                <w:lang w:val="en-US" w:eastAsia="zh-CN"/>
              </w:rPr>
              <w:t>38.6</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z w:val="21"/>
                <w:szCs w:val="21"/>
                <w:lang w:val="en-US" w:eastAsia="zh-CN"/>
              </w:rPr>
              <w:t>38.8</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color w:val="auto"/>
                <w:kern w:val="0"/>
                <w:sz w:val="21"/>
                <w:szCs w:val="21"/>
                <w:lang w:val="en-US" w:eastAsia="zh-CN" w:bidi="ar"/>
              </w:rPr>
              <w:t>37.4</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cs="Times New Roman"/>
                <w:color w:val="auto"/>
                <w:sz w:val="21"/>
                <w:szCs w:val="21"/>
                <w:lang w:val="en-US" w:eastAsia="zh-CN"/>
              </w:rPr>
              <w:t>38.8</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restar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bookmarkStart w:id="90" w:name="OLE_LINK1" w:colFirst="3" w:colLast="5"/>
            <w:r>
              <w:rPr>
                <w:rFonts w:hint="default" w:ascii="Times New Roman" w:hAnsi="Times New Roman" w:eastAsia="宋体" w:cs="Times New Roman"/>
                <w:spacing w:val="0"/>
                <w:kern w:val="2"/>
                <w:sz w:val="21"/>
                <w:szCs w:val="21"/>
                <w:lang w:val="en-US" w:eastAsia="zh-CN" w:bidi="ar-SA"/>
              </w:rPr>
              <w:t>固化、二次固化、打底漆、喷面漆工序废气排气筒出口</w:t>
            </w:r>
          </w:p>
          <w:p>
            <w:pPr>
              <w:keepNext w:val="0"/>
              <w:keepLines w:val="0"/>
              <w:pageBreakBefore w:val="0"/>
              <w:widowControl w:val="0"/>
              <w:kinsoku/>
              <w:wordWrap/>
              <w:overflowPunct/>
              <w:topLinePunct w:val="0"/>
              <w:autoSpaceDE/>
              <w:autoSpaceDN/>
              <w:bidi w:val="0"/>
              <w:adjustRightInd/>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pacing w:val="0"/>
                <w:kern w:val="2"/>
                <w:sz w:val="21"/>
                <w:szCs w:val="21"/>
                <w:lang w:val="en-US" w:eastAsia="zh-CN" w:bidi="ar-SA"/>
              </w:rPr>
              <w:t>2022.05.20</w:t>
            </w:r>
          </w:p>
        </w:tc>
        <w:tc>
          <w:tcPr>
            <w:tcW w:w="1969"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标干流量</w:t>
            </w:r>
          </w:p>
        </w:tc>
        <w:tc>
          <w:tcPr>
            <w:tcW w:w="727"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z w:val="21"/>
                <w:szCs w:val="21"/>
                <w:lang w:val="en-US" w:eastAsia="zh-CN"/>
              </w:rPr>
              <w:t>18131</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z w:val="21"/>
                <w:szCs w:val="21"/>
                <w:lang w:val="en-US" w:eastAsia="zh-CN"/>
              </w:rPr>
              <w:t>18364</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color w:val="auto"/>
                <w:kern w:val="0"/>
                <w:sz w:val="21"/>
                <w:szCs w:val="21"/>
                <w:lang w:val="en-US" w:eastAsia="zh-CN" w:bidi="ar"/>
              </w:rPr>
              <w:t>18519</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cs="Times New Roman"/>
                <w:color w:val="auto"/>
                <w:kern w:val="0"/>
                <w:sz w:val="21"/>
                <w:szCs w:val="21"/>
                <w:lang w:val="en-US" w:eastAsia="zh-CN" w:bidi="ar"/>
              </w:rPr>
              <w:t>18519</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adjustRightInd w:val="0"/>
              <w:snapToGrid w:val="0"/>
              <w:spacing w:line="240" w:lineRule="exact"/>
              <w:jc w:val="center"/>
              <w:rPr>
                <w:rFonts w:hint="default" w:ascii="Times New Roman" w:hAnsi="Times New Roman" w:eastAsia="宋体" w:cs="Times New Roman"/>
                <w:sz w:val="21"/>
                <w:szCs w:val="21"/>
                <w:lang w:val="en-US" w:eastAsia="zh-CN"/>
              </w:rPr>
            </w:pPr>
          </w:p>
        </w:tc>
        <w:tc>
          <w:tcPr>
            <w:tcW w:w="1969"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颗粒物</w:t>
            </w:r>
          </w:p>
        </w:tc>
        <w:tc>
          <w:tcPr>
            <w:tcW w:w="727"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z w:val="21"/>
                <w:szCs w:val="21"/>
                <w:lang w:val="en-US" w:eastAsia="zh-CN"/>
              </w:rPr>
              <w:t>5.3</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z w:val="21"/>
                <w:szCs w:val="21"/>
                <w:lang w:val="en-US" w:eastAsia="zh-CN"/>
              </w:rPr>
              <w:t>5.6</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color w:val="auto"/>
                <w:kern w:val="0"/>
                <w:sz w:val="21"/>
                <w:szCs w:val="21"/>
                <w:lang w:val="en-US" w:eastAsia="zh-CN" w:bidi="ar"/>
              </w:rPr>
              <w:t>5.1</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cs="Times New Roman"/>
                <w:color w:val="auto"/>
                <w:sz w:val="21"/>
                <w:szCs w:val="21"/>
                <w:lang w:val="en-US" w:eastAsia="zh-CN"/>
              </w:rPr>
              <w:t>5.6</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GB 16297-1996</w:t>
            </w:r>
          </w:p>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18</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adjustRightInd w:val="0"/>
              <w:snapToGrid w:val="0"/>
              <w:spacing w:line="240" w:lineRule="exact"/>
              <w:jc w:val="center"/>
              <w:rPr>
                <w:rFonts w:hint="default" w:ascii="Times New Roman" w:hAnsi="Times New Roman" w:eastAsia="宋体" w:cs="Times New Roman"/>
                <w:sz w:val="21"/>
                <w:szCs w:val="21"/>
                <w:lang w:val="en-US" w:eastAsia="zh-CN"/>
              </w:rPr>
            </w:pPr>
          </w:p>
        </w:tc>
        <w:tc>
          <w:tcPr>
            <w:tcW w:w="1969"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颗粒物排放速率</w:t>
            </w:r>
          </w:p>
        </w:tc>
        <w:tc>
          <w:tcPr>
            <w:tcW w:w="727"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kg/h</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17"/>
                <w:kern w:val="2"/>
                <w:sz w:val="21"/>
                <w:szCs w:val="21"/>
                <w:lang w:val="en-US" w:eastAsia="zh-CN" w:bidi="ar-SA"/>
              </w:rPr>
            </w:pPr>
            <w:r>
              <w:rPr>
                <w:rFonts w:hint="default" w:ascii="Times New Roman" w:hAnsi="Times New Roman" w:eastAsia="宋体" w:cs="Times New Roman"/>
                <w:color w:val="auto"/>
                <w:spacing w:val="-17"/>
                <w:sz w:val="21"/>
                <w:szCs w:val="21"/>
                <w:lang w:val="en-US" w:eastAsia="zh-CN"/>
              </w:rPr>
              <w:t>9.61</w:t>
            </w:r>
            <w:r>
              <w:rPr>
                <w:rFonts w:hint="default" w:ascii="Times New Roman" w:hAnsi="Times New Roman" w:cs="Times New Roman"/>
                <w:color w:val="auto"/>
                <w:spacing w:val="-17"/>
                <w:sz w:val="21"/>
                <w:szCs w:val="21"/>
              </w:rPr>
              <w:t>×10</w:t>
            </w:r>
            <w:r>
              <w:rPr>
                <w:rFonts w:hint="default" w:ascii="Times New Roman" w:hAnsi="Times New Roman" w:cs="Times New Roman"/>
                <w:color w:val="auto"/>
                <w:spacing w:val="-17"/>
                <w:sz w:val="21"/>
                <w:szCs w:val="21"/>
                <w:vertAlign w:val="superscript"/>
              </w:rPr>
              <w:t>-</w:t>
            </w:r>
            <w:r>
              <w:rPr>
                <w:rFonts w:hint="default" w:ascii="Times New Roman" w:hAnsi="Times New Roman" w:cs="Times New Roman"/>
                <w:color w:val="auto"/>
                <w:spacing w:val="-17"/>
                <w:sz w:val="21"/>
                <w:szCs w:val="21"/>
                <w:vertAlign w:val="superscript"/>
                <w:lang w:val="en-US" w:eastAsia="zh-CN"/>
              </w:rPr>
              <w:t>2</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17"/>
                <w:kern w:val="2"/>
                <w:sz w:val="21"/>
                <w:szCs w:val="21"/>
                <w:lang w:val="en-US" w:eastAsia="zh-CN" w:bidi="ar-SA"/>
              </w:rPr>
            </w:pPr>
            <w:r>
              <w:rPr>
                <w:rFonts w:hint="default" w:ascii="Times New Roman" w:hAnsi="Times New Roman" w:eastAsia="宋体" w:cs="Times New Roman"/>
                <w:color w:val="auto"/>
                <w:spacing w:val="-17"/>
                <w:sz w:val="21"/>
                <w:szCs w:val="21"/>
                <w:lang w:val="en-US" w:eastAsia="zh-CN"/>
              </w:rPr>
              <w:t>1.03</w:t>
            </w:r>
            <w:r>
              <w:rPr>
                <w:rFonts w:hint="default" w:ascii="Times New Roman" w:hAnsi="Times New Roman" w:cs="Times New Roman"/>
                <w:color w:val="auto"/>
                <w:spacing w:val="-17"/>
                <w:sz w:val="21"/>
                <w:szCs w:val="21"/>
              </w:rPr>
              <w:t>×10</w:t>
            </w:r>
            <w:r>
              <w:rPr>
                <w:rFonts w:hint="default" w:ascii="Times New Roman" w:hAnsi="Times New Roman" w:cs="Times New Roman"/>
                <w:color w:val="auto"/>
                <w:spacing w:val="-17"/>
                <w:sz w:val="21"/>
                <w:szCs w:val="21"/>
                <w:vertAlign w:val="superscript"/>
              </w:rPr>
              <w:t>-</w:t>
            </w:r>
            <w:r>
              <w:rPr>
                <w:rFonts w:hint="default" w:ascii="Times New Roman" w:hAnsi="Times New Roman" w:cs="Times New Roman"/>
                <w:color w:val="auto"/>
                <w:spacing w:val="-17"/>
                <w:sz w:val="21"/>
                <w:szCs w:val="21"/>
                <w:vertAlign w:val="superscript"/>
                <w:lang w:val="en-US" w:eastAsia="zh-CN"/>
              </w:rPr>
              <w:t>1</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i w:val="0"/>
                <w:color w:val="auto"/>
                <w:spacing w:val="-17"/>
                <w:kern w:val="0"/>
                <w:sz w:val="21"/>
                <w:szCs w:val="21"/>
                <w:u w:val="none"/>
                <w:lang w:val="en-US" w:eastAsia="zh-CN" w:bidi="ar"/>
              </w:rPr>
            </w:pPr>
            <w:r>
              <w:rPr>
                <w:rFonts w:hint="default" w:ascii="Times New Roman" w:hAnsi="Times New Roman" w:cs="Times New Roman"/>
                <w:color w:val="auto"/>
                <w:spacing w:val="-17"/>
                <w:sz w:val="21"/>
                <w:szCs w:val="21"/>
                <w:lang w:val="en-US" w:eastAsia="zh-CN"/>
              </w:rPr>
              <w:t>9.44</w:t>
            </w:r>
            <w:r>
              <w:rPr>
                <w:rFonts w:hint="default" w:ascii="Times New Roman" w:hAnsi="Times New Roman" w:cs="Times New Roman"/>
                <w:color w:val="auto"/>
                <w:spacing w:val="-17"/>
                <w:sz w:val="21"/>
                <w:szCs w:val="21"/>
              </w:rPr>
              <w:t>×10</w:t>
            </w:r>
            <w:r>
              <w:rPr>
                <w:rFonts w:hint="default" w:ascii="Times New Roman" w:hAnsi="Times New Roman" w:cs="Times New Roman"/>
                <w:color w:val="auto"/>
                <w:spacing w:val="-17"/>
                <w:sz w:val="21"/>
                <w:szCs w:val="21"/>
                <w:vertAlign w:val="superscript"/>
              </w:rPr>
              <w:t>-</w:t>
            </w:r>
            <w:r>
              <w:rPr>
                <w:rFonts w:hint="default" w:ascii="Times New Roman" w:hAnsi="Times New Roman" w:cs="Times New Roman"/>
                <w:color w:val="auto"/>
                <w:spacing w:val="-17"/>
                <w:sz w:val="21"/>
                <w:szCs w:val="21"/>
                <w:vertAlign w:val="superscript"/>
                <w:lang w:val="en-US" w:eastAsia="zh-CN"/>
              </w:rPr>
              <w:t>2</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b w:val="0"/>
                <w:bCs/>
                <w:spacing w:val="-17"/>
                <w:kern w:val="2"/>
                <w:sz w:val="21"/>
                <w:szCs w:val="21"/>
                <w:lang w:val="en-US" w:eastAsia="zh-CN" w:bidi="ar-SA"/>
              </w:rPr>
            </w:pPr>
            <w:r>
              <w:rPr>
                <w:rFonts w:hint="default" w:ascii="Times New Roman" w:hAnsi="Times New Roman" w:eastAsia="宋体" w:cs="Times New Roman"/>
                <w:color w:val="auto"/>
                <w:spacing w:val="-17"/>
                <w:sz w:val="21"/>
                <w:szCs w:val="21"/>
                <w:lang w:val="en-US" w:eastAsia="zh-CN"/>
              </w:rPr>
              <w:t>1.03</w:t>
            </w:r>
            <w:r>
              <w:rPr>
                <w:rFonts w:hint="default" w:ascii="Times New Roman" w:hAnsi="Times New Roman" w:cs="Times New Roman"/>
                <w:color w:val="auto"/>
                <w:spacing w:val="-17"/>
                <w:sz w:val="21"/>
                <w:szCs w:val="21"/>
              </w:rPr>
              <w:t>×10</w:t>
            </w:r>
            <w:r>
              <w:rPr>
                <w:rFonts w:hint="default" w:ascii="Times New Roman" w:hAnsi="Times New Roman" w:cs="Times New Roman"/>
                <w:color w:val="auto"/>
                <w:spacing w:val="-17"/>
                <w:sz w:val="21"/>
                <w:szCs w:val="21"/>
                <w:vertAlign w:val="superscript"/>
              </w:rPr>
              <w:t>-</w:t>
            </w:r>
            <w:r>
              <w:rPr>
                <w:rFonts w:hint="default" w:ascii="Times New Roman" w:hAnsi="Times New Roman" w:cs="Times New Roman"/>
                <w:color w:val="auto"/>
                <w:spacing w:val="-17"/>
                <w:sz w:val="21"/>
                <w:szCs w:val="21"/>
                <w:vertAlign w:val="superscript"/>
                <w:lang w:val="en-US" w:eastAsia="zh-CN"/>
              </w:rPr>
              <w:t>1</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GB 16297-1996</w:t>
            </w:r>
          </w:p>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0.51</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adjustRightInd w:val="0"/>
              <w:snapToGrid w:val="0"/>
              <w:spacing w:line="240" w:lineRule="exact"/>
              <w:jc w:val="center"/>
              <w:rPr>
                <w:rFonts w:hint="default" w:ascii="Times New Roman" w:hAnsi="Times New Roman" w:eastAsia="宋体" w:cs="Times New Roman"/>
                <w:sz w:val="21"/>
                <w:szCs w:val="21"/>
                <w:lang w:val="en-US" w:eastAsia="zh-CN"/>
              </w:rPr>
            </w:pPr>
          </w:p>
        </w:tc>
        <w:tc>
          <w:tcPr>
            <w:tcW w:w="1969"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甲苯</w:t>
            </w:r>
          </w:p>
        </w:tc>
        <w:tc>
          <w:tcPr>
            <w:tcW w:w="727"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0.0521</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0.0715</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0.0599</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0.0715</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adjustRightInd w:val="0"/>
              <w:snapToGrid w:val="0"/>
              <w:spacing w:line="240" w:lineRule="exact"/>
              <w:jc w:val="center"/>
              <w:rPr>
                <w:rFonts w:hint="default" w:ascii="Times New Roman" w:hAnsi="Times New Roman" w:eastAsia="宋体" w:cs="Times New Roman"/>
                <w:sz w:val="21"/>
                <w:szCs w:val="21"/>
                <w:lang w:val="en-US" w:eastAsia="zh-CN"/>
              </w:rPr>
            </w:pPr>
          </w:p>
        </w:tc>
        <w:tc>
          <w:tcPr>
            <w:tcW w:w="1969"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二甲苯</w:t>
            </w:r>
          </w:p>
        </w:tc>
        <w:tc>
          <w:tcPr>
            <w:tcW w:w="727"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0.270</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0.281</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0.207</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0.281</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adjustRightInd w:val="0"/>
              <w:snapToGrid w:val="0"/>
              <w:spacing w:line="240" w:lineRule="exact"/>
              <w:jc w:val="center"/>
              <w:rPr>
                <w:rFonts w:hint="default" w:ascii="Times New Roman" w:hAnsi="Times New Roman" w:eastAsia="宋体" w:cs="Times New Roman"/>
                <w:spacing w:val="0"/>
                <w:kern w:val="2"/>
                <w:sz w:val="21"/>
                <w:szCs w:val="21"/>
                <w:lang w:val="en-US" w:eastAsia="zh-CN" w:bidi="ar-SA"/>
              </w:rPr>
            </w:pPr>
          </w:p>
        </w:tc>
        <w:tc>
          <w:tcPr>
            <w:tcW w:w="1969"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甲苯+二甲苯</w:t>
            </w:r>
          </w:p>
        </w:tc>
        <w:tc>
          <w:tcPr>
            <w:tcW w:w="727"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0.322</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0.352</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0.267</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cs="Times New Roman"/>
                <w:color w:val="auto"/>
                <w:kern w:val="0"/>
                <w:sz w:val="21"/>
                <w:szCs w:val="21"/>
                <w:lang w:val="en-US" w:eastAsia="zh-CN" w:bidi="ar"/>
              </w:rPr>
              <w:t>0.352</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DB 13/2322-2016</w:t>
            </w:r>
          </w:p>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20</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spacing w:line="260" w:lineRule="exact"/>
              <w:jc w:val="center"/>
              <w:rPr>
                <w:rFonts w:hint="default" w:ascii="Times New Roman" w:hAnsi="Times New Roman" w:eastAsia="宋体" w:cs="Times New Roman"/>
                <w:sz w:val="21"/>
                <w:szCs w:val="21"/>
                <w:lang w:val="en-US" w:eastAsia="zh-CN"/>
              </w:rPr>
            </w:pPr>
          </w:p>
        </w:tc>
        <w:tc>
          <w:tcPr>
            <w:tcW w:w="1969"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非甲烷总烃</w:t>
            </w:r>
          </w:p>
        </w:tc>
        <w:tc>
          <w:tcPr>
            <w:tcW w:w="727"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z w:val="21"/>
                <w:szCs w:val="21"/>
                <w:lang w:val="en-US" w:eastAsia="zh-CN"/>
              </w:rPr>
              <w:t>3.43</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z w:val="21"/>
                <w:szCs w:val="21"/>
                <w:lang w:val="en-US" w:eastAsia="zh-CN"/>
              </w:rPr>
              <w:t>3.05</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color w:val="auto"/>
                <w:kern w:val="0"/>
                <w:sz w:val="21"/>
                <w:szCs w:val="21"/>
                <w:lang w:val="en-US" w:eastAsia="zh-CN" w:bidi="ar"/>
              </w:rPr>
              <w:t>3.27</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cs="Times New Roman"/>
                <w:color w:val="auto"/>
                <w:kern w:val="0"/>
                <w:sz w:val="21"/>
                <w:szCs w:val="21"/>
                <w:lang w:val="en-US" w:eastAsia="zh-CN" w:bidi="ar"/>
              </w:rPr>
              <w:t>3.43</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DB 13/2322-2016</w:t>
            </w:r>
          </w:p>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60</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达标</w:t>
            </w:r>
          </w:p>
        </w:tc>
      </w:tr>
      <w:bookmarkEnd w:id="90"/>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非甲烷总烃去除效率</w:t>
            </w:r>
          </w:p>
        </w:tc>
        <w:tc>
          <w:tcPr>
            <w:tcW w:w="727"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w:t>
            </w:r>
          </w:p>
        </w:tc>
        <w:tc>
          <w:tcPr>
            <w:tcW w:w="2718" w:type="dxa"/>
            <w:gridSpan w:val="4"/>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91.1</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DB 13/2322-2016</w:t>
            </w:r>
          </w:p>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70</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restar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kern w:val="2"/>
                <w:sz w:val="21"/>
                <w:szCs w:val="21"/>
                <w:lang w:val="en-US" w:eastAsia="zh-CN" w:bidi="ar-SA"/>
              </w:rPr>
              <w:t>固化、二次固化、打底漆、喷面漆工序废气排气筒进口</w:t>
            </w:r>
          </w:p>
          <w:p>
            <w:pPr>
              <w:keepNext w:val="0"/>
              <w:keepLines w:val="0"/>
              <w:pageBreakBefore w:val="0"/>
              <w:widowControl w:val="0"/>
              <w:kinsoku/>
              <w:wordWrap/>
              <w:overflowPunct/>
              <w:topLinePunct w:val="0"/>
              <w:autoSpaceDE/>
              <w:autoSpaceDN/>
              <w:bidi w:val="0"/>
              <w:adjustRightInd/>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eastAsia="zh-CN"/>
              </w:rPr>
            </w:pPr>
            <w:r>
              <w:rPr>
                <w:rFonts w:hint="eastAsia" w:ascii="Times New Roman" w:hAnsi="Times New Roman" w:eastAsia="宋体" w:cs="Times New Roman"/>
                <w:spacing w:val="0"/>
                <w:kern w:val="2"/>
                <w:sz w:val="21"/>
                <w:szCs w:val="21"/>
                <w:lang w:val="en-US" w:eastAsia="zh-CN" w:bidi="ar-SA"/>
              </w:rPr>
              <w:t>2022.05.21</w:t>
            </w:r>
          </w:p>
        </w:tc>
        <w:tc>
          <w:tcPr>
            <w:tcW w:w="1969"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标干流量</w:t>
            </w:r>
          </w:p>
        </w:tc>
        <w:tc>
          <w:tcPr>
            <w:tcW w:w="727"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17834</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17682</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17675</w:t>
            </w:r>
          </w:p>
        </w:tc>
        <w:tc>
          <w:tcPr>
            <w:tcW w:w="68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17834</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keepNext w:val="0"/>
              <w:keepLines w:val="0"/>
              <w:pageBreakBefore w:val="0"/>
              <w:widowControl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非甲烷总烃</w:t>
            </w:r>
          </w:p>
        </w:tc>
        <w:tc>
          <w:tcPr>
            <w:tcW w:w="727" w:type="dxa"/>
            <w:vAlign w:val="center"/>
          </w:tcPr>
          <w:p>
            <w:pPr>
              <w:keepNext w:val="0"/>
              <w:keepLines w:val="0"/>
              <w:pageBreakBefore w:val="0"/>
              <w:widowControl w:val="0"/>
              <w:kinsoku/>
              <w:wordWrap/>
              <w:overflowPunct/>
              <w:topLinePunct w:val="0"/>
              <w:autoSpaceDE/>
              <w:autoSpaceDN/>
              <w:bidi w:val="0"/>
              <w:adjustRightInd/>
              <w:snapToGrid/>
              <w:spacing w:line="220" w:lineRule="exact"/>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35.9</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36.7</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36.5</w:t>
            </w:r>
          </w:p>
        </w:tc>
        <w:tc>
          <w:tcPr>
            <w:tcW w:w="68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36.7</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restar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kern w:val="2"/>
                <w:sz w:val="21"/>
                <w:szCs w:val="21"/>
                <w:lang w:val="en-US" w:eastAsia="zh-CN" w:bidi="ar-SA"/>
              </w:rPr>
              <w:t>固化、二次固化、打底漆、喷面漆工序废气排气筒出口</w:t>
            </w:r>
          </w:p>
          <w:p>
            <w:pPr>
              <w:keepNext w:val="0"/>
              <w:keepLines w:val="0"/>
              <w:pageBreakBefore w:val="0"/>
              <w:widowControl w:val="0"/>
              <w:kinsoku/>
              <w:wordWrap/>
              <w:overflowPunct/>
              <w:topLinePunct w:val="0"/>
              <w:autoSpaceDE/>
              <w:autoSpaceDN/>
              <w:bidi w:val="0"/>
              <w:adjustRightInd/>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eastAsia="zh-CN"/>
              </w:rPr>
            </w:pPr>
            <w:r>
              <w:rPr>
                <w:rFonts w:hint="eastAsia" w:ascii="Times New Roman" w:hAnsi="Times New Roman" w:eastAsia="宋体" w:cs="Times New Roman"/>
                <w:spacing w:val="0"/>
                <w:kern w:val="2"/>
                <w:sz w:val="21"/>
                <w:szCs w:val="21"/>
                <w:lang w:val="en-US" w:eastAsia="zh-CN" w:bidi="ar-SA"/>
              </w:rPr>
              <w:t>2022.05.21</w:t>
            </w:r>
          </w:p>
        </w:tc>
        <w:tc>
          <w:tcPr>
            <w:tcW w:w="1969"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标干流量</w:t>
            </w:r>
          </w:p>
        </w:tc>
        <w:tc>
          <w:tcPr>
            <w:tcW w:w="727"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18450</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18219</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18296</w:t>
            </w:r>
          </w:p>
        </w:tc>
        <w:tc>
          <w:tcPr>
            <w:tcW w:w="68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18450</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颗粒物</w:t>
            </w:r>
          </w:p>
        </w:tc>
        <w:tc>
          <w:tcPr>
            <w:tcW w:w="727"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5.5</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5.5</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5.3</w:t>
            </w:r>
          </w:p>
        </w:tc>
        <w:tc>
          <w:tcPr>
            <w:tcW w:w="68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5.5</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GB 16297-1996</w:t>
            </w:r>
          </w:p>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18</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颗粒物排放速率</w:t>
            </w:r>
          </w:p>
        </w:tc>
        <w:tc>
          <w:tcPr>
            <w:tcW w:w="727"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kg/h</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17"/>
                <w:kern w:val="2"/>
                <w:sz w:val="21"/>
                <w:szCs w:val="21"/>
                <w:lang w:val="en-US" w:eastAsia="zh-CN" w:bidi="ar-SA"/>
              </w:rPr>
            </w:pPr>
            <w:r>
              <w:rPr>
                <w:rFonts w:hint="default" w:ascii="Times New Roman" w:hAnsi="Times New Roman" w:eastAsia="宋体" w:cs="Times New Roman"/>
                <w:color w:val="auto"/>
                <w:spacing w:val="-17"/>
                <w:kern w:val="0"/>
                <w:sz w:val="21"/>
                <w:szCs w:val="21"/>
                <w:lang w:val="en-US" w:eastAsia="zh-CN" w:bidi="ar"/>
              </w:rPr>
              <w:t>1.01</w:t>
            </w:r>
            <w:r>
              <w:rPr>
                <w:rFonts w:hint="default" w:ascii="Times New Roman" w:hAnsi="Times New Roman" w:cs="Times New Roman"/>
                <w:color w:val="auto"/>
                <w:spacing w:val="-17"/>
                <w:sz w:val="21"/>
                <w:szCs w:val="21"/>
              </w:rPr>
              <w:t>×10</w:t>
            </w:r>
            <w:r>
              <w:rPr>
                <w:rFonts w:hint="default" w:ascii="Times New Roman" w:hAnsi="Times New Roman" w:cs="Times New Roman"/>
                <w:color w:val="auto"/>
                <w:spacing w:val="-17"/>
                <w:sz w:val="21"/>
                <w:szCs w:val="21"/>
                <w:vertAlign w:val="superscript"/>
              </w:rPr>
              <w:t>-</w:t>
            </w:r>
            <w:r>
              <w:rPr>
                <w:rFonts w:hint="default" w:ascii="Times New Roman" w:hAnsi="Times New Roman" w:cs="Times New Roman"/>
                <w:color w:val="auto"/>
                <w:spacing w:val="-17"/>
                <w:sz w:val="21"/>
                <w:szCs w:val="21"/>
                <w:vertAlign w:val="superscript"/>
                <w:lang w:val="en-US" w:eastAsia="zh-CN"/>
              </w:rPr>
              <w:t>1</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17"/>
                <w:kern w:val="2"/>
                <w:sz w:val="21"/>
                <w:szCs w:val="21"/>
                <w:lang w:val="en-US" w:eastAsia="zh-CN" w:bidi="ar-SA"/>
              </w:rPr>
            </w:pPr>
            <w:r>
              <w:rPr>
                <w:rFonts w:hint="default" w:ascii="Times New Roman" w:hAnsi="Times New Roman" w:eastAsia="宋体" w:cs="Times New Roman"/>
                <w:color w:val="auto"/>
                <w:spacing w:val="-17"/>
                <w:kern w:val="0"/>
                <w:sz w:val="21"/>
                <w:szCs w:val="21"/>
                <w:lang w:val="en-US" w:eastAsia="zh-CN" w:bidi="ar"/>
              </w:rPr>
              <w:t>1.00</w:t>
            </w:r>
            <w:r>
              <w:rPr>
                <w:rFonts w:hint="default" w:ascii="Times New Roman" w:hAnsi="Times New Roman" w:cs="Times New Roman"/>
                <w:color w:val="auto"/>
                <w:spacing w:val="-17"/>
                <w:sz w:val="21"/>
                <w:szCs w:val="21"/>
              </w:rPr>
              <w:t>×10</w:t>
            </w:r>
            <w:r>
              <w:rPr>
                <w:rFonts w:hint="default" w:ascii="Times New Roman" w:hAnsi="Times New Roman" w:cs="Times New Roman"/>
                <w:color w:val="auto"/>
                <w:spacing w:val="-17"/>
                <w:sz w:val="21"/>
                <w:szCs w:val="21"/>
                <w:vertAlign w:val="superscript"/>
              </w:rPr>
              <w:t>-</w:t>
            </w:r>
            <w:r>
              <w:rPr>
                <w:rFonts w:hint="default" w:ascii="Times New Roman" w:hAnsi="Times New Roman" w:cs="Times New Roman"/>
                <w:color w:val="auto"/>
                <w:spacing w:val="-17"/>
                <w:sz w:val="21"/>
                <w:szCs w:val="21"/>
                <w:vertAlign w:val="superscript"/>
                <w:lang w:val="en-US" w:eastAsia="zh-CN"/>
              </w:rPr>
              <w:t>2</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i w:val="0"/>
                <w:color w:val="auto"/>
                <w:spacing w:val="-17"/>
                <w:kern w:val="0"/>
                <w:sz w:val="21"/>
                <w:szCs w:val="21"/>
                <w:u w:val="none"/>
                <w:lang w:val="en-US" w:eastAsia="zh-CN" w:bidi="ar"/>
              </w:rPr>
            </w:pPr>
            <w:r>
              <w:rPr>
                <w:rFonts w:hint="default" w:ascii="Times New Roman" w:hAnsi="Times New Roman" w:eastAsia="宋体" w:cs="Times New Roman"/>
                <w:color w:val="auto"/>
                <w:spacing w:val="-17"/>
                <w:kern w:val="0"/>
                <w:sz w:val="21"/>
                <w:szCs w:val="21"/>
                <w:lang w:val="en-US" w:eastAsia="zh-CN" w:bidi="ar"/>
              </w:rPr>
              <w:t>9.70</w:t>
            </w:r>
            <w:r>
              <w:rPr>
                <w:rFonts w:hint="default" w:ascii="Times New Roman" w:hAnsi="Times New Roman" w:cs="Times New Roman"/>
                <w:color w:val="auto"/>
                <w:spacing w:val="-17"/>
                <w:sz w:val="21"/>
                <w:szCs w:val="21"/>
              </w:rPr>
              <w:t>×10</w:t>
            </w:r>
            <w:r>
              <w:rPr>
                <w:rFonts w:hint="default" w:ascii="Times New Roman" w:hAnsi="Times New Roman" w:cs="Times New Roman"/>
                <w:color w:val="auto"/>
                <w:spacing w:val="-17"/>
                <w:sz w:val="21"/>
                <w:szCs w:val="21"/>
                <w:vertAlign w:val="superscript"/>
              </w:rPr>
              <w:t>-</w:t>
            </w:r>
            <w:r>
              <w:rPr>
                <w:rFonts w:hint="default" w:ascii="Times New Roman" w:hAnsi="Times New Roman" w:cs="Times New Roman"/>
                <w:color w:val="auto"/>
                <w:spacing w:val="-17"/>
                <w:sz w:val="21"/>
                <w:szCs w:val="21"/>
                <w:vertAlign w:val="superscript"/>
                <w:lang w:val="en-US" w:eastAsia="zh-CN"/>
              </w:rPr>
              <w:t>2</w:t>
            </w:r>
          </w:p>
        </w:tc>
        <w:tc>
          <w:tcPr>
            <w:tcW w:w="68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b w:val="0"/>
                <w:bCs/>
                <w:spacing w:val="-17"/>
                <w:kern w:val="2"/>
                <w:sz w:val="21"/>
                <w:szCs w:val="21"/>
                <w:lang w:val="en-US" w:eastAsia="zh-CN" w:bidi="ar-SA"/>
              </w:rPr>
            </w:pPr>
            <w:r>
              <w:rPr>
                <w:rFonts w:hint="default" w:ascii="Times New Roman" w:hAnsi="Times New Roman" w:eastAsia="宋体" w:cs="Times New Roman"/>
                <w:color w:val="auto"/>
                <w:spacing w:val="-17"/>
                <w:kern w:val="0"/>
                <w:sz w:val="21"/>
                <w:szCs w:val="21"/>
                <w:lang w:val="en-US" w:eastAsia="zh-CN" w:bidi="ar"/>
              </w:rPr>
              <w:t>1.01</w:t>
            </w:r>
            <w:r>
              <w:rPr>
                <w:rFonts w:hint="default" w:ascii="Times New Roman" w:hAnsi="Times New Roman" w:cs="Times New Roman"/>
                <w:color w:val="auto"/>
                <w:spacing w:val="-17"/>
                <w:sz w:val="21"/>
                <w:szCs w:val="21"/>
              </w:rPr>
              <w:t>×10</w:t>
            </w:r>
            <w:r>
              <w:rPr>
                <w:rFonts w:hint="default" w:ascii="Times New Roman" w:hAnsi="Times New Roman" w:cs="Times New Roman"/>
                <w:color w:val="auto"/>
                <w:spacing w:val="-17"/>
                <w:sz w:val="21"/>
                <w:szCs w:val="21"/>
                <w:vertAlign w:val="superscript"/>
              </w:rPr>
              <w:t>-</w:t>
            </w:r>
            <w:r>
              <w:rPr>
                <w:rFonts w:hint="default" w:ascii="Times New Roman" w:hAnsi="Times New Roman" w:cs="Times New Roman"/>
                <w:color w:val="auto"/>
                <w:spacing w:val="-17"/>
                <w:sz w:val="21"/>
                <w:szCs w:val="21"/>
                <w:vertAlign w:val="superscript"/>
                <w:lang w:val="en-US" w:eastAsia="zh-CN"/>
              </w:rPr>
              <w:t>1</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GB 16297-1996</w:t>
            </w:r>
          </w:p>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0.51</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甲苯</w:t>
            </w:r>
          </w:p>
        </w:tc>
        <w:tc>
          <w:tcPr>
            <w:tcW w:w="727"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0.0767</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0.0507</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0.0661</w:t>
            </w:r>
          </w:p>
        </w:tc>
        <w:tc>
          <w:tcPr>
            <w:tcW w:w="68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0.0767</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二甲苯</w:t>
            </w:r>
          </w:p>
        </w:tc>
        <w:tc>
          <w:tcPr>
            <w:tcW w:w="727"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0.229</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0.237</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0.243</w:t>
            </w:r>
          </w:p>
        </w:tc>
        <w:tc>
          <w:tcPr>
            <w:tcW w:w="68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0.243</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甲苯+二甲苯</w:t>
            </w:r>
          </w:p>
        </w:tc>
        <w:tc>
          <w:tcPr>
            <w:tcW w:w="727"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0.306</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0.288</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0.309</w:t>
            </w:r>
          </w:p>
        </w:tc>
        <w:tc>
          <w:tcPr>
            <w:tcW w:w="68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0.309</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DB 13/2322-2016</w:t>
            </w:r>
          </w:p>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20</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非甲烷总烃</w:t>
            </w:r>
          </w:p>
        </w:tc>
        <w:tc>
          <w:tcPr>
            <w:tcW w:w="727"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2.91</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3.17</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2.79</w:t>
            </w:r>
          </w:p>
        </w:tc>
        <w:tc>
          <w:tcPr>
            <w:tcW w:w="681"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3.17</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DB 13/2322-2016</w:t>
            </w:r>
          </w:p>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60</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非甲烷总烃去除效率</w:t>
            </w:r>
          </w:p>
        </w:tc>
        <w:tc>
          <w:tcPr>
            <w:tcW w:w="727" w:type="dxa"/>
            <w:vAlign w:val="center"/>
          </w:tcPr>
          <w:p>
            <w:pPr>
              <w:spacing w:line="2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w:t>
            </w:r>
          </w:p>
        </w:tc>
        <w:tc>
          <w:tcPr>
            <w:tcW w:w="2718" w:type="dxa"/>
            <w:gridSpan w:val="4"/>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91.6</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DB 13/2322-2016</w:t>
            </w:r>
          </w:p>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70</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restart"/>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lang w:val="en-US" w:eastAsia="zh-CN"/>
              </w:rPr>
            </w:pPr>
            <w:r>
              <w:rPr>
                <w:rFonts w:hint="default" w:ascii="Times New Roman" w:hAnsi="Times New Roman" w:eastAsia="宋体" w:cs="Times New Roman"/>
                <w:b w:val="0"/>
                <w:bCs/>
                <w:spacing w:val="-10"/>
                <w:sz w:val="21"/>
                <w:szCs w:val="21"/>
                <w:lang w:val="en-US" w:eastAsia="zh-CN"/>
              </w:rPr>
              <w:t>主要污染物</w:t>
            </w:r>
          </w:p>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b w:val="0"/>
                <w:bCs/>
                <w:spacing w:val="-10"/>
                <w:sz w:val="21"/>
                <w:szCs w:val="21"/>
                <w:lang w:val="en-US" w:eastAsia="zh-CN"/>
              </w:rPr>
              <w:t>年排放量</w:t>
            </w:r>
          </w:p>
        </w:tc>
        <w:tc>
          <w:tcPr>
            <w:tcW w:w="1969" w:type="dxa"/>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lang w:eastAsia="zh-CN"/>
              </w:rPr>
              <w:t>排气量</w:t>
            </w:r>
          </w:p>
        </w:tc>
        <w:tc>
          <w:tcPr>
            <w:tcW w:w="727" w:type="dxa"/>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b w:val="0"/>
                <w:bCs/>
                <w:spacing w:val="-10"/>
                <w:sz w:val="21"/>
                <w:szCs w:val="21"/>
                <w:lang w:val="en-US" w:eastAsia="zh-CN"/>
              </w:rPr>
              <w:t>万m</w:t>
            </w:r>
            <w:r>
              <w:rPr>
                <w:rFonts w:hint="default" w:ascii="Times New Roman" w:hAnsi="Times New Roman" w:eastAsia="宋体" w:cs="Times New Roman"/>
                <w:b w:val="0"/>
                <w:bCs/>
                <w:spacing w:val="-10"/>
                <w:sz w:val="21"/>
                <w:szCs w:val="21"/>
                <w:vertAlign w:val="superscript"/>
                <w:lang w:val="en-US" w:eastAsia="zh-CN"/>
              </w:rPr>
              <w:t>3</w:t>
            </w:r>
            <w:r>
              <w:rPr>
                <w:rFonts w:hint="default" w:ascii="Times New Roman" w:hAnsi="Times New Roman" w:eastAsia="宋体" w:cs="Times New Roman"/>
                <w:b w:val="0"/>
                <w:bCs/>
                <w:spacing w:val="-10"/>
                <w:sz w:val="21"/>
                <w:szCs w:val="21"/>
                <w:lang w:val="en-US" w:eastAsia="zh-CN"/>
              </w:rPr>
              <w:t>/a</w:t>
            </w:r>
          </w:p>
        </w:tc>
        <w:tc>
          <w:tcPr>
            <w:tcW w:w="5100" w:type="dxa"/>
            <w:gridSpan w:val="6"/>
            <w:tcBorders>
              <w:top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13197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lang w:val="en-US" w:eastAsia="zh-CN"/>
              </w:rPr>
            </w:pPr>
          </w:p>
        </w:tc>
        <w:tc>
          <w:tcPr>
            <w:tcW w:w="1969"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lang w:eastAsia="zh-CN"/>
              </w:rPr>
              <w:t>非甲烷总烃</w:t>
            </w:r>
          </w:p>
        </w:tc>
        <w:tc>
          <w:tcPr>
            <w:tcW w:w="727"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t/a</w:t>
            </w:r>
          </w:p>
        </w:tc>
        <w:tc>
          <w:tcPr>
            <w:tcW w:w="5100" w:type="dxa"/>
            <w:gridSpan w:val="6"/>
            <w:tcBorders>
              <w:top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0.409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694" w:type="dxa"/>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b w:val="0"/>
                <w:bCs/>
                <w:spacing w:val="-10"/>
                <w:sz w:val="21"/>
                <w:szCs w:val="21"/>
                <w:highlight w:val="none"/>
                <w:lang w:val="en-US" w:eastAsia="zh-CN"/>
              </w:rPr>
              <w:t>备注</w:t>
            </w:r>
          </w:p>
        </w:tc>
        <w:tc>
          <w:tcPr>
            <w:tcW w:w="7796" w:type="dxa"/>
            <w:gridSpan w:val="8"/>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default" w:ascii="Times New Roman" w:hAnsi="Times New Roman" w:eastAsia="宋体" w:cs="Times New Roman"/>
                <w:b w:val="0"/>
                <w:bCs/>
                <w:spacing w:val="-14"/>
                <w:sz w:val="21"/>
                <w:szCs w:val="21"/>
                <w:lang w:val="en-US" w:eastAsia="zh-CN"/>
              </w:rPr>
            </w:pPr>
            <w:r>
              <w:rPr>
                <w:rFonts w:hint="eastAsia" w:ascii="Times New Roman" w:hAnsi="Times New Roman" w:eastAsia="宋体" w:cs="Times New Roman"/>
                <w:b w:val="0"/>
                <w:bCs/>
                <w:spacing w:val="0"/>
                <w:sz w:val="21"/>
                <w:szCs w:val="21"/>
                <w:highlight w:val="none"/>
                <w:lang w:val="en-US" w:eastAsia="zh-CN"/>
              </w:rPr>
              <w:t>年工作7200小时</w:t>
            </w:r>
          </w:p>
        </w:tc>
      </w:tr>
    </w:tbl>
    <w:p>
      <w:pPr>
        <w:pStyle w:val="6"/>
        <w:rPr>
          <w:rFonts w:hint="default" w:ascii="Times New Roman" w:hAnsi="Times New Roman" w:cs="Times New Roman"/>
        </w:rPr>
      </w:pPr>
      <w:r>
        <w:rPr>
          <w:rFonts w:hint="default" w:ascii="Times New Roman" w:hAnsi="Times New Roman" w:cs="Times New Roman"/>
        </w:rPr>
        <w:t>7.1.</w:t>
      </w:r>
      <w:r>
        <w:rPr>
          <w:rFonts w:hint="eastAsia" w:ascii="Times New Roman" w:hAnsi="Times New Roman" w:cs="Times New Roman"/>
          <w:lang w:val="en-US" w:eastAsia="zh-CN"/>
        </w:rPr>
        <w:t>2</w:t>
      </w:r>
      <w:r>
        <w:rPr>
          <w:rFonts w:hint="default" w:ascii="Times New Roman" w:hAnsi="Times New Roman" w:cs="Times New Roman"/>
        </w:rPr>
        <w:t xml:space="preserve"> 无组织废气检测结果</w:t>
      </w:r>
      <w:bookmarkEnd w:id="87"/>
      <w:bookmarkEnd w:id="88"/>
      <w:bookmarkEnd w:id="89"/>
    </w:p>
    <w:p>
      <w:pPr>
        <w:spacing w:line="480" w:lineRule="atLeas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b/>
          <w:bCs/>
          <w:sz w:val="24"/>
          <w:szCs w:val="24"/>
        </w:rPr>
        <w:t>表7-</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t xml:space="preserve"> 无组织</w:t>
      </w:r>
      <w:r>
        <w:rPr>
          <w:rFonts w:hint="eastAsia" w:ascii="Times New Roman" w:hAnsi="Times New Roman" w:eastAsia="宋体" w:cs="Times New Roman"/>
          <w:b/>
          <w:bCs/>
          <w:sz w:val="24"/>
          <w:szCs w:val="24"/>
          <w:lang w:val="en-US" w:eastAsia="zh-CN"/>
        </w:rPr>
        <w:t>颗粒物</w:t>
      </w:r>
      <w:r>
        <w:rPr>
          <w:rFonts w:hint="default" w:ascii="Times New Roman" w:hAnsi="Times New Roman" w:eastAsia="宋体" w:cs="Times New Roman"/>
          <w:b/>
          <w:bCs/>
          <w:sz w:val="24"/>
          <w:szCs w:val="24"/>
        </w:rPr>
        <w:t>检测结果</w:t>
      </w:r>
      <w:r>
        <w:rPr>
          <w:rFonts w:hint="default" w:ascii="Times New Roman" w:hAnsi="Times New Roman" w:eastAsia="宋体" w:cs="Times New Roman"/>
          <w:b/>
          <w:bCs/>
          <w:sz w:val="21"/>
          <w:szCs w:val="21"/>
          <w:lang w:eastAsia="zh-CN"/>
        </w:rPr>
        <w:t>（单位：</w:t>
      </w:r>
      <w:r>
        <w:rPr>
          <w:rFonts w:hint="default" w:ascii="Times New Roman" w:hAnsi="Times New Roman" w:eastAsia="宋体" w:cs="Times New Roman"/>
          <w:b/>
          <w:bCs/>
          <w:sz w:val="21"/>
          <w:szCs w:val="21"/>
        </w:rPr>
        <w:t>mg/m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sz w:val="21"/>
          <w:szCs w:val="21"/>
          <w:lang w:eastAsia="zh-CN"/>
        </w:rPr>
        <w:t>）</w:t>
      </w:r>
    </w:p>
    <w:tbl>
      <w:tblPr>
        <w:tblStyle w:val="31"/>
        <w:tblW w:w="9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1575"/>
        <w:gridCol w:w="1212"/>
        <w:gridCol w:w="1212"/>
        <w:gridCol w:w="1214"/>
        <w:gridCol w:w="1880"/>
        <w:gridCol w:w="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1" w:type="dxa"/>
            <w:vMerge w:val="restart"/>
            <w:vAlign w:val="center"/>
          </w:tcPr>
          <w:p>
            <w:pPr>
              <w:pStyle w:val="105"/>
              <w:spacing w:line="240" w:lineRule="auto"/>
              <w:ind w:left="-107" w:leftChars="-51"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检测项目</w:t>
            </w:r>
          </w:p>
          <w:p>
            <w:pPr>
              <w:pStyle w:val="105"/>
              <w:spacing w:line="240" w:lineRule="auto"/>
              <w:ind w:left="-107" w:leftChars="-51"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eastAsia="zh-CN"/>
              </w:rPr>
              <w:t>及</w:t>
            </w:r>
            <w:r>
              <w:rPr>
                <w:rFonts w:hint="default" w:ascii="Times New Roman" w:hAnsi="Times New Roman" w:eastAsia="宋体" w:cs="Times New Roman"/>
                <w:b w:val="0"/>
                <w:bCs w:val="0"/>
                <w:sz w:val="21"/>
                <w:szCs w:val="21"/>
              </w:rPr>
              <w:t>日期</w:t>
            </w:r>
          </w:p>
        </w:tc>
        <w:tc>
          <w:tcPr>
            <w:tcW w:w="1575" w:type="dxa"/>
            <w:vMerge w:val="restart"/>
            <w:vAlign w:val="center"/>
          </w:tcPr>
          <w:p>
            <w:pPr>
              <w:pStyle w:val="105"/>
              <w:spacing w:line="240" w:lineRule="auto"/>
              <w:ind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检测点位</w:t>
            </w:r>
          </w:p>
        </w:tc>
        <w:tc>
          <w:tcPr>
            <w:tcW w:w="3638" w:type="dxa"/>
            <w:gridSpan w:val="3"/>
            <w:vAlign w:val="center"/>
          </w:tcPr>
          <w:p>
            <w:pPr>
              <w:pStyle w:val="105"/>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检测结果</w:t>
            </w:r>
          </w:p>
        </w:tc>
        <w:tc>
          <w:tcPr>
            <w:tcW w:w="1880" w:type="dxa"/>
            <w:vMerge w:val="restart"/>
            <w:vAlign w:val="center"/>
          </w:tcPr>
          <w:p>
            <w:pPr>
              <w:keepNext w:val="0"/>
              <w:keepLines w:val="0"/>
              <w:pageBreakBefore w:val="0"/>
              <w:widowControl w:val="0"/>
              <w:kinsoku/>
              <w:wordWrap/>
              <w:overflowPunct/>
              <w:topLinePunct w:val="0"/>
              <w:autoSpaceDE/>
              <w:autoSpaceDN/>
              <w:bidi w:val="0"/>
              <w:snapToGrid w:val="0"/>
              <w:spacing w:line="240" w:lineRule="exact"/>
              <w:jc w:val="center"/>
              <w:textAlignment w:val="auto"/>
              <w:rPr>
                <w:rFonts w:hint="eastAsia" w:ascii="Times New Roman" w:hAnsi="Times New Roman" w:eastAsia="宋体" w:cs="Times New Roman"/>
                <w:szCs w:val="21"/>
              </w:rPr>
            </w:pPr>
            <w:r>
              <w:rPr>
                <w:rFonts w:hint="eastAsia" w:ascii="Times New Roman" w:hAnsi="Times New Roman" w:eastAsia="宋体" w:cs="Times New Roman"/>
                <w:szCs w:val="21"/>
              </w:rPr>
              <w:t>执行标准</w:t>
            </w:r>
          </w:p>
          <w:p>
            <w:pPr>
              <w:pStyle w:val="105"/>
              <w:spacing w:line="240" w:lineRule="auto"/>
              <w:ind w:left="-107" w:leftChars="-51" w:right="-107" w:rightChars="-51" w:firstLine="0" w:firstLineChars="0"/>
              <w:jc w:val="center"/>
              <w:rPr>
                <w:rFonts w:hint="default" w:ascii="Times New Roman" w:hAnsi="Times New Roman" w:eastAsia="宋体" w:cs="Times New Roman"/>
                <w:b w:val="0"/>
                <w:bCs w:val="0"/>
                <w:sz w:val="21"/>
                <w:szCs w:val="21"/>
              </w:rPr>
            </w:pPr>
            <w:r>
              <w:rPr>
                <w:rFonts w:hint="eastAsia" w:ascii="Times New Roman" w:hAnsi="Times New Roman" w:eastAsia="宋体" w:cs="Times New Roman"/>
                <w:szCs w:val="21"/>
              </w:rPr>
              <w:t>及</w:t>
            </w:r>
            <w:r>
              <w:rPr>
                <w:rFonts w:ascii="Times New Roman" w:hAnsi="Times New Roman" w:eastAsia="宋体" w:cs="Times New Roman"/>
                <w:szCs w:val="21"/>
              </w:rPr>
              <w:t>标准值</w:t>
            </w:r>
          </w:p>
        </w:tc>
        <w:tc>
          <w:tcPr>
            <w:tcW w:w="874" w:type="dxa"/>
            <w:vMerge w:val="restart"/>
            <w:vAlign w:val="center"/>
          </w:tcPr>
          <w:p>
            <w:pPr>
              <w:pStyle w:val="105"/>
              <w:spacing w:line="240" w:lineRule="auto"/>
              <w:ind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达标</w:t>
            </w:r>
          </w:p>
          <w:p>
            <w:pPr>
              <w:pStyle w:val="105"/>
              <w:spacing w:line="240" w:lineRule="auto"/>
              <w:ind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1" w:type="dxa"/>
            <w:vMerge w:val="continue"/>
            <w:vAlign w:val="center"/>
          </w:tcPr>
          <w:p>
            <w:pPr>
              <w:pStyle w:val="105"/>
              <w:spacing w:line="240" w:lineRule="auto"/>
              <w:ind w:left="-107" w:leftChars="-51" w:right="-107" w:rightChars="-51" w:firstLine="0" w:firstLineChars="0"/>
              <w:jc w:val="center"/>
              <w:rPr>
                <w:rFonts w:hint="default" w:ascii="Times New Roman" w:hAnsi="Times New Roman" w:eastAsia="宋体" w:cs="Times New Roman"/>
                <w:sz w:val="21"/>
                <w:szCs w:val="21"/>
              </w:rPr>
            </w:pPr>
          </w:p>
        </w:tc>
        <w:tc>
          <w:tcPr>
            <w:tcW w:w="1575"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rPr>
            </w:pPr>
          </w:p>
        </w:tc>
        <w:tc>
          <w:tcPr>
            <w:tcW w:w="1212" w:type="dxa"/>
            <w:vAlign w:val="center"/>
          </w:tcPr>
          <w:p>
            <w:pPr>
              <w:pStyle w:val="105"/>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1</w:t>
            </w:r>
          </w:p>
        </w:tc>
        <w:tc>
          <w:tcPr>
            <w:tcW w:w="1212" w:type="dxa"/>
            <w:vAlign w:val="center"/>
          </w:tcPr>
          <w:p>
            <w:pPr>
              <w:pStyle w:val="105"/>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2</w:t>
            </w:r>
          </w:p>
        </w:tc>
        <w:tc>
          <w:tcPr>
            <w:tcW w:w="1214" w:type="dxa"/>
            <w:vAlign w:val="center"/>
          </w:tcPr>
          <w:p>
            <w:pPr>
              <w:pStyle w:val="105"/>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3</w:t>
            </w:r>
          </w:p>
        </w:tc>
        <w:tc>
          <w:tcPr>
            <w:tcW w:w="1880" w:type="dxa"/>
            <w:vMerge w:val="continue"/>
            <w:vAlign w:val="center"/>
          </w:tcPr>
          <w:p>
            <w:pPr>
              <w:pStyle w:val="105"/>
              <w:spacing w:line="240" w:lineRule="auto"/>
              <w:ind w:left="-107" w:leftChars="-51" w:right="-107" w:rightChars="-51" w:firstLine="0" w:firstLineChars="0"/>
              <w:jc w:val="center"/>
              <w:rPr>
                <w:rFonts w:hint="default" w:ascii="Times New Roman" w:hAnsi="Times New Roman" w:eastAsia="宋体" w:cs="Times New Roman"/>
                <w:sz w:val="21"/>
                <w:szCs w:val="21"/>
              </w:rPr>
            </w:pPr>
          </w:p>
        </w:tc>
        <w:tc>
          <w:tcPr>
            <w:tcW w:w="874"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1" w:type="dxa"/>
            <w:vMerge w:val="restart"/>
            <w:vAlign w:val="center"/>
          </w:tcPr>
          <w:p>
            <w:pPr>
              <w:pStyle w:val="105"/>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cs="Times New Roman"/>
                <w:sz w:val="21"/>
                <w:szCs w:val="21"/>
                <w:lang w:val="en-US" w:eastAsia="zh-CN"/>
              </w:rPr>
            </w:pPr>
            <w:r>
              <w:rPr>
                <w:rFonts w:hint="eastAsia" w:cs="Times New Roman"/>
                <w:sz w:val="21"/>
                <w:szCs w:val="21"/>
                <w:lang w:val="en-US" w:eastAsia="zh-CN"/>
              </w:rPr>
              <w:t>TSP</w:t>
            </w:r>
          </w:p>
          <w:p>
            <w:pPr>
              <w:pStyle w:val="105"/>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sz w:val="21"/>
                <w:szCs w:val="21"/>
                <w:lang w:val="en-US"/>
              </w:rPr>
            </w:pPr>
            <w:r>
              <w:rPr>
                <w:rFonts w:hint="eastAsia" w:cs="Times New Roman"/>
                <w:sz w:val="21"/>
                <w:szCs w:val="21"/>
                <w:lang w:eastAsia="zh-CN"/>
              </w:rPr>
              <w:t>2022.05.20</w:t>
            </w:r>
          </w:p>
        </w:tc>
        <w:tc>
          <w:tcPr>
            <w:tcW w:w="157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厂界上风向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参照点○</w:t>
            </w:r>
            <w:r>
              <w:rPr>
                <w:rFonts w:hint="default" w:ascii="Times New Roman" w:hAnsi="Times New Roman" w:eastAsia="宋体" w:cs="Times New Roman"/>
                <w:b w:val="0"/>
                <w:bCs w:val="0"/>
                <w:kern w:val="0"/>
                <w:sz w:val="21"/>
                <w:szCs w:val="21"/>
                <w:lang w:val="en-US" w:eastAsia="zh-CN" w:bidi="ar-SA"/>
              </w:rPr>
              <w:t>5#</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0.183</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0.200</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0.167</w:t>
            </w:r>
          </w:p>
        </w:tc>
        <w:tc>
          <w:tcPr>
            <w:tcW w:w="1880" w:type="dxa"/>
            <w:vMerge w:val="restart"/>
            <w:vAlign w:val="center"/>
          </w:tcPr>
          <w:p>
            <w:pPr>
              <w:pStyle w:val="105"/>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GB 16297-1996</w:t>
            </w:r>
          </w:p>
          <w:p>
            <w:pPr>
              <w:pStyle w:val="105"/>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1.0</w:t>
            </w:r>
          </w:p>
        </w:tc>
        <w:tc>
          <w:tcPr>
            <w:tcW w:w="874" w:type="dxa"/>
            <w:vAlign w:val="center"/>
          </w:tcPr>
          <w:p>
            <w:pPr>
              <w:spacing w:line="240" w:lineRule="auto"/>
              <w:ind w:left="-107" w:leftChars="-51" w:right="-76" w:rightChars="-36" w:firstLine="0" w:firstLineChars="0"/>
              <w:jc w:val="center"/>
              <w:rPr>
                <w:rFonts w:hint="eastAsia" w:cs="Times New Roman"/>
                <w:sz w:val="21"/>
                <w:szCs w:val="21"/>
                <w:lang w:eastAsia="zh-CN"/>
              </w:rPr>
            </w:pPr>
            <w:r>
              <w:rPr>
                <w:rFonts w:hint="eastAsia" w:ascii="宋体" w:hAnsi="宋体" w:eastAsia="宋体" w:cs="宋体"/>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1" w:type="dxa"/>
            <w:vMerge w:val="continue"/>
            <w:vAlign w:val="center"/>
          </w:tcPr>
          <w:p>
            <w:pPr>
              <w:pStyle w:val="105"/>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sz w:val="21"/>
                <w:szCs w:val="21"/>
                <w:lang w:val="en-US"/>
              </w:rPr>
            </w:pPr>
          </w:p>
        </w:tc>
        <w:tc>
          <w:tcPr>
            <w:tcW w:w="157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监控点○</w:t>
            </w:r>
            <w:r>
              <w:rPr>
                <w:rFonts w:hint="default" w:ascii="Times New Roman" w:hAnsi="Times New Roman" w:eastAsia="宋体" w:cs="Times New Roman"/>
                <w:b w:val="0"/>
                <w:bCs w:val="0"/>
                <w:kern w:val="0"/>
                <w:sz w:val="21"/>
                <w:szCs w:val="21"/>
                <w:lang w:val="en-US" w:eastAsia="zh-CN" w:bidi="ar-SA"/>
              </w:rPr>
              <w:t>1#</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0.600</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0.483</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0.533</w:t>
            </w:r>
          </w:p>
        </w:tc>
        <w:tc>
          <w:tcPr>
            <w:tcW w:w="1880"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lang w:val="en-US" w:eastAsia="zh-CN"/>
              </w:rPr>
            </w:pPr>
          </w:p>
        </w:tc>
        <w:tc>
          <w:tcPr>
            <w:tcW w:w="874" w:type="dxa"/>
            <w:vAlign w:val="center"/>
          </w:tcPr>
          <w:p>
            <w:pPr>
              <w:spacing w:line="240" w:lineRule="auto"/>
              <w:ind w:left="-107" w:leftChars="-51" w:right="-76" w:rightChars="-36"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1" w:type="dxa"/>
            <w:vMerge w:val="continue"/>
            <w:vAlign w:val="center"/>
          </w:tcPr>
          <w:p>
            <w:pPr>
              <w:pStyle w:val="105"/>
              <w:keepNext w:val="0"/>
              <w:keepLines w:val="0"/>
              <w:pageBreakBefore w:val="0"/>
              <w:widowControl w:val="0"/>
              <w:kinsoku/>
              <w:wordWrap/>
              <w:overflowPunct/>
              <w:topLinePunct w:val="0"/>
              <w:autoSpaceDE/>
              <w:autoSpaceDN/>
              <w:bidi w:val="0"/>
              <w:adjustRightInd w:val="0"/>
              <w:snapToGrid/>
              <w:spacing w:line="280" w:lineRule="exact"/>
              <w:ind w:firstLine="0" w:firstLineChars="0"/>
              <w:jc w:val="center"/>
              <w:textAlignment w:val="baseline"/>
              <w:rPr>
                <w:rFonts w:hint="default" w:ascii="Times New Roman" w:hAnsi="Times New Roman" w:eastAsia="宋体" w:cs="Times New Roman"/>
                <w:sz w:val="21"/>
                <w:szCs w:val="21"/>
                <w:lang w:val="en-US"/>
              </w:rPr>
            </w:pPr>
          </w:p>
        </w:tc>
        <w:tc>
          <w:tcPr>
            <w:tcW w:w="157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监控点○</w:t>
            </w:r>
            <w:r>
              <w:rPr>
                <w:rFonts w:hint="default" w:ascii="Times New Roman" w:hAnsi="Times New Roman" w:eastAsia="宋体" w:cs="Times New Roman"/>
                <w:b w:val="0"/>
                <w:bCs w:val="0"/>
                <w:kern w:val="0"/>
                <w:sz w:val="21"/>
                <w:szCs w:val="21"/>
                <w:lang w:val="en-US" w:eastAsia="zh-CN" w:bidi="ar-SA"/>
              </w:rPr>
              <w:t>2#</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0.567</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0.617</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0.533</w:t>
            </w:r>
          </w:p>
        </w:tc>
        <w:tc>
          <w:tcPr>
            <w:tcW w:w="1880"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rPr>
            </w:pPr>
          </w:p>
        </w:tc>
        <w:tc>
          <w:tcPr>
            <w:tcW w:w="874" w:type="dxa"/>
            <w:vAlign w:val="center"/>
          </w:tcPr>
          <w:p>
            <w:pPr>
              <w:spacing w:line="240" w:lineRule="auto"/>
              <w:ind w:left="-107" w:leftChars="-51" w:right="-76" w:rightChars="-36"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1" w:type="dxa"/>
            <w:vMerge w:val="continue"/>
            <w:vAlign w:val="center"/>
          </w:tcPr>
          <w:p>
            <w:pPr>
              <w:pStyle w:val="105"/>
              <w:keepNext w:val="0"/>
              <w:keepLines w:val="0"/>
              <w:pageBreakBefore w:val="0"/>
              <w:widowControl w:val="0"/>
              <w:kinsoku/>
              <w:wordWrap/>
              <w:overflowPunct/>
              <w:topLinePunct w:val="0"/>
              <w:autoSpaceDE/>
              <w:autoSpaceDN/>
              <w:bidi w:val="0"/>
              <w:adjustRightInd w:val="0"/>
              <w:snapToGrid/>
              <w:spacing w:line="280" w:lineRule="exact"/>
              <w:ind w:left="-107" w:leftChars="-51" w:right="-107" w:rightChars="-51" w:firstLine="0" w:firstLineChars="0"/>
              <w:jc w:val="center"/>
              <w:textAlignment w:val="baseline"/>
              <w:rPr>
                <w:rFonts w:hint="default" w:ascii="Times New Roman" w:hAnsi="Times New Roman" w:eastAsia="宋体" w:cs="Times New Roman"/>
                <w:sz w:val="21"/>
                <w:szCs w:val="21"/>
              </w:rPr>
            </w:pPr>
          </w:p>
        </w:tc>
        <w:tc>
          <w:tcPr>
            <w:tcW w:w="157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监控点○</w:t>
            </w:r>
            <w:r>
              <w:rPr>
                <w:rFonts w:hint="default" w:ascii="Times New Roman" w:hAnsi="Times New Roman" w:eastAsia="宋体" w:cs="Times New Roman"/>
                <w:b w:val="0"/>
                <w:bCs w:val="0"/>
                <w:kern w:val="0"/>
                <w:sz w:val="21"/>
                <w:szCs w:val="21"/>
                <w:lang w:val="en-US" w:eastAsia="zh-CN" w:bidi="ar-SA"/>
              </w:rPr>
              <w:t>3#</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0.533</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0.583</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0.517</w:t>
            </w:r>
          </w:p>
        </w:tc>
        <w:tc>
          <w:tcPr>
            <w:tcW w:w="1880"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rPr>
            </w:pPr>
          </w:p>
        </w:tc>
        <w:tc>
          <w:tcPr>
            <w:tcW w:w="874" w:type="dxa"/>
            <w:vAlign w:val="center"/>
          </w:tcPr>
          <w:p>
            <w:pPr>
              <w:spacing w:line="240" w:lineRule="auto"/>
              <w:ind w:left="-107" w:leftChars="-51" w:right="-76" w:rightChars="-36" w:firstLine="0" w:firstLineChars="0"/>
              <w:jc w:val="center"/>
              <w:rPr>
                <w:rFonts w:hint="eastAsia" w:ascii="宋体" w:hAnsi="宋体" w:eastAsia="宋体" w:cs="宋体"/>
                <w:sz w:val="21"/>
                <w:szCs w:val="21"/>
              </w:rPr>
            </w:pPr>
            <w:r>
              <w:rPr>
                <w:rFonts w:hint="eastAsia" w:ascii="宋体" w:hAnsi="宋体" w:eastAsia="宋体" w:cs="宋体"/>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1" w:type="dxa"/>
            <w:vMerge w:val="restart"/>
            <w:vAlign w:val="center"/>
          </w:tcPr>
          <w:p>
            <w:pPr>
              <w:pStyle w:val="105"/>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cs="Times New Roman"/>
                <w:sz w:val="21"/>
                <w:szCs w:val="21"/>
                <w:lang w:val="en-US" w:eastAsia="zh-CN"/>
              </w:rPr>
            </w:pPr>
            <w:r>
              <w:rPr>
                <w:rFonts w:hint="eastAsia" w:cs="Times New Roman"/>
                <w:sz w:val="21"/>
                <w:szCs w:val="21"/>
                <w:lang w:val="en-US" w:eastAsia="zh-CN"/>
              </w:rPr>
              <w:t>TSP</w:t>
            </w:r>
          </w:p>
          <w:p>
            <w:pPr>
              <w:pStyle w:val="105"/>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sz w:val="21"/>
                <w:szCs w:val="21"/>
                <w:lang w:val="en-US"/>
              </w:rPr>
            </w:pPr>
            <w:r>
              <w:rPr>
                <w:rFonts w:hint="eastAsia" w:cs="Times New Roman"/>
                <w:sz w:val="21"/>
                <w:szCs w:val="21"/>
                <w:lang w:eastAsia="zh-CN"/>
              </w:rPr>
              <w:t>2022.05.21</w:t>
            </w:r>
          </w:p>
        </w:tc>
        <w:tc>
          <w:tcPr>
            <w:tcW w:w="157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厂界上风向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参照点○</w:t>
            </w:r>
            <w:r>
              <w:rPr>
                <w:rFonts w:hint="default" w:ascii="Times New Roman" w:hAnsi="Times New Roman" w:eastAsia="宋体" w:cs="Times New Roman"/>
                <w:b w:val="0"/>
                <w:bCs w:val="0"/>
                <w:kern w:val="0"/>
                <w:sz w:val="21"/>
                <w:szCs w:val="21"/>
                <w:lang w:val="en-US" w:eastAsia="zh-CN" w:bidi="ar-SA"/>
              </w:rPr>
              <w:t>5#</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0.183</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0.167</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0.200</w:t>
            </w:r>
          </w:p>
        </w:tc>
        <w:tc>
          <w:tcPr>
            <w:tcW w:w="1880"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rPr>
            </w:pPr>
          </w:p>
        </w:tc>
        <w:tc>
          <w:tcPr>
            <w:tcW w:w="874" w:type="dxa"/>
            <w:vAlign w:val="center"/>
          </w:tcPr>
          <w:p>
            <w:pPr>
              <w:spacing w:line="240" w:lineRule="auto"/>
              <w:ind w:left="-107" w:leftChars="-51" w:right="-76" w:rightChars="-36"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1" w:type="dxa"/>
            <w:vMerge w:val="continue"/>
            <w:vAlign w:val="center"/>
          </w:tcPr>
          <w:p>
            <w:pPr>
              <w:pStyle w:val="105"/>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sz w:val="21"/>
                <w:szCs w:val="21"/>
                <w:lang w:val="en-US"/>
              </w:rPr>
            </w:pPr>
          </w:p>
        </w:tc>
        <w:tc>
          <w:tcPr>
            <w:tcW w:w="157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监控点○</w:t>
            </w:r>
            <w:r>
              <w:rPr>
                <w:rFonts w:hint="default" w:ascii="Times New Roman" w:hAnsi="Times New Roman" w:eastAsia="宋体" w:cs="Times New Roman"/>
                <w:b w:val="0"/>
                <w:bCs w:val="0"/>
                <w:kern w:val="0"/>
                <w:sz w:val="21"/>
                <w:szCs w:val="21"/>
                <w:lang w:val="en-US" w:eastAsia="zh-CN" w:bidi="ar-SA"/>
              </w:rPr>
              <w:t>1#</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0.517</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0.567</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0.500</w:t>
            </w:r>
          </w:p>
        </w:tc>
        <w:tc>
          <w:tcPr>
            <w:tcW w:w="1880"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rPr>
            </w:pPr>
          </w:p>
        </w:tc>
        <w:tc>
          <w:tcPr>
            <w:tcW w:w="874" w:type="dxa"/>
            <w:vAlign w:val="center"/>
          </w:tcPr>
          <w:p>
            <w:pPr>
              <w:spacing w:line="240" w:lineRule="auto"/>
              <w:ind w:left="-107" w:leftChars="-51" w:right="-76" w:rightChars="-36"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1"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lang w:val="en-US"/>
              </w:rPr>
            </w:pPr>
          </w:p>
        </w:tc>
        <w:tc>
          <w:tcPr>
            <w:tcW w:w="157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监控点○</w:t>
            </w:r>
            <w:r>
              <w:rPr>
                <w:rFonts w:hint="default" w:ascii="Times New Roman" w:hAnsi="Times New Roman" w:eastAsia="宋体" w:cs="Times New Roman"/>
                <w:b w:val="0"/>
                <w:bCs w:val="0"/>
                <w:kern w:val="0"/>
                <w:sz w:val="21"/>
                <w:szCs w:val="21"/>
                <w:lang w:val="en-US" w:eastAsia="zh-CN" w:bidi="ar-SA"/>
              </w:rPr>
              <w:t>2#</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0.550</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0.600</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0.500</w:t>
            </w:r>
          </w:p>
        </w:tc>
        <w:tc>
          <w:tcPr>
            <w:tcW w:w="1880"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rPr>
            </w:pPr>
          </w:p>
        </w:tc>
        <w:tc>
          <w:tcPr>
            <w:tcW w:w="874" w:type="dxa"/>
            <w:vAlign w:val="center"/>
          </w:tcPr>
          <w:p>
            <w:pPr>
              <w:spacing w:line="240" w:lineRule="auto"/>
              <w:ind w:left="-107" w:leftChars="-51" w:right="-76" w:rightChars="-36"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1"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lang w:val="en-US"/>
              </w:rPr>
            </w:pPr>
          </w:p>
        </w:tc>
        <w:tc>
          <w:tcPr>
            <w:tcW w:w="157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监控点○</w:t>
            </w:r>
            <w:r>
              <w:rPr>
                <w:rFonts w:hint="default" w:ascii="Times New Roman" w:hAnsi="Times New Roman" w:eastAsia="宋体" w:cs="Times New Roman"/>
                <w:b w:val="0"/>
                <w:bCs w:val="0"/>
                <w:kern w:val="0"/>
                <w:sz w:val="21"/>
                <w:szCs w:val="21"/>
                <w:lang w:val="en-US" w:eastAsia="zh-CN" w:bidi="ar-SA"/>
              </w:rPr>
              <w:t>3#</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0.533</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0.600</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0.550</w:t>
            </w:r>
          </w:p>
        </w:tc>
        <w:tc>
          <w:tcPr>
            <w:tcW w:w="1880"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rPr>
            </w:pPr>
          </w:p>
        </w:tc>
        <w:tc>
          <w:tcPr>
            <w:tcW w:w="874" w:type="dxa"/>
            <w:vAlign w:val="center"/>
          </w:tcPr>
          <w:p>
            <w:pPr>
              <w:spacing w:line="240" w:lineRule="auto"/>
              <w:ind w:left="-107" w:leftChars="-51" w:right="-76" w:rightChars="-36" w:firstLine="0" w:firstLineChars="0"/>
              <w:jc w:val="center"/>
              <w:rPr>
                <w:rFonts w:hint="eastAsia" w:ascii="宋体" w:hAnsi="宋体" w:eastAsia="宋体" w:cs="宋体"/>
                <w:sz w:val="21"/>
                <w:szCs w:val="21"/>
              </w:rPr>
            </w:pPr>
            <w:r>
              <w:rPr>
                <w:rFonts w:hint="eastAsia" w:ascii="宋体" w:hAnsi="宋体" w:eastAsia="宋体" w:cs="宋体"/>
                <w:sz w:val="21"/>
                <w:szCs w:val="21"/>
                <w:lang w:eastAsia="zh-CN"/>
              </w:rPr>
              <w:t>达标</w:t>
            </w:r>
          </w:p>
        </w:tc>
      </w:tr>
    </w:tbl>
    <w:p>
      <w:pPr>
        <w:spacing w:line="480" w:lineRule="atLeas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b/>
          <w:bCs/>
          <w:sz w:val="24"/>
          <w:szCs w:val="24"/>
        </w:rPr>
        <w:t>表7-</w:t>
      </w:r>
      <w:r>
        <w:rPr>
          <w:rFonts w:hint="eastAsia" w:ascii="Times New Roman" w:hAnsi="Times New Roman" w:eastAsia="宋体" w:cs="Times New Roman"/>
          <w:b/>
          <w:bCs/>
          <w:sz w:val="24"/>
          <w:szCs w:val="24"/>
          <w:lang w:val="en-US" w:eastAsia="zh-CN"/>
        </w:rPr>
        <w:t>3</w:t>
      </w:r>
      <w:r>
        <w:rPr>
          <w:rFonts w:hint="default" w:ascii="Times New Roman" w:hAnsi="Times New Roman" w:eastAsia="宋体" w:cs="Times New Roman"/>
          <w:b/>
          <w:bCs/>
          <w:sz w:val="24"/>
          <w:szCs w:val="24"/>
        </w:rPr>
        <w:t xml:space="preserve"> 无组织废气检测结果</w:t>
      </w:r>
      <w:r>
        <w:rPr>
          <w:rFonts w:hint="default" w:ascii="Times New Roman" w:hAnsi="Times New Roman" w:eastAsia="宋体" w:cs="Times New Roman"/>
          <w:b/>
          <w:bCs/>
          <w:sz w:val="21"/>
          <w:szCs w:val="21"/>
          <w:lang w:eastAsia="zh-CN"/>
        </w:rPr>
        <w:t>（单位：</w:t>
      </w:r>
      <w:r>
        <w:rPr>
          <w:rFonts w:hint="default" w:ascii="Times New Roman" w:hAnsi="Times New Roman" w:eastAsia="宋体" w:cs="Times New Roman"/>
          <w:b/>
          <w:bCs/>
          <w:sz w:val="21"/>
          <w:szCs w:val="21"/>
        </w:rPr>
        <w:t>mg/m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sz w:val="21"/>
          <w:szCs w:val="21"/>
          <w:lang w:eastAsia="zh-CN"/>
        </w:rPr>
        <w:t>）</w:t>
      </w:r>
    </w:p>
    <w:tbl>
      <w:tblPr>
        <w:tblStyle w:val="31"/>
        <w:tblW w:w="9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1575"/>
        <w:gridCol w:w="1212"/>
        <w:gridCol w:w="1212"/>
        <w:gridCol w:w="1214"/>
        <w:gridCol w:w="1880"/>
        <w:gridCol w:w="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1" w:type="dxa"/>
            <w:vMerge w:val="restart"/>
            <w:vAlign w:val="center"/>
          </w:tcPr>
          <w:p>
            <w:pPr>
              <w:pStyle w:val="105"/>
              <w:spacing w:line="240" w:lineRule="auto"/>
              <w:ind w:left="-107" w:leftChars="-51" w:right="-107" w:rightChars="-51" w:firstLine="0" w:firstLineChars="0"/>
              <w:jc w:val="center"/>
              <w:rPr>
                <w:rFonts w:hint="default" w:ascii="Times New Roman" w:hAnsi="Times New Roman" w:eastAsia="宋体" w:cs="Times New Roman"/>
                <w:b w:val="0"/>
                <w:bCs w:val="0"/>
                <w:sz w:val="21"/>
                <w:szCs w:val="21"/>
              </w:rPr>
            </w:pPr>
            <w:bookmarkStart w:id="91" w:name="_Toc504325373"/>
            <w:bookmarkStart w:id="92" w:name="_Toc497001489"/>
            <w:r>
              <w:rPr>
                <w:rFonts w:hint="default" w:ascii="Times New Roman" w:hAnsi="Times New Roman" w:eastAsia="宋体" w:cs="Times New Roman"/>
                <w:b w:val="0"/>
                <w:bCs w:val="0"/>
                <w:sz w:val="21"/>
                <w:szCs w:val="21"/>
              </w:rPr>
              <w:t>检测项目</w:t>
            </w:r>
          </w:p>
          <w:p>
            <w:pPr>
              <w:pStyle w:val="105"/>
              <w:spacing w:line="240" w:lineRule="auto"/>
              <w:ind w:left="-107" w:leftChars="-51"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eastAsia="zh-CN"/>
              </w:rPr>
              <w:t>及</w:t>
            </w:r>
            <w:r>
              <w:rPr>
                <w:rFonts w:hint="default" w:ascii="Times New Roman" w:hAnsi="Times New Roman" w:eastAsia="宋体" w:cs="Times New Roman"/>
                <w:b w:val="0"/>
                <w:bCs w:val="0"/>
                <w:sz w:val="21"/>
                <w:szCs w:val="21"/>
              </w:rPr>
              <w:t>日期</w:t>
            </w:r>
          </w:p>
        </w:tc>
        <w:tc>
          <w:tcPr>
            <w:tcW w:w="1575" w:type="dxa"/>
            <w:vMerge w:val="restart"/>
            <w:vAlign w:val="center"/>
          </w:tcPr>
          <w:p>
            <w:pPr>
              <w:pStyle w:val="105"/>
              <w:spacing w:line="240" w:lineRule="auto"/>
              <w:ind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检测点位</w:t>
            </w:r>
          </w:p>
        </w:tc>
        <w:tc>
          <w:tcPr>
            <w:tcW w:w="3638" w:type="dxa"/>
            <w:gridSpan w:val="3"/>
            <w:vAlign w:val="center"/>
          </w:tcPr>
          <w:p>
            <w:pPr>
              <w:pStyle w:val="105"/>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检测结果</w:t>
            </w:r>
          </w:p>
        </w:tc>
        <w:tc>
          <w:tcPr>
            <w:tcW w:w="1880" w:type="dxa"/>
            <w:vMerge w:val="restart"/>
            <w:vAlign w:val="center"/>
          </w:tcPr>
          <w:p>
            <w:pPr>
              <w:keepNext w:val="0"/>
              <w:keepLines w:val="0"/>
              <w:pageBreakBefore w:val="0"/>
              <w:widowControl w:val="0"/>
              <w:kinsoku/>
              <w:wordWrap/>
              <w:overflowPunct/>
              <w:topLinePunct w:val="0"/>
              <w:autoSpaceDE/>
              <w:autoSpaceDN/>
              <w:bidi w:val="0"/>
              <w:snapToGrid w:val="0"/>
              <w:spacing w:line="240" w:lineRule="exact"/>
              <w:jc w:val="center"/>
              <w:textAlignment w:val="auto"/>
              <w:rPr>
                <w:rFonts w:hint="eastAsia" w:ascii="Times New Roman" w:hAnsi="Times New Roman" w:eastAsia="宋体" w:cs="Times New Roman"/>
                <w:szCs w:val="21"/>
              </w:rPr>
            </w:pPr>
            <w:r>
              <w:rPr>
                <w:rFonts w:hint="eastAsia" w:ascii="Times New Roman" w:hAnsi="Times New Roman" w:eastAsia="宋体" w:cs="Times New Roman"/>
                <w:szCs w:val="21"/>
              </w:rPr>
              <w:t>执行标准</w:t>
            </w:r>
          </w:p>
          <w:p>
            <w:pPr>
              <w:pStyle w:val="105"/>
              <w:spacing w:line="240" w:lineRule="auto"/>
              <w:ind w:left="-107" w:leftChars="-51" w:right="-107" w:rightChars="-51" w:firstLine="0" w:firstLineChars="0"/>
              <w:jc w:val="center"/>
              <w:rPr>
                <w:rFonts w:hint="default" w:ascii="Times New Roman" w:hAnsi="Times New Roman" w:eastAsia="宋体" w:cs="Times New Roman"/>
                <w:b w:val="0"/>
                <w:bCs w:val="0"/>
                <w:sz w:val="21"/>
                <w:szCs w:val="21"/>
              </w:rPr>
            </w:pPr>
            <w:r>
              <w:rPr>
                <w:rFonts w:hint="eastAsia" w:ascii="Times New Roman" w:hAnsi="Times New Roman" w:eastAsia="宋体" w:cs="Times New Roman"/>
                <w:szCs w:val="21"/>
              </w:rPr>
              <w:t>及</w:t>
            </w:r>
            <w:r>
              <w:rPr>
                <w:rFonts w:ascii="Times New Roman" w:hAnsi="Times New Roman" w:eastAsia="宋体" w:cs="Times New Roman"/>
                <w:szCs w:val="21"/>
              </w:rPr>
              <w:t>标准值</w:t>
            </w:r>
          </w:p>
        </w:tc>
        <w:tc>
          <w:tcPr>
            <w:tcW w:w="874" w:type="dxa"/>
            <w:vMerge w:val="restart"/>
            <w:vAlign w:val="center"/>
          </w:tcPr>
          <w:p>
            <w:pPr>
              <w:pStyle w:val="105"/>
              <w:spacing w:line="240" w:lineRule="auto"/>
              <w:ind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达标</w:t>
            </w:r>
          </w:p>
          <w:p>
            <w:pPr>
              <w:pStyle w:val="105"/>
              <w:spacing w:line="240" w:lineRule="auto"/>
              <w:ind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1" w:type="dxa"/>
            <w:vMerge w:val="continue"/>
            <w:vAlign w:val="center"/>
          </w:tcPr>
          <w:p>
            <w:pPr>
              <w:pStyle w:val="105"/>
              <w:spacing w:line="240" w:lineRule="auto"/>
              <w:ind w:left="-107" w:leftChars="-51" w:right="-107" w:rightChars="-51" w:firstLine="0" w:firstLineChars="0"/>
              <w:jc w:val="center"/>
              <w:rPr>
                <w:rFonts w:hint="default" w:ascii="Times New Roman" w:hAnsi="Times New Roman" w:eastAsia="宋体" w:cs="Times New Roman"/>
                <w:sz w:val="21"/>
                <w:szCs w:val="21"/>
              </w:rPr>
            </w:pPr>
          </w:p>
        </w:tc>
        <w:tc>
          <w:tcPr>
            <w:tcW w:w="1575"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rPr>
            </w:pPr>
          </w:p>
        </w:tc>
        <w:tc>
          <w:tcPr>
            <w:tcW w:w="1212" w:type="dxa"/>
            <w:vAlign w:val="center"/>
          </w:tcPr>
          <w:p>
            <w:pPr>
              <w:pStyle w:val="105"/>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1</w:t>
            </w:r>
          </w:p>
        </w:tc>
        <w:tc>
          <w:tcPr>
            <w:tcW w:w="1212" w:type="dxa"/>
            <w:vAlign w:val="center"/>
          </w:tcPr>
          <w:p>
            <w:pPr>
              <w:pStyle w:val="105"/>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2</w:t>
            </w:r>
          </w:p>
        </w:tc>
        <w:tc>
          <w:tcPr>
            <w:tcW w:w="1214" w:type="dxa"/>
            <w:vAlign w:val="center"/>
          </w:tcPr>
          <w:p>
            <w:pPr>
              <w:pStyle w:val="105"/>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3</w:t>
            </w:r>
          </w:p>
        </w:tc>
        <w:tc>
          <w:tcPr>
            <w:tcW w:w="1880" w:type="dxa"/>
            <w:vMerge w:val="continue"/>
            <w:vAlign w:val="center"/>
          </w:tcPr>
          <w:p>
            <w:pPr>
              <w:pStyle w:val="105"/>
              <w:spacing w:line="240" w:lineRule="auto"/>
              <w:ind w:left="-107" w:leftChars="-51" w:right="-107" w:rightChars="-51" w:firstLine="0" w:firstLineChars="0"/>
              <w:jc w:val="center"/>
              <w:rPr>
                <w:rFonts w:hint="default" w:ascii="Times New Roman" w:hAnsi="Times New Roman" w:eastAsia="宋体" w:cs="Times New Roman"/>
                <w:sz w:val="21"/>
                <w:szCs w:val="21"/>
              </w:rPr>
            </w:pPr>
          </w:p>
        </w:tc>
        <w:tc>
          <w:tcPr>
            <w:tcW w:w="874"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1" w:type="dxa"/>
            <w:vMerge w:val="restart"/>
            <w:vAlign w:val="center"/>
          </w:tcPr>
          <w:p>
            <w:pPr>
              <w:pStyle w:val="105"/>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sz w:val="21"/>
                <w:szCs w:val="21"/>
                <w:lang w:val="en-US"/>
              </w:rPr>
            </w:pPr>
            <w:r>
              <w:rPr>
                <w:rFonts w:hint="eastAsia" w:cs="Times New Roman"/>
                <w:sz w:val="21"/>
                <w:szCs w:val="21"/>
                <w:lang w:eastAsia="zh-CN"/>
              </w:rPr>
              <w:t>非甲烷总烃2022.05.20</w:t>
            </w:r>
          </w:p>
        </w:tc>
        <w:tc>
          <w:tcPr>
            <w:tcW w:w="157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监控点○</w:t>
            </w:r>
            <w:r>
              <w:rPr>
                <w:rFonts w:hint="default" w:ascii="Times New Roman" w:hAnsi="Times New Roman" w:eastAsia="宋体" w:cs="Times New Roman"/>
                <w:b w:val="0"/>
                <w:bCs w:val="0"/>
                <w:kern w:val="0"/>
                <w:sz w:val="21"/>
                <w:szCs w:val="21"/>
                <w:lang w:val="en-US" w:eastAsia="zh-CN" w:bidi="ar-SA"/>
              </w:rPr>
              <w:t>1#</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0.97</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0.86</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0.94</w:t>
            </w:r>
          </w:p>
        </w:tc>
        <w:tc>
          <w:tcPr>
            <w:tcW w:w="1880" w:type="dxa"/>
            <w:vMerge w:val="restart"/>
            <w:vAlign w:val="center"/>
          </w:tcPr>
          <w:p>
            <w:pPr>
              <w:pStyle w:val="105"/>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DB 13/2322-2016</w:t>
            </w:r>
          </w:p>
          <w:p>
            <w:pPr>
              <w:pStyle w:val="105"/>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w:t>
            </w:r>
            <w:r>
              <w:rPr>
                <w:rFonts w:hint="default" w:ascii="Times New Roman" w:hAnsi="Times New Roman" w:eastAsia="宋体" w:cs="Times New Roman"/>
                <w:sz w:val="21"/>
                <w:szCs w:val="21"/>
              </w:rPr>
              <w:t>.0</w:t>
            </w:r>
          </w:p>
        </w:tc>
        <w:tc>
          <w:tcPr>
            <w:tcW w:w="874" w:type="dxa"/>
            <w:vAlign w:val="center"/>
          </w:tcPr>
          <w:p>
            <w:pPr>
              <w:spacing w:line="240" w:lineRule="auto"/>
              <w:ind w:left="-107" w:leftChars="-51" w:right="-76" w:rightChars="-36" w:firstLine="0" w:firstLineChars="0"/>
              <w:jc w:val="center"/>
              <w:rPr>
                <w:rFonts w:hint="eastAsia" w:cs="Times New Roman"/>
                <w:sz w:val="21"/>
                <w:szCs w:val="21"/>
                <w:lang w:eastAsia="zh-CN"/>
              </w:rPr>
            </w:pPr>
            <w:r>
              <w:rPr>
                <w:rFonts w:hint="eastAsia" w:cs="Times New Roman"/>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1" w:type="dxa"/>
            <w:vMerge w:val="continue"/>
            <w:vAlign w:val="center"/>
          </w:tcPr>
          <w:p>
            <w:pPr>
              <w:pStyle w:val="105"/>
              <w:keepNext w:val="0"/>
              <w:keepLines w:val="0"/>
              <w:pageBreakBefore w:val="0"/>
              <w:widowControl w:val="0"/>
              <w:kinsoku/>
              <w:wordWrap/>
              <w:overflowPunct/>
              <w:topLinePunct w:val="0"/>
              <w:autoSpaceDE/>
              <w:autoSpaceDN/>
              <w:bidi w:val="0"/>
              <w:adjustRightInd w:val="0"/>
              <w:snapToGrid/>
              <w:spacing w:line="280" w:lineRule="exact"/>
              <w:ind w:firstLine="0" w:firstLineChars="0"/>
              <w:jc w:val="center"/>
              <w:textAlignment w:val="baseline"/>
              <w:rPr>
                <w:rFonts w:hint="default" w:ascii="Times New Roman" w:hAnsi="Times New Roman" w:eastAsia="宋体" w:cs="Times New Roman"/>
                <w:sz w:val="21"/>
                <w:szCs w:val="21"/>
                <w:lang w:val="en-US"/>
              </w:rPr>
            </w:pPr>
          </w:p>
        </w:tc>
        <w:tc>
          <w:tcPr>
            <w:tcW w:w="157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监控点○</w:t>
            </w:r>
            <w:r>
              <w:rPr>
                <w:rFonts w:hint="default" w:ascii="Times New Roman" w:hAnsi="Times New Roman" w:eastAsia="宋体" w:cs="Times New Roman"/>
                <w:b w:val="0"/>
                <w:bCs w:val="0"/>
                <w:kern w:val="0"/>
                <w:sz w:val="21"/>
                <w:szCs w:val="21"/>
                <w:lang w:val="en-US" w:eastAsia="zh-CN" w:bidi="ar-SA"/>
              </w:rPr>
              <w:t>2#</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0.88</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0.95</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1.03</w:t>
            </w:r>
          </w:p>
        </w:tc>
        <w:tc>
          <w:tcPr>
            <w:tcW w:w="1880"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rPr>
            </w:pPr>
          </w:p>
        </w:tc>
        <w:tc>
          <w:tcPr>
            <w:tcW w:w="874" w:type="dxa"/>
            <w:vAlign w:val="center"/>
          </w:tcPr>
          <w:p>
            <w:pPr>
              <w:spacing w:line="240" w:lineRule="auto"/>
              <w:ind w:left="-107" w:leftChars="-51" w:right="-76" w:rightChars="-36" w:firstLine="0" w:firstLineChars="0"/>
              <w:jc w:val="center"/>
              <w:rPr>
                <w:rFonts w:hint="default" w:ascii="Times New Roman" w:hAnsi="Times New Roman" w:eastAsia="宋体" w:cs="Times New Roman"/>
                <w:sz w:val="21"/>
                <w:szCs w:val="21"/>
                <w:lang w:eastAsia="zh-CN"/>
              </w:rPr>
            </w:pPr>
            <w:r>
              <w:rPr>
                <w:rFonts w:hint="eastAsia" w:cs="Times New Roman"/>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1" w:type="dxa"/>
            <w:vMerge w:val="continue"/>
            <w:vAlign w:val="center"/>
          </w:tcPr>
          <w:p>
            <w:pPr>
              <w:pStyle w:val="105"/>
              <w:keepNext w:val="0"/>
              <w:keepLines w:val="0"/>
              <w:pageBreakBefore w:val="0"/>
              <w:widowControl w:val="0"/>
              <w:kinsoku/>
              <w:wordWrap/>
              <w:overflowPunct/>
              <w:topLinePunct w:val="0"/>
              <w:autoSpaceDE/>
              <w:autoSpaceDN/>
              <w:bidi w:val="0"/>
              <w:adjustRightInd w:val="0"/>
              <w:snapToGrid/>
              <w:spacing w:line="280" w:lineRule="exact"/>
              <w:ind w:left="-107" w:leftChars="-51" w:right="-107" w:rightChars="-51" w:firstLine="0" w:firstLineChars="0"/>
              <w:jc w:val="center"/>
              <w:textAlignment w:val="baseline"/>
              <w:rPr>
                <w:rFonts w:hint="default" w:ascii="Times New Roman" w:hAnsi="Times New Roman" w:eastAsia="宋体" w:cs="Times New Roman"/>
                <w:sz w:val="21"/>
                <w:szCs w:val="21"/>
              </w:rPr>
            </w:pPr>
          </w:p>
        </w:tc>
        <w:tc>
          <w:tcPr>
            <w:tcW w:w="157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监控点○</w:t>
            </w:r>
            <w:r>
              <w:rPr>
                <w:rFonts w:hint="default" w:ascii="Times New Roman" w:hAnsi="Times New Roman" w:eastAsia="宋体" w:cs="Times New Roman"/>
                <w:b w:val="0"/>
                <w:bCs w:val="0"/>
                <w:kern w:val="0"/>
                <w:sz w:val="21"/>
                <w:szCs w:val="21"/>
                <w:lang w:val="en-US" w:eastAsia="zh-CN" w:bidi="ar-SA"/>
              </w:rPr>
              <w:t>3#</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0.94</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0.87</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0.96</w:t>
            </w:r>
          </w:p>
        </w:tc>
        <w:tc>
          <w:tcPr>
            <w:tcW w:w="1880"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rPr>
            </w:pPr>
          </w:p>
        </w:tc>
        <w:tc>
          <w:tcPr>
            <w:tcW w:w="874" w:type="dxa"/>
            <w:vAlign w:val="center"/>
          </w:tcPr>
          <w:p>
            <w:pPr>
              <w:spacing w:line="240" w:lineRule="auto"/>
              <w:ind w:left="-107" w:leftChars="-51" w:right="-76" w:rightChars="-36" w:firstLine="0" w:firstLineChars="0"/>
              <w:jc w:val="center"/>
              <w:rPr>
                <w:rFonts w:hint="default" w:ascii="Times New Roman" w:hAnsi="Times New Roman" w:eastAsia="宋体" w:cs="Times New Roman"/>
                <w:sz w:val="21"/>
                <w:szCs w:val="21"/>
              </w:rPr>
            </w:pPr>
            <w:r>
              <w:rPr>
                <w:rFonts w:hint="eastAsia" w:cs="Times New Roman"/>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1" w:type="dxa"/>
            <w:vMerge w:val="restart"/>
            <w:vAlign w:val="center"/>
          </w:tcPr>
          <w:p>
            <w:pPr>
              <w:pStyle w:val="105"/>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sz w:val="21"/>
                <w:szCs w:val="21"/>
                <w:lang w:val="en-US"/>
              </w:rPr>
            </w:pPr>
            <w:r>
              <w:rPr>
                <w:rFonts w:hint="eastAsia" w:cs="Times New Roman"/>
                <w:sz w:val="21"/>
                <w:szCs w:val="21"/>
                <w:lang w:eastAsia="zh-CN"/>
              </w:rPr>
              <w:t>非甲烷总烃2022.05.21</w:t>
            </w:r>
          </w:p>
        </w:tc>
        <w:tc>
          <w:tcPr>
            <w:tcW w:w="157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监控点○</w:t>
            </w:r>
            <w:r>
              <w:rPr>
                <w:rFonts w:hint="default" w:ascii="Times New Roman" w:hAnsi="Times New Roman" w:eastAsia="宋体" w:cs="Times New Roman"/>
                <w:b w:val="0"/>
                <w:bCs w:val="0"/>
                <w:kern w:val="0"/>
                <w:sz w:val="21"/>
                <w:szCs w:val="21"/>
                <w:lang w:val="en-US" w:eastAsia="zh-CN" w:bidi="ar-SA"/>
              </w:rPr>
              <w:t>1#</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0.93</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0.86</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0.90</w:t>
            </w:r>
          </w:p>
        </w:tc>
        <w:tc>
          <w:tcPr>
            <w:tcW w:w="1880"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rPr>
            </w:pPr>
          </w:p>
        </w:tc>
        <w:tc>
          <w:tcPr>
            <w:tcW w:w="874" w:type="dxa"/>
            <w:vAlign w:val="center"/>
          </w:tcPr>
          <w:p>
            <w:pPr>
              <w:spacing w:line="240" w:lineRule="auto"/>
              <w:ind w:left="-107" w:leftChars="-51" w:right="-76" w:rightChars="-36" w:firstLine="0" w:firstLineChars="0"/>
              <w:jc w:val="center"/>
              <w:rPr>
                <w:rFonts w:hint="default" w:ascii="Times New Roman" w:hAnsi="Times New Roman" w:eastAsia="宋体" w:cs="Times New Roman"/>
                <w:sz w:val="21"/>
                <w:szCs w:val="21"/>
                <w:lang w:eastAsia="zh-CN"/>
              </w:rPr>
            </w:pPr>
            <w:r>
              <w:rPr>
                <w:rFonts w:hint="eastAsia" w:cs="Times New Roman"/>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1"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lang w:val="en-US"/>
              </w:rPr>
            </w:pPr>
          </w:p>
        </w:tc>
        <w:tc>
          <w:tcPr>
            <w:tcW w:w="157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监控点○</w:t>
            </w:r>
            <w:r>
              <w:rPr>
                <w:rFonts w:hint="default" w:ascii="Times New Roman" w:hAnsi="Times New Roman" w:eastAsia="宋体" w:cs="Times New Roman"/>
                <w:b w:val="0"/>
                <w:bCs w:val="0"/>
                <w:kern w:val="0"/>
                <w:sz w:val="21"/>
                <w:szCs w:val="21"/>
                <w:lang w:val="en-US" w:eastAsia="zh-CN" w:bidi="ar-SA"/>
              </w:rPr>
              <w:t>2#</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0.84</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0.76</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0.85</w:t>
            </w:r>
          </w:p>
        </w:tc>
        <w:tc>
          <w:tcPr>
            <w:tcW w:w="1880"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rPr>
            </w:pPr>
          </w:p>
        </w:tc>
        <w:tc>
          <w:tcPr>
            <w:tcW w:w="874" w:type="dxa"/>
            <w:vAlign w:val="center"/>
          </w:tcPr>
          <w:p>
            <w:pPr>
              <w:spacing w:line="240" w:lineRule="auto"/>
              <w:ind w:left="-107" w:leftChars="-51" w:right="-76" w:rightChars="-36"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1"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lang w:val="en-US"/>
              </w:rPr>
            </w:pPr>
          </w:p>
        </w:tc>
        <w:tc>
          <w:tcPr>
            <w:tcW w:w="157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监控点○</w:t>
            </w:r>
            <w:r>
              <w:rPr>
                <w:rFonts w:hint="default" w:ascii="Times New Roman" w:hAnsi="Times New Roman" w:eastAsia="宋体" w:cs="Times New Roman"/>
                <w:b w:val="0"/>
                <w:bCs w:val="0"/>
                <w:kern w:val="0"/>
                <w:sz w:val="21"/>
                <w:szCs w:val="21"/>
                <w:lang w:val="en-US" w:eastAsia="zh-CN" w:bidi="ar-SA"/>
              </w:rPr>
              <w:t>3#</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0.94</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0.86</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0.90</w:t>
            </w:r>
          </w:p>
        </w:tc>
        <w:tc>
          <w:tcPr>
            <w:tcW w:w="1880"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rPr>
            </w:pPr>
          </w:p>
        </w:tc>
        <w:tc>
          <w:tcPr>
            <w:tcW w:w="874" w:type="dxa"/>
            <w:vAlign w:val="center"/>
          </w:tcPr>
          <w:p>
            <w:pPr>
              <w:spacing w:line="240" w:lineRule="auto"/>
              <w:ind w:left="-107" w:leftChars="-51" w:right="-76" w:rightChars="-36"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1" w:type="dxa"/>
            <w:vMerge w:val="restart"/>
            <w:vAlign w:val="center"/>
          </w:tcPr>
          <w:p>
            <w:pPr>
              <w:pStyle w:val="105"/>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sz w:val="21"/>
                <w:szCs w:val="21"/>
                <w:lang w:val="en-US"/>
              </w:rPr>
            </w:pPr>
            <w:r>
              <w:rPr>
                <w:rFonts w:hint="eastAsia" w:cs="Times New Roman"/>
                <w:sz w:val="21"/>
                <w:szCs w:val="21"/>
                <w:lang w:val="en-US" w:eastAsia="zh-CN"/>
              </w:rPr>
              <w:t>甲苯</w:t>
            </w:r>
            <w:r>
              <w:rPr>
                <w:rFonts w:hint="eastAsia" w:cs="Times New Roman"/>
                <w:sz w:val="21"/>
                <w:szCs w:val="21"/>
                <w:lang w:eastAsia="zh-CN"/>
              </w:rPr>
              <w:t>2022.05.20</w:t>
            </w:r>
          </w:p>
        </w:tc>
        <w:tc>
          <w:tcPr>
            <w:tcW w:w="157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监控点○</w:t>
            </w:r>
            <w:r>
              <w:rPr>
                <w:rFonts w:hint="default" w:ascii="Times New Roman" w:hAnsi="Times New Roman" w:eastAsia="宋体" w:cs="Times New Roman"/>
                <w:b w:val="0"/>
                <w:bCs w:val="0"/>
                <w:kern w:val="0"/>
                <w:sz w:val="21"/>
                <w:szCs w:val="21"/>
                <w:lang w:val="en-US" w:eastAsia="zh-CN" w:bidi="ar-SA"/>
              </w:rPr>
              <w:t>1#</w:t>
            </w:r>
          </w:p>
        </w:tc>
        <w:tc>
          <w:tcPr>
            <w:tcW w:w="1212"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ND</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ND</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ND</w:t>
            </w:r>
          </w:p>
        </w:tc>
        <w:tc>
          <w:tcPr>
            <w:tcW w:w="1880" w:type="dxa"/>
            <w:vMerge w:val="restart"/>
            <w:vAlign w:val="center"/>
          </w:tcPr>
          <w:p>
            <w:pPr>
              <w:pStyle w:val="105"/>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DB 13/2322-2016</w:t>
            </w:r>
          </w:p>
          <w:p>
            <w:pPr>
              <w:pStyle w:val="105"/>
              <w:spacing w:line="240" w:lineRule="auto"/>
              <w:ind w:firstLine="0" w:firstLineChars="0"/>
              <w:jc w:val="center"/>
              <w:rPr>
                <w:rFonts w:hint="default" w:ascii="Times New Roman" w:hAnsi="Times New Roman" w:eastAsia="宋体" w:cs="Times New Roman"/>
                <w:sz w:val="21"/>
                <w:szCs w:val="21"/>
                <w:lang w:val="en-US"/>
              </w:rPr>
            </w:pPr>
            <w:r>
              <w:rPr>
                <w:rFonts w:hint="eastAsia" w:cs="Times New Roman"/>
                <w:sz w:val="21"/>
                <w:szCs w:val="21"/>
                <w:lang w:val="en-US" w:eastAsia="zh-CN"/>
              </w:rPr>
              <w:t>0.6</w:t>
            </w:r>
          </w:p>
        </w:tc>
        <w:tc>
          <w:tcPr>
            <w:tcW w:w="874" w:type="dxa"/>
            <w:vAlign w:val="center"/>
          </w:tcPr>
          <w:p>
            <w:pPr>
              <w:spacing w:line="240" w:lineRule="auto"/>
              <w:ind w:left="-107" w:leftChars="-51" w:right="-76" w:rightChars="-36"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1"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lang w:val="en-US"/>
              </w:rPr>
            </w:pPr>
          </w:p>
        </w:tc>
        <w:tc>
          <w:tcPr>
            <w:tcW w:w="157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监控点○</w:t>
            </w:r>
            <w:r>
              <w:rPr>
                <w:rFonts w:hint="default" w:ascii="Times New Roman" w:hAnsi="Times New Roman" w:eastAsia="宋体" w:cs="Times New Roman"/>
                <w:b w:val="0"/>
                <w:bCs w:val="0"/>
                <w:kern w:val="0"/>
                <w:sz w:val="21"/>
                <w:szCs w:val="21"/>
                <w:lang w:val="en-US" w:eastAsia="zh-CN" w:bidi="ar-SA"/>
              </w:rPr>
              <w:t>2#</w:t>
            </w:r>
          </w:p>
        </w:tc>
        <w:tc>
          <w:tcPr>
            <w:tcW w:w="1212"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ND</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ND</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ND</w:t>
            </w:r>
          </w:p>
        </w:tc>
        <w:tc>
          <w:tcPr>
            <w:tcW w:w="1880"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rPr>
            </w:pPr>
          </w:p>
        </w:tc>
        <w:tc>
          <w:tcPr>
            <w:tcW w:w="874" w:type="dxa"/>
            <w:vAlign w:val="center"/>
          </w:tcPr>
          <w:p>
            <w:pPr>
              <w:spacing w:line="240" w:lineRule="auto"/>
              <w:ind w:left="-107" w:leftChars="-51" w:right="-76" w:rightChars="-36"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1"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lang w:val="en-US"/>
              </w:rPr>
            </w:pPr>
          </w:p>
        </w:tc>
        <w:tc>
          <w:tcPr>
            <w:tcW w:w="157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监控点○</w:t>
            </w:r>
            <w:r>
              <w:rPr>
                <w:rFonts w:hint="default" w:ascii="Times New Roman" w:hAnsi="Times New Roman" w:eastAsia="宋体" w:cs="Times New Roman"/>
                <w:b w:val="0"/>
                <w:bCs w:val="0"/>
                <w:kern w:val="0"/>
                <w:sz w:val="21"/>
                <w:szCs w:val="21"/>
                <w:lang w:val="en-US" w:eastAsia="zh-CN" w:bidi="ar-SA"/>
              </w:rPr>
              <w:t>3#</w:t>
            </w:r>
          </w:p>
        </w:tc>
        <w:tc>
          <w:tcPr>
            <w:tcW w:w="1212"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ND</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ND</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ND</w:t>
            </w:r>
          </w:p>
        </w:tc>
        <w:tc>
          <w:tcPr>
            <w:tcW w:w="1880"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rPr>
            </w:pPr>
          </w:p>
        </w:tc>
        <w:tc>
          <w:tcPr>
            <w:tcW w:w="874" w:type="dxa"/>
            <w:vAlign w:val="center"/>
          </w:tcPr>
          <w:p>
            <w:pPr>
              <w:spacing w:line="240" w:lineRule="auto"/>
              <w:ind w:left="-107" w:leftChars="-51" w:right="-76" w:rightChars="-36"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1" w:type="dxa"/>
            <w:vMerge w:val="restart"/>
            <w:vAlign w:val="center"/>
          </w:tcPr>
          <w:p>
            <w:pPr>
              <w:pStyle w:val="105"/>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sz w:val="21"/>
                <w:szCs w:val="21"/>
                <w:lang w:val="en-US"/>
              </w:rPr>
            </w:pPr>
            <w:r>
              <w:rPr>
                <w:rFonts w:hint="eastAsia" w:cs="Times New Roman"/>
                <w:sz w:val="21"/>
                <w:szCs w:val="21"/>
                <w:lang w:val="en-US" w:eastAsia="zh-CN"/>
              </w:rPr>
              <w:t>甲苯</w:t>
            </w:r>
            <w:r>
              <w:rPr>
                <w:rFonts w:hint="eastAsia" w:cs="Times New Roman"/>
                <w:sz w:val="21"/>
                <w:szCs w:val="21"/>
                <w:lang w:eastAsia="zh-CN"/>
              </w:rPr>
              <w:t>2022.05.21</w:t>
            </w:r>
          </w:p>
        </w:tc>
        <w:tc>
          <w:tcPr>
            <w:tcW w:w="157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监控点○</w:t>
            </w:r>
            <w:r>
              <w:rPr>
                <w:rFonts w:hint="default" w:ascii="Times New Roman" w:hAnsi="Times New Roman" w:eastAsia="宋体" w:cs="Times New Roman"/>
                <w:b w:val="0"/>
                <w:bCs w:val="0"/>
                <w:kern w:val="0"/>
                <w:sz w:val="21"/>
                <w:szCs w:val="21"/>
                <w:lang w:val="en-US" w:eastAsia="zh-CN" w:bidi="ar-SA"/>
              </w:rPr>
              <w:t>1#</w:t>
            </w:r>
          </w:p>
        </w:tc>
        <w:tc>
          <w:tcPr>
            <w:tcW w:w="1212"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ND</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ND</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ND</w:t>
            </w:r>
          </w:p>
        </w:tc>
        <w:tc>
          <w:tcPr>
            <w:tcW w:w="1880"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rPr>
            </w:pPr>
          </w:p>
        </w:tc>
        <w:tc>
          <w:tcPr>
            <w:tcW w:w="874" w:type="dxa"/>
            <w:vAlign w:val="center"/>
          </w:tcPr>
          <w:p>
            <w:pPr>
              <w:spacing w:line="240" w:lineRule="auto"/>
              <w:ind w:left="-107" w:leftChars="-51" w:right="-76" w:rightChars="-36"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1"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lang w:val="en-US"/>
              </w:rPr>
            </w:pPr>
          </w:p>
        </w:tc>
        <w:tc>
          <w:tcPr>
            <w:tcW w:w="157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监控点○</w:t>
            </w:r>
            <w:r>
              <w:rPr>
                <w:rFonts w:hint="default" w:ascii="Times New Roman" w:hAnsi="Times New Roman" w:eastAsia="宋体" w:cs="Times New Roman"/>
                <w:b w:val="0"/>
                <w:bCs w:val="0"/>
                <w:kern w:val="0"/>
                <w:sz w:val="21"/>
                <w:szCs w:val="21"/>
                <w:lang w:val="en-US" w:eastAsia="zh-CN" w:bidi="ar-SA"/>
              </w:rPr>
              <w:t>2#</w:t>
            </w:r>
          </w:p>
        </w:tc>
        <w:tc>
          <w:tcPr>
            <w:tcW w:w="1212"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ND</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ND</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ND</w:t>
            </w:r>
          </w:p>
        </w:tc>
        <w:tc>
          <w:tcPr>
            <w:tcW w:w="1880"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rPr>
            </w:pPr>
          </w:p>
        </w:tc>
        <w:tc>
          <w:tcPr>
            <w:tcW w:w="874" w:type="dxa"/>
            <w:vAlign w:val="center"/>
          </w:tcPr>
          <w:p>
            <w:pPr>
              <w:spacing w:line="240" w:lineRule="auto"/>
              <w:ind w:left="-107" w:leftChars="-51" w:right="-76" w:rightChars="-36"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1"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lang w:val="en-US"/>
              </w:rPr>
            </w:pPr>
          </w:p>
        </w:tc>
        <w:tc>
          <w:tcPr>
            <w:tcW w:w="157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监控点○</w:t>
            </w:r>
            <w:r>
              <w:rPr>
                <w:rFonts w:hint="default" w:ascii="Times New Roman" w:hAnsi="Times New Roman" w:eastAsia="宋体" w:cs="Times New Roman"/>
                <w:b w:val="0"/>
                <w:bCs w:val="0"/>
                <w:kern w:val="0"/>
                <w:sz w:val="21"/>
                <w:szCs w:val="21"/>
                <w:lang w:val="en-US" w:eastAsia="zh-CN" w:bidi="ar-SA"/>
              </w:rPr>
              <w:t>3#</w:t>
            </w:r>
          </w:p>
        </w:tc>
        <w:tc>
          <w:tcPr>
            <w:tcW w:w="1212"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ND</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ND</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ND</w:t>
            </w:r>
          </w:p>
        </w:tc>
        <w:tc>
          <w:tcPr>
            <w:tcW w:w="1880"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rPr>
            </w:pPr>
          </w:p>
        </w:tc>
        <w:tc>
          <w:tcPr>
            <w:tcW w:w="874" w:type="dxa"/>
            <w:vAlign w:val="center"/>
          </w:tcPr>
          <w:p>
            <w:pPr>
              <w:spacing w:line="240" w:lineRule="auto"/>
              <w:ind w:left="-107" w:leftChars="-51" w:right="-76" w:rightChars="-36"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达标</w:t>
            </w:r>
          </w:p>
        </w:tc>
      </w:tr>
    </w:tbl>
    <w:p>
      <w:r>
        <w:br w:type="page"/>
      </w:r>
    </w:p>
    <w:p>
      <w:pPr>
        <w:pStyle w:val="2"/>
        <w:rPr>
          <w:rFonts w:hint="eastAsia" w:eastAsia="宋体"/>
          <w:lang w:val="en-US" w:eastAsia="zh-CN"/>
        </w:rPr>
      </w:pPr>
      <w:r>
        <w:rPr>
          <w:rFonts w:hint="eastAsia"/>
          <w:lang w:val="en-US" w:eastAsia="zh-CN"/>
        </w:rPr>
        <w:t>续上表</w:t>
      </w:r>
    </w:p>
    <w:tbl>
      <w:tblPr>
        <w:tblStyle w:val="31"/>
        <w:tblW w:w="9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1575"/>
        <w:gridCol w:w="1212"/>
        <w:gridCol w:w="1212"/>
        <w:gridCol w:w="1214"/>
        <w:gridCol w:w="1880"/>
        <w:gridCol w:w="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1" w:type="dxa"/>
            <w:vMerge w:val="restart"/>
            <w:vAlign w:val="center"/>
          </w:tcPr>
          <w:p>
            <w:pPr>
              <w:pStyle w:val="105"/>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sz w:val="21"/>
                <w:szCs w:val="21"/>
                <w:lang w:val="en-US"/>
              </w:rPr>
            </w:pPr>
            <w:r>
              <w:rPr>
                <w:rFonts w:hint="eastAsia" w:cs="Times New Roman"/>
                <w:sz w:val="21"/>
                <w:szCs w:val="21"/>
                <w:lang w:val="en-US" w:eastAsia="zh-CN"/>
              </w:rPr>
              <w:t>二甲苯</w:t>
            </w:r>
            <w:r>
              <w:rPr>
                <w:rFonts w:hint="eastAsia" w:cs="Times New Roman"/>
                <w:sz w:val="21"/>
                <w:szCs w:val="21"/>
                <w:lang w:eastAsia="zh-CN"/>
              </w:rPr>
              <w:t>2022.05.20</w:t>
            </w:r>
          </w:p>
        </w:tc>
        <w:tc>
          <w:tcPr>
            <w:tcW w:w="157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监控点○</w:t>
            </w:r>
            <w:r>
              <w:rPr>
                <w:rFonts w:hint="default" w:ascii="Times New Roman" w:hAnsi="Times New Roman" w:eastAsia="宋体" w:cs="Times New Roman"/>
                <w:b w:val="0"/>
                <w:bCs w:val="0"/>
                <w:kern w:val="0"/>
                <w:sz w:val="21"/>
                <w:szCs w:val="21"/>
                <w:lang w:val="en-US" w:eastAsia="zh-CN" w:bidi="ar-SA"/>
              </w:rPr>
              <w:t>1#</w:t>
            </w:r>
          </w:p>
        </w:tc>
        <w:tc>
          <w:tcPr>
            <w:tcW w:w="1212"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ND</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ND</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ND</w:t>
            </w:r>
          </w:p>
        </w:tc>
        <w:tc>
          <w:tcPr>
            <w:tcW w:w="1880" w:type="dxa"/>
            <w:vMerge w:val="restart"/>
            <w:vAlign w:val="center"/>
          </w:tcPr>
          <w:p>
            <w:pPr>
              <w:pStyle w:val="105"/>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DB 13/2322-2016</w:t>
            </w:r>
          </w:p>
          <w:p>
            <w:pPr>
              <w:pStyle w:val="105"/>
              <w:spacing w:line="240" w:lineRule="auto"/>
              <w:ind w:firstLine="0" w:firstLineChars="0"/>
              <w:jc w:val="center"/>
              <w:rPr>
                <w:rFonts w:hint="default" w:ascii="Times New Roman" w:hAnsi="Times New Roman" w:eastAsia="宋体" w:cs="Times New Roman"/>
                <w:sz w:val="21"/>
                <w:szCs w:val="21"/>
                <w:lang w:val="en-US"/>
              </w:rPr>
            </w:pPr>
            <w:r>
              <w:rPr>
                <w:rFonts w:hint="eastAsia" w:cs="Times New Roman"/>
                <w:sz w:val="21"/>
                <w:szCs w:val="21"/>
                <w:lang w:val="en-US" w:eastAsia="zh-CN"/>
              </w:rPr>
              <w:t>0.2</w:t>
            </w:r>
          </w:p>
        </w:tc>
        <w:tc>
          <w:tcPr>
            <w:tcW w:w="874" w:type="dxa"/>
            <w:vAlign w:val="center"/>
          </w:tcPr>
          <w:p>
            <w:pPr>
              <w:spacing w:line="240" w:lineRule="auto"/>
              <w:ind w:left="-107" w:leftChars="-51" w:right="-76" w:rightChars="-36"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1"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lang w:val="en-US"/>
              </w:rPr>
            </w:pPr>
          </w:p>
        </w:tc>
        <w:tc>
          <w:tcPr>
            <w:tcW w:w="157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监控点○</w:t>
            </w:r>
            <w:r>
              <w:rPr>
                <w:rFonts w:hint="default" w:ascii="Times New Roman" w:hAnsi="Times New Roman" w:eastAsia="宋体" w:cs="Times New Roman"/>
                <w:b w:val="0"/>
                <w:bCs w:val="0"/>
                <w:kern w:val="0"/>
                <w:sz w:val="21"/>
                <w:szCs w:val="21"/>
                <w:lang w:val="en-US" w:eastAsia="zh-CN" w:bidi="ar-SA"/>
              </w:rPr>
              <w:t>2#</w:t>
            </w:r>
          </w:p>
        </w:tc>
        <w:tc>
          <w:tcPr>
            <w:tcW w:w="1212"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ND</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ND</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ND</w:t>
            </w:r>
          </w:p>
        </w:tc>
        <w:tc>
          <w:tcPr>
            <w:tcW w:w="1880"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rPr>
            </w:pPr>
          </w:p>
        </w:tc>
        <w:tc>
          <w:tcPr>
            <w:tcW w:w="874" w:type="dxa"/>
            <w:vAlign w:val="center"/>
          </w:tcPr>
          <w:p>
            <w:pPr>
              <w:spacing w:line="240" w:lineRule="auto"/>
              <w:ind w:left="-107" w:leftChars="-51" w:right="-76" w:rightChars="-36"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1"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lang w:val="en-US"/>
              </w:rPr>
            </w:pPr>
          </w:p>
        </w:tc>
        <w:tc>
          <w:tcPr>
            <w:tcW w:w="157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监控点○</w:t>
            </w:r>
            <w:r>
              <w:rPr>
                <w:rFonts w:hint="default" w:ascii="Times New Roman" w:hAnsi="Times New Roman" w:eastAsia="宋体" w:cs="Times New Roman"/>
                <w:b w:val="0"/>
                <w:bCs w:val="0"/>
                <w:kern w:val="0"/>
                <w:sz w:val="21"/>
                <w:szCs w:val="21"/>
                <w:lang w:val="en-US" w:eastAsia="zh-CN" w:bidi="ar-SA"/>
              </w:rPr>
              <w:t>3#</w:t>
            </w:r>
          </w:p>
        </w:tc>
        <w:tc>
          <w:tcPr>
            <w:tcW w:w="1212"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ND</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ND</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ND</w:t>
            </w:r>
          </w:p>
        </w:tc>
        <w:tc>
          <w:tcPr>
            <w:tcW w:w="1880"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rPr>
            </w:pPr>
          </w:p>
        </w:tc>
        <w:tc>
          <w:tcPr>
            <w:tcW w:w="874" w:type="dxa"/>
            <w:vAlign w:val="center"/>
          </w:tcPr>
          <w:p>
            <w:pPr>
              <w:spacing w:line="240" w:lineRule="auto"/>
              <w:ind w:left="-107" w:leftChars="-51" w:right="-76" w:rightChars="-36"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1" w:type="dxa"/>
            <w:vMerge w:val="restart"/>
            <w:vAlign w:val="center"/>
          </w:tcPr>
          <w:p>
            <w:pPr>
              <w:pStyle w:val="105"/>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spacing w:val="0"/>
                <w:kern w:val="0"/>
                <w:sz w:val="21"/>
                <w:szCs w:val="21"/>
                <w:lang w:val="en-US" w:eastAsia="zh-CN" w:bidi="ar-SA"/>
              </w:rPr>
            </w:pPr>
            <w:r>
              <w:rPr>
                <w:rFonts w:hint="eastAsia" w:cs="Times New Roman"/>
                <w:sz w:val="21"/>
                <w:szCs w:val="21"/>
                <w:lang w:val="en-US" w:eastAsia="zh-CN"/>
              </w:rPr>
              <w:t>二甲苯</w:t>
            </w:r>
            <w:r>
              <w:rPr>
                <w:rFonts w:hint="eastAsia" w:cs="Times New Roman"/>
                <w:sz w:val="21"/>
                <w:szCs w:val="21"/>
                <w:lang w:eastAsia="zh-CN"/>
              </w:rPr>
              <w:t>2022.05.21</w:t>
            </w:r>
          </w:p>
        </w:tc>
        <w:tc>
          <w:tcPr>
            <w:tcW w:w="157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监控点○</w:t>
            </w:r>
            <w:r>
              <w:rPr>
                <w:rFonts w:hint="default" w:ascii="Times New Roman" w:hAnsi="Times New Roman" w:eastAsia="宋体" w:cs="Times New Roman"/>
                <w:b w:val="0"/>
                <w:bCs w:val="0"/>
                <w:kern w:val="0"/>
                <w:sz w:val="21"/>
                <w:szCs w:val="21"/>
                <w:lang w:val="en-US" w:eastAsia="zh-CN" w:bidi="ar-SA"/>
              </w:rPr>
              <w:t>1#</w:t>
            </w:r>
          </w:p>
        </w:tc>
        <w:tc>
          <w:tcPr>
            <w:tcW w:w="1212"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ND</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ND</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ND</w:t>
            </w:r>
          </w:p>
        </w:tc>
        <w:tc>
          <w:tcPr>
            <w:tcW w:w="1880"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rPr>
            </w:pPr>
          </w:p>
        </w:tc>
        <w:tc>
          <w:tcPr>
            <w:tcW w:w="874" w:type="dxa"/>
            <w:vAlign w:val="center"/>
          </w:tcPr>
          <w:p>
            <w:pPr>
              <w:spacing w:line="240" w:lineRule="auto"/>
              <w:ind w:left="-107" w:leftChars="-51" w:right="-76" w:rightChars="-36"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1"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lang w:val="en-US"/>
              </w:rPr>
            </w:pPr>
          </w:p>
        </w:tc>
        <w:tc>
          <w:tcPr>
            <w:tcW w:w="157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监控点○</w:t>
            </w:r>
            <w:r>
              <w:rPr>
                <w:rFonts w:hint="default" w:ascii="Times New Roman" w:hAnsi="Times New Roman" w:eastAsia="宋体" w:cs="Times New Roman"/>
                <w:b w:val="0"/>
                <w:bCs w:val="0"/>
                <w:kern w:val="0"/>
                <w:sz w:val="21"/>
                <w:szCs w:val="21"/>
                <w:lang w:val="en-US" w:eastAsia="zh-CN" w:bidi="ar-SA"/>
              </w:rPr>
              <w:t>2#</w:t>
            </w:r>
          </w:p>
        </w:tc>
        <w:tc>
          <w:tcPr>
            <w:tcW w:w="1212"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ND</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ND</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ND</w:t>
            </w:r>
          </w:p>
        </w:tc>
        <w:tc>
          <w:tcPr>
            <w:tcW w:w="1880"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rPr>
            </w:pPr>
          </w:p>
        </w:tc>
        <w:tc>
          <w:tcPr>
            <w:tcW w:w="874" w:type="dxa"/>
            <w:vAlign w:val="center"/>
          </w:tcPr>
          <w:p>
            <w:pPr>
              <w:spacing w:line="240" w:lineRule="auto"/>
              <w:ind w:left="-107" w:leftChars="-51" w:right="-76" w:rightChars="-36"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1"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lang w:val="en-US"/>
              </w:rPr>
            </w:pPr>
          </w:p>
        </w:tc>
        <w:tc>
          <w:tcPr>
            <w:tcW w:w="157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监控点○</w:t>
            </w:r>
            <w:r>
              <w:rPr>
                <w:rFonts w:hint="default" w:ascii="Times New Roman" w:hAnsi="Times New Roman" w:eastAsia="宋体" w:cs="Times New Roman"/>
                <w:b w:val="0"/>
                <w:bCs w:val="0"/>
                <w:kern w:val="0"/>
                <w:sz w:val="21"/>
                <w:szCs w:val="21"/>
                <w:lang w:val="en-US" w:eastAsia="zh-CN" w:bidi="ar-SA"/>
              </w:rPr>
              <w:t>3#</w:t>
            </w:r>
          </w:p>
        </w:tc>
        <w:tc>
          <w:tcPr>
            <w:tcW w:w="1212"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ND</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ND</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ND</w:t>
            </w:r>
          </w:p>
        </w:tc>
        <w:tc>
          <w:tcPr>
            <w:tcW w:w="1880"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rPr>
            </w:pPr>
          </w:p>
        </w:tc>
        <w:tc>
          <w:tcPr>
            <w:tcW w:w="874" w:type="dxa"/>
            <w:vAlign w:val="center"/>
          </w:tcPr>
          <w:p>
            <w:pPr>
              <w:spacing w:line="240" w:lineRule="auto"/>
              <w:ind w:left="-107" w:leftChars="-51" w:right="-76" w:rightChars="-36"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1" w:type="dxa"/>
            <w:vAlign w:val="center"/>
          </w:tcPr>
          <w:p>
            <w:pPr>
              <w:pStyle w:val="105"/>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备注</w:t>
            </w:r>
          </w:p>
        </w:tc>
        <w:tc>
          <w:tcPr>
            <w:tcW w:w="7967" w:type="dxa"/>
            <w:gridSpan w:val="6"/>
            <w:vAlign w:val="center"/>
          </w:tcPr>
          <w:p>
            <w:pPr>
              <w:spacing w:line="240" w:lineRule="auto"/>
              <w:ind w:left="-107" w:leftChars="-51" w:right="-76" w:rightChars="-36" w:firstLine="0" w:firstLineChars="0"/>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kern w:val="2"/>
                <w:sz w:val="21"/>
                <w:szCs w:val="21"/>
                <w:lang w:val="en-US" w:eastAsia="zh-CN" w:bidi="ar-SA"/>
              </w:rPr>
              <w:t>“ND”表示未检出</w:t>
            </w:r>
          </w:p>
        </w:tc>
      </w:tr>
    </w:tbl>
    <w:p>
      <w:pPr>
        <w:spacing w:line="480" w:lineRule="atLeas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b/>
          <w:bCs/>
          <w:sz w:val="24"/>
          <w:szCs w:val="24"/>
        </w:rPr>
        <w:t>表7-</w:t>
      </w:r>
      <w:r>
        <w:rPr>
          <w:rFonts w:hint="eastAsia" w:ascii="Times New Roman" w:hAnsi="Times New Roman" w:eastAsia="宋体" w:cs="Times New Roman"/>
          <w:b/>
          <w:bCs/>
          <w:sz w:val="24"/>
          <w:szCs w:val="24"/>
          <w:lang w:val="en-US" w:eastAsia="zh-CN"/>
        </w:rPr>
        <w:t>4</w:t>
      </w:r>
      <w:r>
        <w:rPr>
          <w:rFonts w:hint="default"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en-US" w:eastAsia="zh-CN"/>
        </w:rPr>
        <w:t>厂区内</w:t>
      </w:r>
      <w:r>
        <w:rPr>
          <w:rFonts w:hint="default" w:ascii="Times New Roman" w:hAnsi="Times New Roman" w:eastAsia="宋体" w:cs="Times New Roman"/>
          <w:b/>
          <w:bCs/>
          <w:sz w:val="24"/>
          <w:szCs w:val="24"/>
        </w:rPr>
        <w:t>无组织废气检测结果</w:t>
      </w:r>
      <w:r>
        <w:rPr>
          <w:rFonts w:hint="default" w:ascii="Times New Roman" w:hAnsi="Times New Roman" w:eastAsia="宋体" w:cs="Times New Roman"/>
          <w:b/>
          <w:bCs/>
          <w:sz w:val="21"/>
          <w:szCs w:val="21"/>
          <w:lang w:eastAsia="zh-CN"/>
        </w:rPr>
        <w:t>（单位：</w:t>
      </w:r>
      <w:r>
        <w:rPr>
          <w:rFonts w:hint="default" w:ascii="Times New Roman" w:hAnsi="Times New Roman" w:eastAsia="宋体" w:cs="Times New Roman"/>
          <w:b/>
          <w:bCs/>
          <w:sz w:val="21"/>
          <w:szCs w:val="21"/>
        </w:rPr>
        <w:t>mg/m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sz w:val="21"/>
          <w:szCs w:val="21"/>
          <w:lang w:eastAsia="zh-CN"/>
        </w:rPr>
        <w:t>）</w:t>
      </w:r>
    </w:p>
    <w:tbl>
      <w:tblPr>
        <w:tblStyle w:val="31"/>
        <w:tblW w:w="9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1575"/>
        <w:gridCol w:w="1212"/>
        <w:gridCol w:w="1212"/>
        <w:gridCol w:w="1214"/>
        <w:gridCol w:w="1880"/>
        <w:gridCol w:w="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1" w:type="dxa"/>
            <w:vMerge w:val="restart"/>
            <w:vAlign w:val="center"/>
          </w:tcPr>
          <w:p>
            <w:pPr>
              <w:pStyle w:val="105"/>
              <w:spacing w:line="240" w:lineRule="auto"/>
              <w:ind w:left="-107" w:leftChars="-51"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检测项目</w:t>
            </w:r>
          </w:p>
          <w:p>
            <w:pPr>
              <w:pStyle w:val="105"/>
              <w:spacing w:line="240" w:lineRule="auto"/>
              <w:ind w:left="-107" w:leftChars="-51"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eastAsia="zh-CN"/>
              </w:rPr>
              <w:t>及</w:t>
            </w:r>
            <w:r>
              <w:rPr>
                <w:rFonts w:hint="default" w:ascii="Times New Roman" w:hAnsi="Times New Roman" w:eastAsia="宋体" w:cs="Times New Roman"/>
                <w:b w:val="0"/>
                <w:bCs w:val="0"/>
                <w:sz w:val="21"/>
                <w:szCs w:val="21"/>
              </w:rPr>
              <w:t>日期</w:t>
            </w:r>
          </w:p>
        </w:tc>
        <w:tc>
          <w:tcPr>
            <w:tcW w:w="1575" w:type="dxa"/>
            <w:vMerge w:val="restart"/>
            <w:vAlign w:val="center"/>
          </w:tcPr>
          <w:p>
            <w:pPr>
              <w:pStyle w:val="105"/>
              <w:spacing w:line="240" w:lineRule="auto"/>
              <w:ind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检测点位</w:t>
            </w:r>
          </w:p>
        </w:tc>
        <w:tc>
          <w:tcPr>
            <w:tcW w:w="3638" w:type="dxa"/>
            <w:gridSpan w:val="3"/>
            <w:vAlign w:val="center"/>
          </w:tcPr>
          <w:p>
            <w:pPr>
              <w:pStyle w:val="105"/>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检测结果</w:t>
            </w:r>
          </w:p>
        </w:tc>
        <w:tc>
          <w:tcPr>
            <w:tcW w:w="1880" w:type="dxa"/>
            <w:vMerge w:val="restart"/>
            <w:vAlign w:val="center"/>
          </w:tcPr>
          <w:p>
            <w:pPr>
              <w:keepNext w:val="0"/>
              <w:keepLines w:val="0"/>
              <w:pageBreakBefore w:val="0"/>
              <w:widowControl w:val="0"/>
              <w:kinsoku/>
              <w:wordWrap/>
              <w:overflowPunct/>
              <w:topLinePunct w:val="0"/>
              <w:autoSpaceDE/>
              <w:autoSpaceDN/>
              <w:bidi w:val="0"/>
              <w:snapToGrid w:val="0"/>
              <w:spacing w:line="240" w:lineRule="exact"/>
              <w:jc w:val="center"/>
              <w:textAlignment w:val="auto"/>
              <w:rPr>
                <w:rFonts w:hint="eastAsia" w:ascii="Times New Roman" w:hAnsi="Times New Roman" w:eastAsia="宋体" w:cs="Times New Roman"/>
                <w:szCs w:val="21"/>
              </w:rPr>
            </w:pPr>
            <w:r>
              <w:rPr>
                <w:rFonts w:hint="eastAsia" w:ascii="Times New Roman" w:hAnsi="Times New Roman" w:eastAsia="宋体" w:cs="Times New Roman"/>
                <w:szCs w:val="21"/>
              </w:rPr>
              <w:t>执行标准</w:t>
            </w:r>
          </w:p>
          <w:p>
            <w:pPr>
              <w:pStyle w:val="105"/>
              <w:spacing w:line="240" w:lineRule="auto"/>
              <w:ind w:left="-107" w:leftChars="-51" w:right="-107" w:rightChars="-51" w:firstLine="0" w:firstLineChars="0"/>
              <w:jc w:val="center"/>
              <w:rPr>
                <w:rFonts w:hint="default" w:ascii="Times New Roman" w:hAnsi="Times New Roman" w:eastAsia="宋体" w:cs="Times New Roman"/>
                <w:b w:val="0"/>
                <w:bCs w:val="0"/>
                <w:sz w:val="21"/>
                <w:szCs w:val="21"/>
              </w:rPr>
            </w:pPr>
            <w:r>
              <w:rPr>
                <w:rFonts w:hint="eastAsia" w:ascii="Times New Roman" w:hAnsi="Times New Roman" w:eastAsia="宋体" w:cs="Times New Roman"/>
                <w:szCs w:val="21"/>
              </w:rPr>
              <w:t>及</w:t>
            </w:r>
            <w:r>
              <w:rPr>
                <w:rFonts w:ascii="Times New Roman" w:hAnsi="Times New Roman" w:eastAsia="宋体" w:cs="Times New Roman"/>
                <w:szCs w:val="21"/>
              </w:rPr>
              <w:t>标准值</w:t>
            </w:r>
          </w:p>
        </w:tc>
        <w:tc>
          <w:tcPr>
            <w:tcW w:w="874" w:type="dxa"/>
            <w:vMerge w:val="restart"/>
            <w:vAlign w:val="center"/>
          </w:tcPr>
          <w:p>
            <w:pPr>
              <w:pStyle w:val="105"/>
              <w:spacing w:line="240" w:lineRule="auto"/>
              <w:ind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达标</w:t>
            </w:r>
          </w:p>
          <w:p>
            <w:pPr>
              <w:pStyle w:val="105"/>
              <w:spacing w:line="240" w:lineRule="auto"/>
              <w:ind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1" w:type="dxa"/>
            <w:vMerge w:val="continue"/>
            <w:vAlign w:val="center"/>
          </w:tcPr>
          <w:p>
            <w:pPr>
              <w:pStyle w:val="105"/>
              <w:spacing w:line="240" w:lineRule="auto"/>
              <w:ind w:left="-107" w:leftChars="-51" w:right="-107" w:rightChars="-51" w:firstLine="0" w:firstLineChars="0"/>
              <w:jc w:val="center"/>
              <w:rPr>
                <w:rFonts w:hint="default" w:ascii="Times New Roman" w:hAnsi="Times New Roman" w:eastAsia="宋体" w:cs="Times New Roman"/>
                <w:sz w:val="21"/>
                <w:szCs w:val="21"/>
              </w:rPr>
            </w:pPr>
          </w:p>
        </w:tc>
        <w:tc>
          <w:tcPr>
            <w:tcW w:w="1575"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rPr>
            </w:pPr>
          </w:p>
        </w:tc>
        <w:tc>
          <w:tcPr>
            <w:tcW w:w="1212" w:type="dxa"/>
            <w:vAlign w:val="center"/>
          </w:tcPr>
          <w:p>
            <w:pPr>
              <w:pStyle w:val="105"/>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1</w:t>
            </w:r>
          </w:p>
        </w:tc>
        <w:tc>
          <w:tcPr>
            <w:tcW w:w="1212" w:type="dxa"/>
            <w:vAlign w:val="center"/>
          </w:tcPr>
          <w:p>
            <w:pPr>
              <w:pStyle w:val="105"/>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2</w:t>
            </w:r>
          </w:p>
        </w:tc>
        <w:tc>
          <w:tcPr>
            <w:tcW w:w="1214" w:type="dxa"/>
            <w:vAlign w:val="center"/>
          </w:tcPr>
          <w:p>
            <w:pPr>
              <w:pStyle w:val="105"/>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3</w:t>
            </w:r>
          </w:p>
        </w:tc>
        <w:tc>
          <w:tcPr>
            <w:tcW w:w="1880" w:type="dxa"/>
            <w:vMerge w:val="continue"/>
            <w:vAlign w:val="center"/>
          </w:tcPr>
          <w:p>
            <w:pPr>
              <w:pStyle w:val="105"/>
              <w:spacing w:line="240" w:lineRule="auto"/>
              <w:ind w:left="-107" w:leftChars="-51" w:right="-107" w:rightChars="-51" w:firstLine="0" w:firstLineChars="0"/>
              <w:jc w:val="center"/>
              <w:rPr>
                <w:rFonts w:hint="default" w:ascii="Times New Roman" w:hAnsi="Times New Roman" w:eastAsia="宋体" w:cs="Times New Roman"/>
                <w:sz w:val="21"/>
                <w:szCs w:val="21"/>
              </w:rPr>
            </w:pPr>
          </w:p>
        </w:tc>
        <w:tc>
          <w:tcPr>
            <w:tcW w:w="874"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551" w:type="dxa"/>
            <w:vAlign w:val="center"/>
          </w:tcPr>
          <w:p>
            <w:pPr>
              <w:pStyle w:val="105"/>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非甲烷总烃</w:t>
            </w:r>
            <w:r>
              <w:rPr>
                <w:rFonts w:hint="eastAsia" w:cs="Times New Roman"/>
                <w:sz w:val="21"/>
                <w:szCs w:val="21"/>
                <w:lang w:eastAsia="zh-CN"/>
              </w:rPr>
              <w:t>2022.05.20</w:t>
            </w:r>
          </w:p>
        </w:tc>
        <w:tc>
          <w:tcPr>
            <w:tcW w:w="157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生产车间门口外</w:t>
            </w:r>
            <w:r>
              <w:rPr>
                <w:rFonts w:hint="default" w:ascii="Times New Roman" w:hAnsi="Times New Roman" w:eastAsia="宋体" w:cs="Times New Roman"/>
                <w:kern w:val="0"/>
                <w:sz w:val="21"/>
                <w:szCs w:val="21"/>
                <w:lang w:val="en-US" w:eastAsia="zh-CN" w:bidi="ar-SA"/>
              </w:rPr>
              <w:t>1m</w:t>
            </w:r>
            <w:r>
              <w:rPr>
                <w:rFonts w:hint="eastAsia" w:ascii="Times New Roman" w:hAnsi="Times New Roman" w:eastAsia="宋体" w:cs="Times New Roman"/>
                <w:kern w:val="0"/>
                <w:sz w:val="21"/>
                <w:szCs w:val="21"/>
                <w:lang w:val="en-US" w:eastAsia="zh-CN" w:bidi="ar-SA"/>
              </w:rPr>
              <w:t>处</w:t>
            </w:r>
          </w:p>
          <w:p>
            <w:pPr>
              <w:pStyle w:val="105"/>
              <w:keepNext w:val="0"/>
              <w:keepLines w:val="0"/>
              <w:pageBreakBefore w:val="0"/>
              <w:widowControl w:val="0"/>
              <w:kinsoku/>
              <w:wordWrap/>
              <w:overflowPunct/>
              <w:topLinePunct w:val="0"/>
              <w:autoSpaceDE/>
              <w:autoSpaceDN/>
              <w:bidi w:val="0"/>
              <w:snapToGrid w:val="0"/>
              <w:spacing w:line="240" w:lineRule="exact"/>
              <w:ind w:left="-107" w:leftChars="-51" w:right="-122" w:rightChars="-58"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1.56</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1.47</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1.63</w:t>
            </w:r>
          </w:p>
        </w:tc>
        <w:tc>
          <w:tcPr>
            <w:tcW w:w="1880" w:type="dxa"/>
            <w:vMerge w:val="restart"/>
            <w:vAlign w:val="center"/>
          </w:tcPr>
          <w:p>
            <w:pPr>
              <w:pStyle w:val="105"/>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GB 37822-2019</w:t>
            </w:r>
          </w:p>
          <w:p>
            <w:pPr>
              <w:pStyle w:val="105"/>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6</w:t>
            </w:r>
          </w:p>
        </w:tc>
        <w:tc>
          <w:tcPr>
            <w:tcW w:w="874" w:type="dxa"/>
            <w:vAlign w:val="center"/>
          </w:tcPr>
          <w:p>
            <w:pPr>
              <w:spacing w:line="240" w:lineRule="auto"/>
              <w:ind w:left="-107" w:leftChars="-51" w:right="-76" w:rightChars="-36" w:firstLine="0" w:firstLineChars="0"/>
              <w:jc w:val="center"/>
              <w:rPr>
                <w:rFonts w:hint="eastAsia" w:cs="Times New Roman"/>
                <w:sz w:val="21"/>
                <w:szCs w:val="21"/>
                <w:lang w:eastAsia="zh-CN"/>
              </w:rPr>
            </w:pPr>
            <w:r>
              <w:rPr>
                <w:rFonts w:hint="eastAsia" w:cs="Times New Roman"/>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1551" w:type="dxa"/>
            <w:vAlign w:val="center"/>
          </w:tcPr>
          <w:p>
            <w:pPr>
              <w:pStyle w:val="105"/>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非甲烷总烃</w:t>
            </w:r>
            <w:r>
              <w:rPr>
                <w:rFonts w:hint="eastAsia" w:cs="Times New Roman"/>
                <w:sz w:val="21"/>
                <w:szCs w:val="21"/>
                <w:lang w:eastAsia="zh-CN"/>
              </w:rPr>
              <w:t>2022.05.21</w:t>
            </w:r>
          </w:p>
        </w:tc>
        <w:tc>
          <w:tcPr>
            <w:tcW w:w="157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生产车间门口外</w:t>
            </w:r>
            <w:r>
              <w:rPr>
                <w:rFonts w:hint="default" w:ascii="Times New Roman" w:hAnsi="Times New Roman" w:eastAsia="宋体" w:cs="Times New Roman"/>
                <w:kern w:val="0"/>
                <w:sz w:val="21"/>
                <w:szCs w:val="21"/>
                <w:lang w:val="en-US" w:eastAsia="zh-CN" w:bidi="ar-SA"/>
              </w:rPr>
              <w:t>1m处</w:t>
            </w:r>
          </w:p>
          <w:p>
            <w:pPr>
              <w:pStyle w:val="105"/>
              <w:keepNext w:val="0"/>
              <w:keepLines w:val="0"/>
              <w:pageBreakBefore w:val="0"/>
              <w:widowControl w:val="0"/>
              <w:kinsoku/>
              <w:wordWrap/>
              <w:overflowPunct/>
              <w:topLinePunct w:val="0"/>
              <w:autoSpaceDE/>
              <w:autoSpaceDN/>
              <w:bidi w:val="0"/>
              <w:snapToGrid w:val="0"/>
              <w:spacing w:line="240" w:lineRule="exact"/>
              <w:ind w:left="-107" w:leftChars="-51" w:right="-122" w:rightChars="-58"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●5#</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1.45</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1.34</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1.53</w:t>
            </w:r>
          </w:p>
        </w:tc>
        <w:tc>
          <w:tcPr>
            <w:tcW w:w="1880"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rPr>
            </w:pPr>
          </w:p>
        </w:tc>
        <w:tc>
          <w:tcPr>
            <w:tcW w:w="874" w:type="dxa"/>
            <w:vAlign w:val="center"/>
          </w:tcPr>
          <w:p>
            <w:pPr>
              <w:spacing w:line="240" w:lineRule="auto"/>
              <w:ind w:left="-107" w:leftChars="-51" w:right="-76" w:rightChars="-36" w:firstLine="0" w:firstLineChars="0"/>
              <w:jc w:val="center"/>
              <w:rPr>
                <w:rFonts w:hint="default" w:ascii="Times New Roman" w:hAnsi="Times New Roman" w:eastAsia="宋体" w:cs="Times New Roman"/>
                <w:sz w:val="21"/>
                <w:szCs w:val="21"/>
                <w:lang w:eastAsia="zh-CN"/>
              </w:rPr>
            </w:pPr>
            <w:r>
              <w:rPr>
                <w:rFonts w:hint="eastAsia" w:cs="Times New Roman"/>
                <w:sz w:val="21"/>
                <w:szCs w:val="21"/>
                <w:lang w:eastAsia="zh-CN"/>
              </w:rPr>
              <w:t>达标</w:t>
            </w:r>
          </w:p>
        </w:tc>
      </w:tr>
    </w:tbl>
    <w:p>
      <w:pPr>
        <w:pStyle w:val="6"/>
        <w:rPr>
          <w:rFonts w:hint="default" w:ascii="Times New Roman" w:hAnsi="Times New Roman" w:cs="Times New Roman"/>
        </w:rPr>
      </w:pPr>
      <w:r>
        <w:rPr>
          <w:rFonts w:hint="default" w:ascii="Times New Roman" w:hAnsi="Times New Roman" w:cs="Times New Roman"/>
        </w:rPr>
        <w:t>7.1.</w:t>
      </w:r>
      <w:r>
        <w:rPr>
          <w:rFonts w:hint="eastAsia" w:ascii="Times New Roman" w:hAnsi="Times New Roman" w:cs="Times New Roman"/>
          <w:lang w:val="en-US" w:eastAsia="zh-CN"/>
        </w:rPr>
        <w:t>3</w:t>
      </w:r>
      <w:r>
        <w:rPr>
          <w:rFonts w:hint="default" w:ascii="Times New Roman" w:hAnsi="Times New Roman" w:cs="Times New Roman"/>
        </w:rPr>
        <w:t xml:space="preserve"> 噪声检测结果</w:t>
      </w:r>
      <w:bookmarkEnd w:id="91"/>
      <w:bookmarkEnd w:id="92"/>
    </w:p>
    <w:p>
      <w:pPr>
        <w:jc w:val="center"/>
        <w:rPr>
          <w:rFonts w:hint="eastAsia" w:ascii="Times New Roman" w:hAnsi="Times New Roman" w:eastAsia="宋体" w:cs="Times New Roman"/>
          <w:b/>
          <w:sz w:val="24"/>
          <w:szCs w:val="24"/>
          <w:lang w:eastAsia="zh-CN"/>
        </w:rPr>
      </w:pPr>
      <w:r>
        <w:rPr>
          <w:rFonts w:hint="default" w:ascii="Times New Roman" w:hAnsi="Times New Roman" w:eastAsia="宋体" w:cs="Times New Roman"/>
          <w:b/>
          <w:sz w:val="24"/>
          <w:szCs w:val="24"/>
        </w:rPr>
        <w:t>表 7-</w:t>
      </w:r>
      <w:r>
        <w:rPr>
          <w:rFonts w:hint="eastAsia" w:ascii="Times New Roman" w:hAnsi="Times New Roman" w:eastAsia="宋体" w:cs="Times New Roman"/>
          <w:b/>
          <w:sz w:val="24"/>
          <w:szCs w:val="24"/>
          <w:lang w:val="en-US" w:eastAsia="zh-CN"/>
        </w:rPr>
        <w:t>5</w:t>
      </w:r>
      <w:r>
        <w:rPr>
          <w:rFonts w:hint="default" w:ascii="Times New Roman" w:hAnsi="Times New Roman" w:eastAsia="宋体" w:cs="Times New Roman"/>
          <w:b/>
          <w:sz w:val="24"/>
          <w:szCs w:val="24"/>
        </w:rPr>
        <w:t xml:space="preserve"> 厂界噪声检测结果</w:t>
      </w:r>
      <w:r>
        <w:rPr>
          <w:rFonts w:hint="eastAsia" w:ascii="Times New Roman" w:hAnsi="Times New Roman" w:eastAsia="宋体" w:cs="Times New Roman"/>
          <w:b/>
          <w:sz w:val="24"/>
          <w:szCs w:val="24"/>
          <w:lang w:eastAsia="zh-CN"/>
        </w:rPr>
        <w:t>（单位：</w:t>
      </w:r>
      <w:r>
        <w:rPr>
          <w:rFonts w:hint="default" w:ascii="Times New Roman" w:hAnsi="Times New Roman" w:cs="Times New Roman"/>
          <w:b/>
          <w:sz w:val="21"/>
          <w:szCs w:val="21"/>
        </w:rPr>
        <w:t>dB(A)</w:t>
      </w:r>
      <w:r>
        <w:rPr>
          <w:rFonts w:hint="eastAsia" w:ascii="Times New Roman" w:hAnsi="Times New Roman" w:eastAsia="宋体" w:cs="Times New Roman"/>
          <w:b/>
          <w:sz w:val="24"/>
          <w:szCs w:val="24"/>
          <w:lang w:eastAsia="zh-CN"/>
        </w:rPr>
        <w:t>）</w:t>
      </w:r>
    </w:p>
    <w:tbl>
      <w:tblPr>
        <w:tblStyle w:val="32"/>
        <w:tblW w:w="9494" w:type="dxa"/>
        <w:tblInd w:w="-5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2409"/>
        <w:gridCol w:w="1127"/>
        <w:gridCol w:w="1127"/>
        <w:gridCol w:w="1127"/>
        <w:gridCol w:w="1128"/>
        <w:gridCol w:w="1654"/>
        <w:gridCol w:w="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Merge w:val="restart"/>
            <w:vAlign w:val="center"/>
          </w:tcPr>
          <w:p>
            <w:pPr>
              <w:spacing w:line="24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检测点位</w:t>
            </w:r>
          </w:p>
        </w:tc>
        <w:tc>
          <w:tcPr>
            <w:tcW w:w="2254" w:type="dxa"/>
            <w:gridSpan w:val="2"/>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2022.05.20</w:t>
            </w:r>
          </w:p>
        </w:tc>
        <w:tc>
          <w:tcPr>
            <w:tcW w:w="2255" w:type="dxa"/>
            <w:gridSpan w:val="2"/>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2022.05.21</w:t>
            </w:r>
          </w:p>
        </w:tc>
        <w:tc>
          <w:tcPr>
            <w:tcW w:w="1654" w:type="dxa"/>
            <w:vMerge w:val="restart"/>
            <w:vAlign w:val="center"/>
          </w:tcPr>
          <w:p>
            <w:pPr>
              <w:spacing w:line="24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执行标准</w:t>
            </w:r>
          </w:p>
          <w:p>
            <w:pPr>
              <w:spacing w:line="24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及标准值</w:t>
            </w:r>
          </w:p>
        </w:tc>
        <w:tc>
          <w:tcPr>
            <w:tcW w:w="922" w:type="dxa"/>
            <w:vMerge w:val="restart"/>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Merge w:val="continue"/>
            <w:vAlign w:val="center"/>
          </w:tcPr>
          <w:p>
            <w:pPr>
              <w:spacing w:line="240" w:lineRule="exact"/>
              <w:jc w:val="center"/>
              <w:rPr>
                <w:rFonts w:hint="default" w:ascii="Times New Roman" w:hAnsi="Times New Roman" w:eastAsia="宋体" w:cs="Times New Roman"/>
                <w:sz w:val="21"/>
                <w:szCs w:val="21"/>
              </w:rPr>
            </w:pPr>
          </w:p>
        </w:tc>
        <w:tc>
          <w:tcPr>
            <w:tcW w:w="1127" w:type="dxa"/>
            <w:vAlign w:val="center"/>
          </w:tcPr>
          <w:p>
            <w:pPr>
              <w:spacing w:line="240" w:lineRule="exact"/>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昼间</w:t>
            </w:r>
          </w:p>
        </w:tc>
        <w:tc>
          <w:tcPr>
            <w:tcW w:w="1127" w:type="dxa"/>
            <w:vAlign w:val="center"/>
          </w:tcPr>
          <w:p>
            <w:pPr>
              <w:spacing w:line="240" w:lineRule="exact"/>
              <w:jc w:val="center"/>
              <w:rPr>
                <w:rFonts w:hint="default"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夜</w:t>
            </w:r>
            <w:r>
              <w:rPr>
                <w:rFonts w:hint="default" w:ascii="Times New Roman" w:hAnsi="Times New Roman" w:eastAsia="宋体" w:cs="Times New Roman"/>
                <w:b w:val="0"/>
                <w:bCs/>
                <w:sz w:val="21"/>
                <w:szCs w:val="21"/>
              </w:rPr>
              <w:t>间</w:t>
            </w:r>
          </w:p>
        </w:tc>
        <w:tc>
          <w:tcPr>
            <w:tcW w:w="1127" w:type="dxa"/>
            <w:vAlign w:val="center"/>
          </w:tcPr>
          <w:p>
            <w:pPr>
              <w:spacing w:line="240" w:lineRule="exact"/>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昼间</w:t>
            </w:r>
          </w:p>
        </w:tc>
        <w:tc>
          <w:tcPr>
            <w:tcW w:w="1128" w:type="dxa"/>
            <w:vAlign w:val="center"/>
          </w:tcPr>
          <w:p>
            <w:pPr>
              <w:spacing w:line="240" w:lineRule="exact"/>
              <w:jc w:val="center"/>
              <w:rPr>
                <w:rFonts w:hint="default"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夜</w:t>
            </w:r>
            <w:r>
              <w:rPr>
                <w:rFonts w:hint="default" w:ascii="Times New Roman" w:hAnsi="Times New Roman" w:eastAsia="宋体" w:cs="Times New Roman"/>
                <w:b w:val="0"/>
                <w:bCs/>
                <w:sz w:val="21"/>
                <w:szCs w:val="21"/>
              </w:rPr>
              <w:t>间</w:t>
            </w:r>
          </w:p>
        </w:tc>
        <w:tc>
          <w:tcPr>
            <w:tcW w:w="1654" w:type="dxa"/>
            <w:vMerge w:val="continue"/>
            <w:vAlign w:val="center"/>
          </w:tcPr>
          <w:p>
            <w:pPr>
              <w:jc w:val="center"/>
              <w:rPr>
                <w:rFonts w:hint="default" w:ascii="Times New Roman" w:hAnsi="Times New Roman" w:eastAsia="宋体" w:cs="Times New Roman"/>
                <w:sz w:val="21"/>
                <w:szCs w:val="21"/>
              </w:rPr>
            </w:pPr>
          </w:p>
        </w:tc>
        <w:tc>
          <w:tcPr>
            <w:tcW w:w="922" w:type="dxa"/>
            <w:vMerge w:val="continue"/>
            <w:vAlign w:val="center"/>
          </w:tcPr>
          <w:p>
            <w:pPr>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Align w:val="center"/>
          </w:tcPr>
          <w:p>
            <w:pPr>
              <w:spacing w:line="24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北厂界外1m处（1#）</w:t>
            </w:r>
          </w:p>
        </w:tc>
        <w:tc>
          <w:tcPr>
            <w:tcW w:w="1127"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55.7</w:t>
            </w:r>
          </w:p>
        </w:tc>
        <w:tc>
          <w:tcPr>
            <w:tcW w:w="1127"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45.6</w:t>
            </w:r>
          </w:p>
        </w:tc>
        <w:tc>
          <w:tcPr>
            <w:tcW w:w="1127"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55.5</w:t>
            </w:r>
          </w:p>
        </w:tc>
        <w:tc>
          <w:tcPr>
            <w:tcW w:w="1128"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45.8</w:t>
            </w:r>
          </w:p>
        </w:tc>
        <w:tc>
          <w:tcPr>
            <w:tcW w:w="1654" w:type="dxa"/>
            <w:vMerge w:val="restart"/>
            <w:vAlign w:val="center"/>
          </w:tcPr>
          <w:p>
            <w:pPr>
              <w:spacing w:line="240" w:lineRule="exact"/>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GB 12348-2008</w:t>
            </w:r>
            <w:r>
              <w:rPr>
                <w:rFonts w:hint="default" w:ascii="Times New Roman" w:hAnsi="Times New Roman" w:eastAsia="宋体" w:cs="Times New Roman"/>
              </w:rPr>
              <w:t>昼间：</w:t>
            </w:r>
            <w:r>
              <w:rPr>
                <w:rFonts w:hint="default" w:ascii="Times New Roman" w:hAnsi="Times New Roman" w:eastAsia="宋体" w:cs="Times New Roman"/>
                <w:lang w:val="en-US" w:eastAsia="zh-CN"/>
              </w:rPr>
              <w:t>6</w:t>
            </w:r>
            <w:r>
              <w:rPr>
                <w:rFonts w:hint="eastAsia" w:ascii="Times New Roman" w:hAnsi="Times New Roman" w:eastAsia="宋体" w:cs="Times New Roman"/>
                <w:lang w:val="en-US" w:eastAsia="zh-CN"/>
              </w:rPr>
              <w:t>0</w:t>
            </w:r>
          </w:p>
          <w:p>
            <w:pPr>
              <w:spacing w:line="240" w:lineRule="exact"/>
              <w:jc w:val="center"/>
              <w:rPr>
                <w:rFonts w:hint="default"/>
                <w:lang w:val="en-US"/>
              </w:rPr>
            </w:pPr>
            <w:r>
              <w:rPr>
                <w:rFonts w:hint="eastAsia" w:ascii="Times New Roman" w:hAnsi="Times New Roman" w:eastAsia="宋体" w:cs="Times New Roman"/>
                <w:lang w:val="en-US" w:eastAsia="zh-CN"/>
              </w:rPr>
              <w:t>夜间：50</w:t>
            </w:r>
          </w:p>
        </w:tc>
        <w:tc>
          <w:tcPr>
            <w:tcW w:w="922"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Align w:val="center"/>
          </w:tcPr>
          <w:p>
            <w:pPr>
              <w:spacing w:line="24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东厂界外1m处（2#）</w:t>
            </w:r>
          </w:p>
        </w:tc>
        <w:tc>
          <w:tcPr>
            <w:tcW w:w="1127"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56.5</w:t>
            </w:r>
          </w:p>
        </w:tc>
        <w:tc>
          <w:tcPr>
            <w:tcW w:w="1127"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46.7</w:t>
            </w:r>
          </w:p>
        </w:tc>
        <w:tc>
          <w:tcPr>
            <w:tcW w:w="1127"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56.7</w:t>
            </w:r>
          </w:p>
        </w:tc>
        <w:tc>
          <w:tcPr>
            <w:tcW w:w="1128"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46.4</w:t>
            </w:r>
          </w:p>
        </w:tc>
        <w:tc>
          <w:tcPr>
            <w:tcW w:w="1654" w:type="dxa"/>
            <w:vMerge w:val="continue"/>
            <w:vAlign w:val="center"/>
          </w:tcPr>
          <w:p>
            <w:pPr>
              <w:spacing w:line="240" w:lineRule="exact"/>
              <w:jc w:val="center"/>
              <w:rPr>
                <w:rFonts w:hint="default" w:ascii="Times New Roman" w:hAnsi="Times New Roman" w:eastAsia="宋体" w:cs="Times New Roman"/>
                <w:sz w:val="21"/>
                <w:szCs w:val="21"/>
              </w:rPr>
            </w:pPr>
          </w:p>
        </w:tc>
        <w:tc>
          <w:tcPr>
            <w:tcW w:w="922"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Align w:val="center"/>
          </w:tcPr>
          <w:p>
            <w:pPr>
              <w:spacing w:line="24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南厂界外1m处（3#）</w:t>
            </w:r>
          </w:p>
        </w:tc>
        <w:tc>
          <w:tcPr>
            <w:tcW w:w="1127"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57.3</w:t>
            </w:r>
          </w:p>
        </w:tc>
        <w:tc>
          <w:tcPr>
            <w:tcW w:w="1127"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47.4</w:t>
            </w:r>
          </w:p>
        </w:tc>
        <w:tc>
          <w:tcPr>
            <w:tcW w:w="1127"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57.4</w:t>
            </w:r>
          </w:p>
        </w:tc>
        <w:tc>
          <w:tcPr>
            <w:tcW w:w="1128"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47.5</w:t>
            </w:r>
          </w:p>
        </w:tc>
        <w:tc>
          <w:tcPr>
            <w:tcW w:w="1654" w:type="dxa"/>
            <w:vMerge w:val="continue"/>
            <w:vAlign w:val="center"/>
          </w:tcPr>
          <w:p>
            <w:pPr>
              <w:jc w:val="center"/>
              <w:rPr>
                <w:rFonts w:hint="default" w:ascii="Times New Roman" w:hAnsi="Times New Roman" w:eastAsia="宋体" w:cs="Times New Roman"/>
                <w:sz w:val="21"/>
                <w:szCs w:val="21"/>
              </w:rPr>
            </w:pPr>
          </w:p>
        </w:tc>
        <w:tc>
          <w:tcPr>
            <w:tcW w:w="922"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Align w:val="center"/>
          </w:tcPr>
          <w:p>
            <w:pPr>
              <w:spacing w:line="24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西厂界外1m处（4#）</w:t>
            </w:r>
          </w:p>
        </w:tc>
        <w:tc>
          <w:tcPr>
            <w:tcW w:w="1127"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58.4</w:t>
            </w:r>
          </w:p>
        </w:tc>
        <w:tc>
          <w:tcPr>
            <w:tcW w:w="1127"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48.1</w:t>
            </w:r>
          </w:p>
        </w:tc>
        <w:tc>
          <w:tcPr>
            <w:tcW w:w="1127"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58.1</w:t>
            </w:r>
          </w:p>
        </w:tc>
        <w:tc>
          <w:tcPr>
            <w:tcW w:w="1128"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color w:val="auto"/>
                <w:sz w:val="21"/>
                <w:szCs w:val="21"/>
                <w:lang w:val="en-US" w:eastAsia="zh-CN"/>
              </w:rPr>
              <w:t>48.2</w:t>
            </w:r>
          </w:p>
        </w:tc>
        <w:tc>
          <w:tcPr>
            <w:tcW w:w="1654" w:type="dxa"/>
            <w:vMerge w:val="continue"/>
            <w:vAlign w:val="center"/>
          </w:tcPr>
          <w:p>
            <w:pPr>
              <w:jc w:val="center"/>
              <w:rPr>
                <w:rFonts w:hint="default" w:ascii="Times New Roman" w:hAnsi="Times New Roman" w:eastAsia="宋体" w:cs="Times New Roman"/>
                <w:sz w:val="21"/>
                <w:szCs w:val="21"/>
              </w:rPr>
            </w:pPr>
          </w:p>
        </w:tc>
        <w:tc>
          <w:tcPr>
            <w:tcW w:w="922"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bl>
    <w:p>
      <w:pPr>
        <w:pStyle w:val="5"/>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eastAsia="宋体" w:cs="Times New Roman"/>
        </w:rPr>
      </w:pPr>
      <w:bookmarkStart w:id="93" w:name="_Toc504325374"/>
      <w:r>
        <w:rPr>
          <w:rFonts w:hint="default" w:ascii="Times New Roman" w:hAnsi="Times New Roman" w:cs="Times New Roman"/>
        </w:rPr>
        <w:t xml:space="preserve">7.2 </w:t>
      </w:r>
      <w:r>
        <w:rPr>
          <w:rFonts w:hint="default" w:ascii="Times New Roman" w:hAnsi="Times New Roman" w:eastAsia="宋体" w:cs="Times New Roman"/>
        </w:rPr>
        <w:t>检测结果分析</w:t>
      </w:r>
      <w:bookmarkEnd w:id="93"/>
    </w:p>
    <w:p>
      <w:pPr>
        <w:pStyle w:val="6"/>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rPr>
      </w:pPr>
      <w:bookmarkStart w:id="94" w:name="_Toc504325376"/>
      <w:r>
        <w:rPr>
          <w:rFonts w:hint="default" w:ascii="Times New Roman" w:hAnsi="Times New Roman" w:eastAsia="宋体" w:cs="Times New Roman"/>
        </w:rPr>
        <w:t>7.2.</w:t>
      </w:r>
      <w:r>
        <w:rPr>
          <w:rFonts w:hint="eastAsia" w:ascii="Times New Roman" w:hAnsi="Times New Roman" w:cs="Times New Roman"/>
          <w:lang w:val="en-US" w:eastAsia="zh-CN"/>
        </w:rPr>
        <w:t>1</w:t>
      </w:r>
      <w:r>
        <w:rPr>
          <w:rFonts w:hint="eastAsia" w:ascii="Times New Roman" w:hAnsi="Times New Roman" w:eastAsia="宋体" w:cs="Times New Roman"/>
          <w:lang w:val="en-US" w:eastAsia="zh-CN"/>
        </w:rPr>
        <w:t>有</w:t>
      </w:r>
      <w:r>
        <w:rPr>
          <w:rFonts w:hint="default" w:ascii="Times New Roman" w:hAnsi="Times New Roman" w:eastAsia="宋体" w:cs="Times New Roman"/>
        </w:rPr>
        <w:t>组织废气检测结果</w:t>
      </w:r>
    </w:p>
    <w:p>
      <w:pPr>
        <w:pStyle w:val="6"/>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经检测，</w:t>
      </w:r>
      <w:r>
        <w:rPr>
          <w:rFonts w:hint="default" w:ascii="Times New Roman" w:hAnsi="Times New Roman" w:cs="Times New Roman"/>
          <w:color w:val="auto"/>
          <w:spacing w:val="-2"/>
          <w:sz w:val="24"/>
          <w:lang w:val="en-US" w:eastAsia="zh-CN"/>
        </w:rPr>
        <w:t>项目固化、二次固化、打底漆、喷面漆工序</w:t>
      </w:r>
      <w:r>
        <w:rPr>
          <w:rFonts w:hint="default" w:ascii="Times New Roman" w:hAnsi="Times New Roman" w:eastAsia="宋体" w:cs="Times New Roman"/>
          <w:color w:val="000000" w:themeColor="text1"/>
          <w:spacing w:val="-2"/>
          <w:sz w:val="24"/>
          <w:lang w:val="en-US" w:eastAsia="zh-CN"/>
          <w14:textFill>
            <w14:solidFill>
              <w14:schemeClr w14:val="tx1"/>
            </w14:solidFill>
          </w14:textFill>
        </w:rPr>
        <w:t>废气</w:t>
      </w:r>
      <w:r>
        <w:rPr>
          <w:rFonts w:hint="default" w:ascii="Times New Roman" w:hAnsi="Times New Roman" w:eastAsia="宋体" w:cs="Times New Roman"/>
          <w:sz w:val="24"/>
          <w:szCs w:val="24"/>
          <w:lang w:eastAsia="zh-CN"/>
        </w:rPr>
        <w:t>经</w:t>
      </w:r>
      <w:r>
        <w:rPr>
          <w:rFonts w:hint="default" w:ascii="Times New Roman" w:hAnsi="Times New Roman" w:cs="Times New Roman"/>
          <w:color w:val="000000" w:themeColor="text1"/>
          <w:spacing w:val="-2"/>
          <w:sz w:val="24"/>
          <w:lang w:val="en-US" w:eastAsia="zh-CN"/>
          <w14:textFill>
            <w14:solidFill>
              <w14:schemeClr w14:val="tx1"/>
            </w14:solidFill>
          </w14:textFill>
        </w:rPr>
        <w:t>催化燃烧装置+活性炭吸附装置</w:t>
      </w:r>
      <w:r>
        <w:rPr>
          <w:rFonts w:hint="default" w:ascii="Times New Roman" w:hAnsi="Times New Roman" w:eastAsia="宋体" w:cs="Times New Roman"/>
          <w:color w:val="000000" w:themeColor="text1"/>
          <w:spacing w:val="-2"/>
          <w:sz w:val="24"/>
          <w:lang w:val="en-US" w:eastAsia="zh-CN"/>
          <w14:textFill>
            <w14:solidFill>
              <w14:schemeClr w14:val="tx1"/>
            </w14:solidFill>
          </w14:textFill>
        </w:rPr>
        <w:t>处理后由15m高排气筒排放，颗粒物</w:t>
      </w:r>
      <w:r>
        <w:rPr>
          <w:rFonts w:hint="default" w:ascii="Times New Roman" w:hAnsi="Times New Roman" w:eastAsia="宋体" w:cs="Times New Roman"/>
          <w:color w:val="000000" w:themeColor="text1"/>
          <w:spacing w:val="-2"/>
          <w:sz w:val="24"/>
          <w:lang w:eastAsia="zh-CN"/>
          <w14:textFill>
            <w14:solidFill>
              <w14:schemeClr w14:val="tx1"/>
            </w14:solidFill>
          </w14:textFill>
        </w:rPr>
        <w:t>最高排放浓度为</w:t>
      </w:r>
      <w:r>
        <w:rPr>
          <w:rFonts w:hint="default" w:ascii="Times New Roman" w:hAnsi="Times New Roman" w:cs="Times New Roman"/>
          <w:color w:val="000000" w:themeColor="text1"/>
          <w:spacing w:val="-2"/>
          <w:sz w:val="24"/>
          <w:lang w:val="en-US" w:eastAsia="zh-CN"/>
          <w14:textFill>
            <w14:solidFill>
              <w14:schemeClr w14:val="tx1"/>
            </w14:solidFill>
          </w14:textFill>
        </w:rPr>
        <w:t>5.6</w:t>
      </w:r>
      <w:r>
        <w:rPr>
          <w:rFonts w:hint="default" w:ascii="Times New Roman" w:hAnsi="Times New Roman" w:eastAsia="宋体" w:cs="Times New Roman"/>
          <w:color w:val="000000" w:themeColor="text1"/>
          <w:sz w:val="24"/>
          <w14:textFill>
            <w14:solidFill>
              <w14:schemeClr w14:val="tx1"/>
            </w14:solidFill>
          </w14:textFill>
        </w:rPr>
        <w:t>mg/m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pacing w:val="-2"/>
          <w:sz w:val="24"/>
          <w:lang w:val="en-US" w:eastAsia="zh-CN"/>
          <w14:textFill>
            <w14:solidFill>
              <w14:schemeClr w14:val="tx1"/>
            </w14:solidFill>
          </w14:textFill>
        </w:rPr>
        <w:t>颗粒物</w:t>
      </w:r>
      <w:r>
        <w:rPr>
          <w:rFonts w:hint="default" w:ascii="Times New Roman" w:hAnsi="Times New Roman" w:eastAsia="宋体" w:cs="Times New Roman"/>
          <w:color w:val="000000" w:themeColor="text1"/>
          <w:spacing w:val="-2"/>
          <w:sz w:val="24"/>
          <w:lang w:eastAsia="zh-CN"/>
          <w14:textFill>
            <w14:solidFill>
              <w14:schemeClr w14:val="tx1"/>
            </w14:solidFill>
          </w14:textFill>
        </w:rPr>
        <w:t>最高排放</w:t>
      </w:r>
      <w:r>
        <w:rPr>
          <w:rFonts w:hint="default" w:ascii="Times New Roman" w:hAnsi="Times New Roman" w:eastAsia="宋体" w:cs="Times New Roman"/>
          <w:color w:val="000000" w:themeColor="text1"/>
          <w:spacing w:val="-2"/>
          <w:sz w:val="24"/>
          <w:lang w:val="en-US" w:eastAsia="zh-CN"/>
          <w14:textFill>
            <w14:solidFill>
              <w14:schemeClr w14:val="tx1"/>
            </w14:solidFill>
          </w14:textFill>
        </w:rPr>
        <w:t>速率</w:t>
      </w:r>
      <w:r>
        <w:rPr>
          <w:rFonts w:hint="default" w:ascii="Times New Roman" w:hAnsi="Times New Roman" w:eastAsia="宋体" w:cs="Times New Roman"/>
          <w:color w:val="000000" w:themeColor="text1"/>
          <w:spacing w:val="-2"/>
          <w:sz w:val="24"/>
          <w:lang w:eastAsia="zh-CN"/>
          <w14:textFill>
            <w14:solidFill>
              <w14:schemeClr w14:val="tx1"/>
            </w14:solidFill>
          </w14:textFill>
        </w:rPr>
        <w:t>为</w:t>
      </w:r>
      <w:r>
        <w:rPr>
          <w:rFonts w:hint="default" w:ascii="Times New Roman" w:hAnsi="Times New Roman" w:cs="Times New Roman"/>
          <w:color w:val="000000" w:themeColor="text1"/>
          <w:spacing w:val="-2"/>
          <w:sz w:val="24"/>
          <w:lang w:val="en-US" w:eastAsia="zh-CN"/>
          <w14:textFill>
            <w14:solidFill>
              <w14:schemeClr w14:val="tx1"/>
            </w14:solidFill>
          </w14:textFill>
        </w:rPr>
        <w:t>1.03×10</w:t>
      </w:r>
      <w:r>
        <w:rPr>
          <w:rFonts w:hint="default" w:ascii="Times New Roman" w:hAnsi="Times New Roman" w:cs="Times New Roman"/>
          <w:color w:val="000000" w:themeColor="text1"/>
          <w:spacing w:val="-2"/>
          <w:sz w:val="24"/>
          <w:vertAlign w:val="superscript"/>
          <w:lang w:val="en-US" w:eastAsia="zh-CN"/>
          <w14:textFill>
            <w14:solidFill>
              <w14:schemeClr w14:val="tx1"/>
            </w14:solidFill>
          </w14:textFill>
        </w:rPr>
        <w:t>-1</w:t>
      </w:r>
      <w:r>
        <w:rPr>
          <w:rFonts w:hint="default" w:ascii="Times New Roman" w:hAnsi="Times New Roman" w:eastAsia="宋体" w:cs="Times New Roman"/>
          <w:color w:val="000000" w:themeColor="text1"/>
          <w:sz w:val="24"/>
          <w:lang w:val="en-US" w:eastAsia="zh-CN"/>
          <w14:textFill>
            <w14:solidFill>
              <w14:schemeClr w14:val="tx1"/>
            </w14:solidFill>
          </w14:textFill>
        </w:rPr>
        <w:t>k</w:t>
      </w:r>
      <w:r>
        <w:rPr>
          <w:rFonts w:hint="default" w:ascii="Times New Roman" w:hAnsi="Times New Roman" w:eastAsia="宋体" w:cs="Times New Roman"/>
          <w:color w:val="000000" w:themeColor="text1"/>
          <w:sz w:val="24"/>
          <w14:textFill>
            <w14:solidFill>
              <w14:schemeClr w14:val="tx1"/>
            </w14:solidFill>
          </w14:textFill>
        </w:rPr>
        <w:t>g/</w:t>
      </w:r>
      <w:r>
        <w:rPr>
          <w:rFonts w:hint="default" w:ascii="Times New Roman" w:hAnsi="Times New Roman" w:eastAsia="宋体" w:cs="Times New Roman"/>
          <w:color w:val="000000" w:themeColor="text1"/>
          <w:sz w:val="24"/>
          <w:lang w:val="en-US" w:eastAsia="zh-CN"/>
          <w14:textFill>
            <w14:solidFill>
              <w14:schemeClr w14:val="tx1"/>
            </w14:solidFill>
          </w14:textFill>
        </w:rPr>
        <w:t>h</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均</w:t>
      </w:r>
      <w:r>
        <w:rPr>
          <w:rFonts w:hint="default" w:ascii="Times New Roman" w:hAnsi="Times New Roman" w:eastAsia="宋体" w:cs="Times New Roman"/>
          <w:color w:val="000000" w:themeColor="text1"/>
          <w:spacing w:val="-2"/>
          <w:sz w:val="24"/>
          <w:lang w:eastAsia="zh-CN"/>
          <w14:textFill>
            <w14:solidFill>
              <w14:schemeClr w14:val="tx1"/>
            </w14:solidFill>
          </w14:textFill>
        </w:rPr>
        <w:t>满足</w:t>
      </w:r>
      <w:r>
        <w:rPr>
          <w:rFonts w:hint="default" w:ascii="Times New Roman" w:hAnsi="Times New Roman" w:cs="Times New Roman"/>
          <w:bCs/>
          <w:color w:val="000000" w:themeColor="text1"/>
          <w:szCs w:val="21"/>
          <w14:textFill>
            <w14:solidFill>
              <w14:schemeClr w14:val="tx1"/>
            </w14:solidFill>
          </w14:textFill>
        </w:rPr>
        <w:t>《大气污染物综合排放标准》（GB 16297-1996）表2新污染源大气污染物排放限值（染料尘）二级标准限值</w:t>
      </w:r>
      <w:r>
        <w:rPr>
          <w:rFonts w:hint="default" w:ascii="Times New Roman" w:hAnsi="Times New Roman" w:eastAsia="宋体" w:cs="Times New Roman"/>
          <w:color w:val="000000" w:themeColor="text1"/>
          <w:spacing w:val="-2"/>
          <w:sz w:val="24"/>
          <w:lang w:eastAsia="zh-CN"/>
          <w14:textFill>
            <w14:solidFill>
              <w14:schemeClr w14:val="tx1"/>
            </w14:solidFill>
          </w14:textFill>
        </w:rPr>
        <w:t>（</w:t>
      </w:r>
      <w:r>
        <w:rPr>
          <w:rFonts w:hint="default" w:ascii="Times New Roman" w:hAnsi="Times New Roman" w:eastAsia="宋体" w:cs="Times New Roman"/>
          <w:color w:val="000000" w:themeColor="text1"/>
          <w:spacing w:val="-2"/>
          <w:sz w:val="24"/>
          <w:lang w:val="en-US" w:eastAsia="zh-CN"/>
          <w14:textFill>
            <w14:solidFill>
              <w14:schemeClr w14:val="tx1"/>
            </w14:solidFill>
          </w14:textFill>
        </w:rPr>
        <w:t>颗粒物</w:t>
      </w:r>
      <w:r>
        <w:rPr>
          <w:rFonts w:hint="default" w:ascii="Times New Roman" w:hAnsi="Times New Roman" w:eastAsia="宋体" w:cs="Times New Roman"/>
          <w:color w:val="000000" w:themeColor="text1"/>
          <w:spacing w:val="-2"/>
          <w:sz w:val="24"/>
          <w:lang w:eastAsia="zh-CN"/>
          <w14:textFill>
            <w14:solidFill>
              <w14:schemeClr w14:val="tx1"/>
            </w14:solidFill>
          </w14:textFill>
        </w:rPr>
        <w:t>：</w:t>
      </w:r>
      <w:r>
        <w:rPr>
          <w:rFonts w:hint="default" w:ascii="Times New Roman" w:hAnsi="Times New Roman" w:cs="Times New Roman"/>
          <w:color w:val="000000" w:themeColor="text1"/>
          <w:spacing w:val="-2"/>
          <w:sz w:val="24"/>
          <w:lang w:val="en-US" w:eastAsia="zh-CN"/>
          <w14:textFill>
            <w14:solidFill>
              <w14:schemeClr w14:val="tx1"/>
            </w14:solidFill>
          </w14:textFill>
        </w:rPr>
        <w:t>18</w:t>
      </w:r>
      <w:r>
        <w:rPr>
          <w:rFonts w:hint="default" w:ascii="Times New Roman" w:hAnsi="Times New Roman" w:eastAsia="宋体" w:cs="Times New Roman"/>
          <w:color w:val="000000" w:themeColor="text1"/>
          <w:spacing w:val="-2"/>
          <w:sz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2"/>
          <w:sz w:val="24"/>
          <w:lang w:eastAsia="zh-CN"/>
          <w14:textFill>
            <w14:solidFill>
              <w14:schemeClr w14:val="tx1"/>
            </w14:solidFill>
          </w14:textFill>
        </w:rPr>
        <w:t>，</w:t>
      </w:r>
      <w:r>
        <w:rPr>
          <w:rFonts w:hint="default" w:ascii="Times New Roman" w:hAnsi="Times New Roman" w:eastAsia="宋体" w:cs="Times New Roman"/>
          <w:color w:val="000000" w:themeColor="text1"/>
          <w:spacing w:val="-2"/>
          <w:sz w:val="24"/>
          <w:lang w:val="en-US" w:eastAsia="zh-CN"/>
          <w14:textFill>
            <w14:solidFill>
              <w14:schemeClr w14:val="tx1"/>
            </w14:solidFill>
          </w14:textFill>
        </w:rPr>
        <w:t>颗粒物排放速率</w:t>
      </w:r>
      <w:r>
        <w:rPr>
          <w:rFonts w:hint="default" w:ascii="Times New Roman" w:hAnsi="Times New Roman" w:eastAsia="宋体" w:cs="Times New Roman"/>
          <w:color w:val="000000" w:themeColor="text1"/>
          <w:spacing w:val="-2"/>
          <w:sz w:val="24"/>
          <w:lang w:eastAsia="zh-CN"/>
          <w14:textFill>
            <w14:solidFill>
              <w14:schemeClr w14:val="tx1"/>
            </w14:solidFill>
          </w14:textFill>
        </w:rPr>
        <w:t>：</w:t>
      </w:r>
      <w:r>
        <w:rPr>
          <w:rFonts w:hint="default" w:ascii="Times New Roman" w:hAnsi="Times New Roman" w:cs="Times New Roman"/>
          <w:color w:val="000000" w:themeColor="text1"/>
          <w:spacing w:val="-2"/>
          <w:sz w:val="24"/>
          <w:lang w:val="en-US" w:eastAsia="zh-CN"/>
          <w14:textFill>
            <w14:solidFill>
              <w14:schemeClr w14:val="tx1"/>
            </w14:solidFill>
          </w14:textFill>
        </w:rPr>
        <w:t>0.51k</w:t>
      </w:r>
      <w:r>
        <w:rPr>
          <w:rFonts w:hint="default" w:ascii="Times New Roman" w:hAnsi="Times New Roman" w:eastAsia="宋体" w:cs="Times New Roman"/>
          <w:color w:val="000000" w:themeColor="text1"/>
          <w:spacing w:val="-2"/>
          <w:sz w:val="24"/>
          <w:lang w:eastAsia="zh-CN"/>
          <w14:textFill>
            <w14:solidFill>
              <w14:schemeClr w14:val="tx1"/>
            </w14:solidFill>
          </w14:textFill>
        </w:rPr>
        <w:t>g/</w:t>
      </w:r>
      <w:r>
        <w:rPr>
          <w:rFonts w:hint="default" w:ascii="Times New Roman" w:hAnsi="Times New Roman" w:eastAsia="宋体" w:cs="Times New Roman"/>
          <w:color w:val="000000" w:themeColor="text1"/>
          <w:spacing w:val="-2"/>
          <w:sz w:val="24"/>
          <w:lang w:val="en-US" w:eastAsia="zh-CN"/>
          <w14:textFill>
            <w14:solidFill>
              <w14:schemeClr w14:val="tx1"/>
            </w14:solidFill>
          </w14:textFill>
        </w:rPr>
        <w:t>h</w:t>
      </w:r>
      <w:r>
        <w:rPr>
          <w:rFonts w:hint="default" w:ascii="Times New Roman" w:hAnsi="Times New Roman" w:eastAsia="宋体" w:cs="Times New Roman"/>
          <w:color w:val="000000" w:themeColor="text1"/>
          <w:spacing w:val="-2"/>
          <w:sz w:val="24"/>
          <w:lang w:eastAsia="zh-CN"/>
          <w14:textFill>
            <w14:solidFill>
              <w14:schemeClr w14:val="tx1"/>
            </w14:solidFill>
          </w14:textFill>
        </w:rPr>
        <w:t>）；非甲烷总烃最高排放浓度为</w:t>
      </w:r>
      <w:r>
        <w:rPr>
          <w:rFonts w:hint="default" w:ascii="Times New Roman" w:hAnsi="Times New Roman" w:cs="Times New Roman"/>
          <w:color w:val="000000" w:themeColor="text1"/>
          <w:spacing w:val="-2"/>
          <w:sz w:val="24"/>
          <w:lang w:val="en-US" w:eastAsia="zh-CN"/>
          <w14:textFill>
            <w14:solidFill>
              <w14:schemeClr w14:val="tx1"/>
            </w14:solidFill>
          </w14:textFill>
        </w:rPr>
        <w:t>3.43</w:t>
      </w:r>
      <w:r>
        <w:rPr>
          <w:rFonts w:hint="default" w:ascii="Times New Roman" w:hAnsi="Times New Roman" w:eastAsia="宋体" w:cs="Times New Roman"/>
          <w:color w:val="000000" w:themeColor="text1"/>
          <w:sz w:val="24"/>
          <w14:textFill>
            <w14:solidFill>
              <w14:schemeClr w14:val="tx1"/>
            </w14:solidFill>
          </w14:textFill>
        </w:rPr>
        <w:t>mg/m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甲苯与二甲苯合计</w:t>
      </w:r>
      <w:r>
        <w:rPr>
          <w:rFonts w:hint="default" w:ascii="Times New Roman" w:hAnsi="Times New Roman" w:eastAsia="宋体" w:cs="Times New Roman"/>
          <w:color w:val="000000" w:themeColor="text1"/>
          <w:spacing w:val="-2"/>
          <w:sz w:val="24"/>
          <w:lang w:eastAsia="zh-CN"/>
          <w14:textFill>
            <w14:solidFill>
              <w14:schemeClr w14:val="tx1"/>
            </w14:solidFill>
          </w14:textFill>
        </w:rPr>
        <w:t>最高排放浓度为</w:t>
      </w:r>
      <w:r>
        <w:rPr>
          <w:rFonts w:hint="default" w:ascii="Times New Roman" w:hAnsi="Times New Roman" w:cs="Times New Roman"/>
          <w:color w:val="000000" w:themeColor="text1"/>
          <w:spacing w:val="-2"/>
          <w:sz w:val="24"/>
          <w:lang w:val="en-US" w:eastAsia="zh-CN"/>
          <w14:textFill>
            <w14:solidFill>
              <w14:schemeClr w14:val="tx1"/>
            </w14:solidFill>
          </w14:textFill>
        </w:rPr>
        <w:t>0.352</w:t>
      </w:r>
      <w:r>
        <w:rPr>
          <w:rFonts w:hint="default" w:ascii="Times New Roman" w:hAnsi="Times New Roman" w:eastAsia="宋体" w:cs="Times New Roman"/>
          <w:color w:val="000000" w:themeColor="text1"/>
          <w:sz w:val="24"/>
          <w14:textFill>
            <w14:solidFill>
              <w14:schemeClr w14:val="tx1"/>
            </w14:solidFill>
          </w14:textFill>
        </w:rPr>
        <w:t>mg/m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均</w:t>
      </w:r>
      <w:r>
        <w:rPr>
          <w:rFonts w:hint="default" w:ascii="Times New Roman" w:hAnsi="Times New Roman" w:eastAsia="宋体" w:cs="Times New Roman"/>
          <w:color w:val="000000" w:themeColor="text1"/>
          <w:spacing w:val="-2"/>
          <w:sz w:val="24"/>
          <w:lang w:eastAsia="zh-CN"/>
          <w14:textFill>
            <w14:solidFill>
              <w14:schemeClr w14:val="tx1"/>
            </w14:solidFill>
          </w14:textFill>
        </w:rPr>
        <w:t>满足</w:t>
      </w:r>
      <w:r>
        <w:rPr>
          <w:rFonts w:hint="default" w:ascii="Times New Roman" w:hAnsi="Times New Roman" w:cs="Times New Roman"/>
          <w:bCs/>
          <w:color w:val="000000" w:themeColor="text1"/>
          <w:szCs w:val="21"/>
          <w14:textFill>
            <w14:solidFill>
              <w14:schemeClr w14:val="tx1"/>
            </w14:solidFill>
          </w14:textFill>
        </w:rPr>
        <w:t>《工业企业挥发性有机物排放控制标准》（DB 13/2322-2016）表1大气污染物排放限值中</w:t>
      </w:r>
      <w:r>
        <w:rPr>
          <w:rFonts w:hint="default" w:ascii="Times New Roman" w:hAnsi="Times New Roman" w:cs="Times New Roman"/>
          <w:bCs/>
          <w:color w:val="000000" w:themeColor="text1"/>
          <w:szCs w:val="21"/>
          <w:lang w:eastAsia="zh-CN"/>
          <w14:textFill>
            <w14:solidFill>
              <w14:schemeClr w14:val="tx1"/>
            </w14:solidFill>
          </w14:textFill>
        </w:rPr>
        <w:t>表面涂装业</w:t>
      </w:r>
      <w:r>
        <w:rPr>
          <w:rFonts w:hint="default" w:ascii="Times New Roman" w:hAnsi="Times New Roman" w:cs="Times New Roman"/>
          <w:bCs/>
          <w:color w:val="000000" w:themeColor="text1"/>
          <w:szCs w:val="21"/>
          <w14:textFill>
            <w14:solidFill>
              <w14:schemeClr w14:val="tx1"/>
            </w14:solidFill>
          </w14:textFill>
        </w:rPr>
        <w:t>标准限值</w:t>
      </w:r>
      <w:r>
        <w:rPr>
          <w:rFonts w:hint="default" w:ascii="Times New Roman" w:hAnsi="Times New Roman" w:eastAsia="宋体" w:cs="Times New Roman"/>
          <w:color w:val="000000" w:themeColor="text1"/>
          <w:spacing w:val="-2"/>
          <w:sz w:val="24"/>
          <w:lang w:eastAsia="zh-CN"/>
          <w14:textFill>
            <w14:solidFill>
              <w14:schemeClr w14:val="tx1"/>
            </w14:solidFill>
          </w14:textFill>
        </w:rPr>
        <w:t>（非甲烷总烃：</w:t>
      </w:r>
      <w:r>
        <w:rPr>
          <w:rFonts w:hint="default" w:ascii="Times New Roman" w:hAnsi="Times New Roman" w:cs="Times New Roman"/>
          <w:color w:val="000000" w:themeColor="text1"/>
          <w:spacing w:val="-2"/>
          <w:sz w:val="24"/>
          <w:lang w:val="en-US" w:eastAsia="zh-CN"/>
          <w14:textFill>
            <w14:solidFill>
              <w14:schemeClr w14:val="tx1"/>
            </w14:solidFill>
          </w14:textFill>
        </w:rPr>
        <w:t>60</w:t>
      </w:r>
      <w:r>
        <w:rPr>
          <w:rFonts w:hint="default" w:ascii="Times New Roman" w:hAnsi="Times New Roman" w:eastAsia="宋体" w:cs="Times New Roman"/>
          <w:color w:val="000000" w:themeColor="text1"/>
          <w:spacing w:val="-2"/>
          <w:sz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2"/>
          <w:sz w:val="24"/>
          <w:lang w:eastAsia="zh-CN"/>
          <w14:textFill>
            <w14:solidFill>
              <w14:schemeClr w14:val="tx1"/>
            </w14:solidFill>
          </w14:textFill>
        </w:rPr>
        <w:t>，</w:t>
      </w:r>
      <w:r>
        <w:rPr>
          <w:rFonts w:hint="default" w:ascii="Times New Roman" w:hAnsi="Times New Roman" w:eastAsia="宋体" w:cs="Times New Roman"/>
          <w:color w:val="000000" w:themeColor="text1"/>
          <w:spacing w:val="-2"/>
          <w:sz w:val="24"/>
          <w:lang w:val="en-US" w:eastAsia="zh-CN"/>
          <w14:textFill>
            <w14:solidFill>
              <w14:schemeClr w14:val="tx1"/>
            </w14:solidFill>
          </w14:textFill>
        </w:rPr>
        <w:t>甲苯与二甲苯合计</w:t>
      </w:r>
      <w:r>
        <w:rPr>
          <w:rFonts w:hint="default" w:ascii="Times New Roman" w:hAnsi="Times New Roman" w:eastAsia="宋体" w:cs="Times New Roman"/>
          <w:color w:val="000000" w:themeColor="text1"/>
          <w:spacing w:val="-2"/>
          <w:sz w:val="24"/>
          <w:lang w:eastAsia="zh-CN"/>
          <w14:textFill>
            <w14:solidFill>
              <w14:schemeClr w14:val="tx1"/>
            </w14:solidFill>
          </w14:textFill>
        </w:rPr>
        <w:t>：</w:t>
      </w:r>
      <w:r>
        <w:rPr>
          <w:rFonts w:hint="default" w:ascii="Times New Roman" w:hAnsi="Times New Roman" w:cs="Times New Roman"/>
          <w:color w:val="000000" w:themeColor="text1"/>
          <w:spacing w:val="-2"/>
          <w:sz w:val="24"/>
          <w:lang w:val="en-US" w:eastAsia="zh-CN"/>
          <w14:textFill>
            <w14:solidFill>
              <w14:schemeClr w14:val="tx1"/>
            </w14:solidFill>
          </w14:textFill>
        </w:rPr>
        <w:t>20</w:t>
      </w:r>
      <w:r>
        <w:rPr>
          <w:rFonts w:hint="default" w:ascii="Times New Roman" w:hAnsi="Times New Roman" w:eastAsia="宋体" w:cs="Times New Roman"/>
          <w:color w:val="000000" w:themeColor="text1"/>
          <w:spacing w:val="-2"/>
          <w:sz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2"/>
          <w:sz w:val="24"/>
          <w:lang w:eastAsia="zh-CN"/>
          <w14:textFill>
            <w14:solidFill>
              <w14:schemeClr w14:val="tx1"/>
            </w14:solidFill>
          </w14:textFill>
        </w:rPr>
        <w:t>），</w:t>
      </w:r>
      <w:r>
        <w:rPr>
          <w:rFonts w:hint="default" w:ascii="Times New Roman" w:hAnsi="Times New Roman" w:eastAsia="宋体" w:cs="Times New Roman"/>
          <w:color w:val="000000" w:themeColor="text1"/>
          <w:spacing w:val="-2"/>
          <w:sz w:val="24"/>
          <w:lang w:val="en-US" w:eastAsia="zh-CN"/>
          <w14:textFill>
            <w14:solidFill>
              <w14:schemeClr w14:val="tx1"/>
            </w14:solidFill>
          </w14:textFill>
        </w:rPr>
        <w:t>非甲烷总烃较低去除效率为91.1%，满足</w:t>
      </w:r>
      <w:r>
        <w:rPr>
          <w:rFonts w:hint="default" w:ascii="Times New Roman" w:hAnsi="Times New Roman" w:cs="Times New Roman"/>
          <w:bCs/>
          <w:color w:val="000000" w:themeColor="text1"/>
          <w:szCs w:val="21"/>
          <w14:textFill>
            <w14:solidFill>
              <w14:schemeClr w14:val="tx1"/>
            </w14:solidFill>
          </w14:textFill>
        </w:rPr>
        <w:t>《工业企业挥发性有机物排放控制标准》（DB 13/2322-2016）表1大气污染物排放限值中</w:t>
      </w:r>
      <w:r>
        <w:rPr>
          <w:rFonts w:hint="default" w:ascii="Times New Roman" w:hAnsi="Times New Roman" w:cs="Times New Roman"/>
          <w:bCs/>
          <w:color w:val="000000" w:themeColor="text1"/>
          <w:szCs w:val="21"/>
          <w:lang w:eastAsia="zh-CN"/>
          <w14:textFill>
            <w14:solidFill>
              <w14:schemeClr w14:val="tx1"/>
            </w14:solidFill>
          </w14:textFill>
        </w:rPr>
        <w:t>表面涂装业</w:t>
      </w:r>
      <w:r>
        <w:rPr>
          <w:rFonts w:hint="default" w:ascii="Times New Roman" w:hAnsi="Times New Roman" w:cs="Times New Roman"/>
          <w:bCs/>
          <w:color w:val="000000" w:themeColor="text1"/>
          <w:szCs w:val="21"/>
          <w14:textFill>
            <w14:solidFill>
              <w14:schemeClr w14:val="tx1"/>
            </w14:solidFill>
          </w14:textFill>
        </w:rPr>
        <w:t>标准限值</w:t>
      </w:r>
      <w:r>
        <w:rPr>
          <w:rFonts w:hint="default" w:ascii="Times New Roman" w:hAnsi="Times New Roman" w:cs="Times New Roman"/>
          <w:bCs/>
          <w:color w:val="000000" w:themeColor="text1"/>
          <w:szCs w:val="21"/>
          <w:lang w:eastAsia="zh-CN"/>
          <w14:textFill>
            <w14:solidFill>
              <w14:schemeClr w14:val="tx1"/>
            </w14:solidFill>
          </w14:textFill>
        </w:rPr>
        <w:t>（</w:t>
      </w:r>
      <w:r>
        <w:rPr>
          <w:rFonts w:hint="default" w:ascii="Times New Roman" w:hAnsi="Times New Roman" w:cs="Times New Roman"/>
          <w:bCs/>
          <w:color w:val="000000" w:themeColor="text1"/>
          <w:szCs w:val="21"/>
          <w:lang w:val="en-US" w:eastAsia="zh-CN"/>
          <w14:textFill>
            <w14:solidFill>
              <w14:schemeClr w14:val="tx1"/>
            </w14:solidFill>
          </w14:textFill>
        </w:rPr>
        <w:t>非甲烷总烃去除效率：70%</w:t>
      </w:r>
      <w:r>
        <w:rPr>
          <w:rFonts w:hint="default" w:ascii="Times New Roman" w:hAnsi="Times New Roman" w:cs="Times New Roman"/>
          <w:bCs/>
          <w:color w:val="000000" w:themeColor="text1"/>
          <w:szCs w:val="21"/>
          <w:lang w:eastAsia="zh-CN"/>
          <w14:textFill>
            <w14:solidFill>
              <w14:schemeClr w14:val="tx1"/>
            </w14:solidFill>
          </w14:textFill>
        </w:rPr>
        <w:t>）</w:t>
      </w:r>
      <w:r>
        <w:rPr>
          <w:rFonts w:hint="default" w:ascii="Times New Roman" w:hAnsi="Times New Roman" w:cs="Times New Roman"/>
          <w:bCs/>
          <w:color w:val="000000" w:themeColor="text1"/>
          <w:szCs w:val="21"/>
          <w:lang w:val="en-US" w:eastAsia="zh-CN"/>
          <w14:textFill>
            <w14:solidFill>
              <w14:schemeClr w14:val="tx1"/>
            </w14:solidFill>
          </w14:textFill>
        </w:rPr>
        <w:t>。</w:t>
      </w:r>
    </w:p>
    <w:p>
      <w:pPr>
        <w:pStyle w:val="6"/>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7.2.</w:t>
      </w:r>
      <w:r>
        <w:rPr>
          <w:rFonts w:hint="eastAsia" w:ascii="Times New Roman" w:hAnsi="Times New Roman" w:cs="Times New Roman"/>
          <w:lang w:val="en-US" w:eastAsia="zh-CN"/>
        </w:rPr>
        <w:t>1</w:t>
      </w:r>
      <w:r>
        <w:rPr>
          <w:rFonts w:hint="default" w:ascii="Times New Roman" w:hAnsi="Times New Roman" w:eastAsia="宋体" w:cs="Times New Roman"/>
        </w:rPr>
        <w:t>无组织废气检测结果</w:t>
      </w:r>
      <w:bookmarkEnd w:id="94"/>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经检测，</w:t>
      </w:r>
      <w:r>
        <w:rPr>
          <w:rFonts w:hint="default" w:ascii="Times New Roman" w:hAnsi="Times New Roman" w:eastAsia="宋体" w:cs="Times New Roman"/>
          <w:sz w:val="24"/>
          <w:szCs w:val="24"/>
          <w:lang w:val="en-US" w:eastAsia="zh-CN"/>
        </w:rPr>
        <w:t>项目</w:t>
      </w:r>
      <w:r>
        <w:rPr>
          <w:rFonts w:hint="default" w:ascii="Times New Roman" w:hAnsi="Times New Roman" w:eastAsia="宋体" w:cs="Times New Roman"/>
          <w:sz w:val="24"/>
          <w:szCs w:val="24"/>
        </w:rPr>
        <w:t>无组织非甲烷总烃最高排放浓度为</w:t>
      </w:r>
      <w:r>
        <w:rPr>
          <w:rFonts w:hint="default" w:ascii="Times New Roman" w:hAnsi="Times New Roman" w:eastAsia="宋体" w:cs="Times New Roman"/>
          <w:sz w:val="24"/>
          <w:szCs w:val="24"/>
          <w:lang w:val="en-US" w:eastAsia="zh-CN"/>
        </w:rPr>
        <w:t>1.03</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甲苯、二甲苯均为未检出，均</w:t>
      </w:r>
      <w:r>
        <w:rPr>
          <w:rFonts w:hint="default" w:ascii="Times New Roman" w:hAnsi="Times New Roman" w:eastAsia="宋体" w:cs="Times New Roman"/>
          <w:sz w:val="24"/>
          <w:szCs w:val="24"/>
        </w:rPr>
        <w:t>满足《工业企业挥发性有机物排放控制标准》（DB 13/2322-2016）表2企业边界大气污染物浓度限值（非甲烷总烃：2.0mg/m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甲苯</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0.6</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二甲苯</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0.2</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无组织</w:t>
      </w:r>
      <w:r>
        <w:rPr>
          <w:rFonts w:hint="default" w:ascii="Times New Roman" w:hAnsi="Times New Roman" w:eastAsia="宋体" w:cs="Times New Roman"/>
          <w:sz w:val="24"/>
          <w:szCs w:val="24"/>
          <w:lang w:val="en-US" w:eastAsia="zh-CN"/>
        </w:rPr>
        <w:t>颗粒物</w:t>
      </w:r>
      <w:r>
        <w:rPr>
          <w:rFonts w:hint="default" w:ascii="Times New Roman" w:hAnsi="Times New Roman" w:eastAsia="宋体" w:cs="Times New Roman"/>
          <w:sz w:val="24"/>
          <w:szCs w:val="24"/>
        </w:rPr>
        <w:t>最高排放</w:t>
      </w:r>
      <w:r>
        <w:rPr>
          <w:rFonts w:hint="default" w:ascii="Times New Roman" w:hAnsi="Times New Roman" w:eastAsia="宋体" w:cs="Times New Roman"/>
          <w:sz w:val="24"/>
          <w:szCs w:val="24"/>
          <w:lang w:val="en-US" w:eastAsia="zh-CN"/>
        </w:rPr>
        <w:t>监控</w:t>
      </w:r>
      <w:r>
        <w:rPr>
          <w:rFonts w:hint="default" w:ascii="Times New Roman" w:hAnsi="Times New Roman" w:eastAsia="宋体" w:cs="Times New Roman"/>
          <w:sz w:val="24"/>
          <w:szCs w:val="24"/>
        </w:rPr>
        <w:t>浓度为</w:t>
      </w:r>
      <w:r>
        <w:rPr>
          <w:rFonts w:hint="default" w:ascii="Times New Roman" w:hAnsi="Times New Roman" w:eastAsia="宋体" w:cs="Times New Roman"/>
          <w:sz w:val="24"/>
          <w:szCs w:val="24"/>
          <w:lang w:val="en-US" w:eastAsia="zh-CN"/>
        </w:rPr>
        <w:t>0.617</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满足</w:t>
      </w:r>
      <w:r>
        <w:rPr>
          <w:rFonts w:hint="default" w:ascii="Times New Roman" w:hAnsi="Times New Roman" w:eastAsia="宋体" w:cs="Times New Roman"/>
          <w:color w:val="auto"/>
          <w:spacing w:val="0"/>
          <w:w w:val="100"/>
          <w:kern w:val="2"/>
          <w:sz w:val="24"/>
          <w:szCs w:val="24"/>
          <w:highlight w:val="none"/>
          <w:lang w:val="en-US" w:eastAsia="zh-CN" w:bidi="ar-SA"/>
        </w:rPr>
        <w:t>《大气污染物综合排放标准》  （GB 16297-1996）表2新污染源大气污染物排放限值二级标准无组织排放监控浓度限值（</w:t>
      </w:r>
      <w:r>
        <w:rPr>
          <w:rFonts w:hint="default" w:ascii="Times New Roman" w:hAnsi="Times New Roman" w:eastAsia="宋体" w:cs="Times New Roman"/>
          <w:sz w:val="24"/>
          <w:szCs w:val="24"/>
          <w:lang w:val="en-US" w:eastAsia="zh-CN"/>
        </w:rPr>
        <w:t>颗粒物</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.0mg/m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color w:val="auto"/>
          <w:spacing w:val="0"/>
          <w:w w:val="100"/>
          <w:kern w:val="2"/>
          <w:sz w:val="24"/>
          <w:szCs w:val="24"/>
          <w:highlight w:val="none"/>
          <w:lang w:val="en-US" w:eastAsia="zh-CN" w:bidi="ar-SA"/>
        </w:rPr>
        <w:t>）</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厂区内</w:t>
      </w:r>
      <w:r>
        <w:rPr>
          <w:rFonts w:hint="default" w:ascii="Times New Roman" w:hAnsi="Times New Roman" w:eastAsia="宋体" w:cs="Times New Roman"/>
          <w:sz w:val="24"/>
          <w:szCs w:val="24"/>
        </w:rPr>
        <w:t>无组织</w:t>
      </w:r>
      <w:r>
        <w:rPr>
          <w:rFonts w:hint="default" w:ascii="Times New Roman" w:hAnsi="Times New Roman" w:eastAsia="宋体" w:cs="Times New Roman"/>
          <w:sz w:val="24"/>
          <w:szCs w:val="24"/>
          <w:lang w:eastAsia="zh-CN"/>
        </w:rPr>
        <w:t>非甲烷总烃</w:t>
      </w:r>
      <w:r>
        <w:rPr>
          <w:rFonts w:hint="default" w:ascii="Times New Roman" w:hAnsi="Times New Roman" w:eastAsia="宋体" w:cs="Times New Roman"/>
          <w:sz w:val="24"/>
          <w:szCs w:val="24"/>
        </w:rPr>
        <w:t>最高排放浓度为</w:t>
      </w:r>
      <w:r>
        <w:rPr>
          <w:rFonts w:hint="default" w:ascii="Times New Roman" w:hAnsi="Times New Roman" w:eastAsia="宋体" w:cs="Times New Roman"/>
          <w:sz w:val="24"/>
          <w:szCs w:val="24"/>
          <w:lang w:val="en-US" w:eastAsia="zh-CN"/>
        </w:rPr>
        <w:t>1.63</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满足</w:t>
      </w:r>
      <w:r>
        <w:rPr>
          <w:rFonts w:hint="default" w:ascii="Times New Roman" w:hAnsi="Times New Roman" w:eastAsia="宋体" w:cs="Times New Roman"/>
          <w:sz w:val="24"/>
          <w:szCs w:val="24"/>
          <w:lang w:val="en-US" w:eastAsia="zh-CN"/>
        </w:rPr>
        <w:t>《挥发性有机物无组织排放控制标准》（GB37822-2019）表A.1厂区内VOC</w:t>
      </w:r>
      <w:r>
        <w:rPr>
          <w:rFonts w:hint="default" w:ascii="Times New Roman" w:hAnsi="Times New Roman" w:eastAsia="宋体" w:cs="Times New Roman"/>
          <w:sz w:val="24"/>
          <w:szCs w:val="24"/>
          <w:vertAlign w:val="subscript"/>
          <w:lang w:val="en-US" w:eastAsia="zh-CN"/>
        </w:rPr>
        <w:t>S</w:t>
      </w:r>
      <w:r>
        <w:rPr>
          <w:rFonts w:hint="default" w:ascii="Times New Roman" w:hAnsi="Times New Roman" w:eastAsia="宋体" w:cs="Times New Roman"/>
          <w:sz w:val="24"/>
          <w:szCs w:val="24"/>
          <w:lang w:val="en-US" w:eastAsia="zh-CN"/>
        </w:rPr>
        <w:t>无组织特别排放限值（</w:t>
      </w:r>
      <w:r>
        <w:rPr>
          <w:rFonts w:hint="default" w:ascii="Times New Roman" w:hAnsi="Times New Roman" w:eastAsia="宋体" w:cs="Times New Roman"/>
          <w:sz w:val="24"/>
          <w:szCs w:val="24"/>
        </w:rPr>
        <w:t>非甲烷总烃：</w:t>
      </w:r>
      <w:r>
        <w:rPr>
          <w:rFonts w:hint="default"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lang w:val="en-US" w:eastAsia="zh-CN"/>
        </w:rPr>
        <w:t>）。</w:t>
      </w:r>
    </w:p>
    <w:p>
      <w:pPr>
        <w:pStyle w:val="6"/>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rPr>
      </w:pPr>
      <w:bookmarkStart w:id="95" w:name="_Toc497001493"/>
      <w:bookmarkStart w:id="96" w:name="_Toc504325377"/>
      <w:r>
        <w:rPr>
          <w:rFonts w:hint="default" w:ascii="Times New Roman" w:hAnsi="Times New Roman" w:eastAsia="宋体" w:cs="Times New Roman"/>
        </w:rPr>
        <w:t>7.2.3</w:t>
      </w:r>
      <w:bookmarkEnd w:id="95"/>
      <w:bookmarkStart w:id="97" w:name="_Toc497001494"/>
      <w:r>
        <w:rPr>
          <w:rFonts w:hint="default" w:ascii="Times New Roman" w:hAnsi="Times New Roman" w:eastAsia="宋体" w:cs="Times New Roman"/>
        </w:rPr>
        <w:t>噪声检测结果</w:t>
      </w:r>
      <w:bookmarkEnd w:id="96"/>
      <w:bookmarkEnd w:id="97"/>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经检测，该企业</w:t>
      </w:r>
      <w:r>
        <w:rPr>
          <w:rFonts w:hint="default" w:ascii="Times New Roman" w:hAnsi="Times New Roman" w:eastAsia="宋体" w:cs="Times New Roman"/>
          <w:color w:val="auto"/>
          <w:kern w:val="0"/>
          <w:sz w:val="24"/>
          <w:szCs w:val="24"/>
        </w:rPr>
        <w:t>厂界</w:t>
      </w:r>
      <w:r>
        <w:rPr>
          <w:rFonts w:hint="eastAsia" w:ascii="Times New Roman" w:hAnsi="Times New Roman" w:eastAsia="宋体" w:cs="Times New Roman"/>
          <w:color w:val="auto"/>
          <w:kern w:val="0"/>
          <w:sz w:val="24"/>
          <w:szCs w:val="24"/>
          <w:lang w:val="en-US" w:eastAsia="zh-CN"/>
        </w:rPr>
        <w:t>北、东、南、西侧方向各设1个监测点位，各点位</w:t>
      </w:r>
      <w:r>
        <w:rPr>
          <w:rFonts w:hint="default" w:ascii="Times New Roman" w:hAnsi="Times New Roman" w:eastAsia="宋体" w:cs="Times New Roman"/>
          <w:color w:val="auto"/>
          <w:kern w:val="0"/>
          <w:sz w:val="24"/>
          <w:szCs w:val="24"/>
        </w:rPr>
        <w:t>昼间</w:t>
      </w: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lang w:val="en-US" w:eastAsia="zh-CN"/>
        </w:rPr>
        <w:t>夜间</w:t>
      </w:r>
      <w:r>
        <w:rPr>
          <w:rFonts w:hint="default" w:ascii="Times New Roman" w:hAnsi="Times New Roman" w:eastAsia="宋体" w:cs="Times New Roman"/>
          <w:color w:val="auto"/>
          <w:kern w:val="0"/>
          <w:sz w:val="24"/>
          <w:szCs w:val="24"/>
        </w:rPr>
        <w:t>噪声</w:t>
      </w:r>
      <w:r>
        <w:rPr>
          <w:rFonts w:hint="eastAsia" w:ascii="Times New Roman" w:hAnsi="Times New Roman" w:eastAsia="宋体" w:cs="Times New Roman"/>
          <w:color w:val="auto"/>
          <w:kern w:val="0"/>
          <w:sz w:val="24"/>
          <w:szCs w:val="24"/>
          <w:lang w:val="en-US" w:eastAsia="zh-CN"/>
        </w:rPr>
        <w:t>测量</w:t>
      </w:r>
      <w:r>
        <w:rPr>
          <w:rFonts w:hint="default" w:ascii="Times New Roman" w:hAnsi="Times New Roman" w:eastAsia="宋体" w:cs="Times New Roman"/>
          <w:color w:val="auto"/>
          <w:kern w:val="0"/>
          <w:sz w:val="24"/>
          <w:szCs w:val="24"/>
        </w:rPr>
        <w:t>值</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均满足《工业企业厂界环境噪声排放标准》（GB</w:t>
      </w:r>
      <w:r>
        <w:rPr>
          <w:rFonts w:hint="eastAsia"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rPr>
        <w:t>12348-2008）</w:t>
      </w:r>
      <w:r>
        <w:rPr>
          <w:rFonts w:hint="eastAsia" w:ascii="Times New Roman" w:hAnsi="Times New Roman" w:eastAsia="宋体" w:cs="Times New Roman"/>
          <w:color w:val="auto"/>
          <w:kern w:val="0"/>
          <w:sz w:val="24"/>
          <w:szCs w:val="24"/>
          <w:lang w:val="en-US" w:eastAsia="zh-CN"/>
        </w:rPr>
        <w:t>表1</w:t>
      </w:r>
      <w:r>
        <w:rPr>
          <w:rFonts w:hint="default" w:ascii="Times New Roman" w:hAnsi="Times New Roman" w:eastAsia="宋体" w:cs="Times New Roman"/>
          <w:color w:val="auto"/>
          <w:kern w:val="0"/>
          <w:sz w:val="24"/>
          <w:szCs w:val="24"/>
        </w:rPr>
        <w:t>中</w:t>
      </w:r>
      <w:r>
        <w:rPr>
          <w:rFonts w:hint="eastAsia" w:ascii="Times New Roman" w:hAnsi="Times New Roman" w:eastAsia="宋体" w:cs="Times New Roman"/>
          <w:color w:val="auto"/>
          <w:kern w:val="0"/>
          <w:sz w:val="24"/>
          <w:szCs w:val="24"/>
          <w:lang w:val="en-US" w:eastAsia="zh-CN"/>
        </w:rPr>
        <w:t>2</w:t>
      </w:r>
      <w:r>
        <w:rPr>
          <w:rFonts w:hint="default" w:ascii="Times New Roman" w:hAnsi="Times New Roman" w:eastAsia="宋体" w:cs="Times New Roman"/>
          <w:color w:val="auto"/>
          <w:kern w:val="0"/>
          <w:sz w:val="24"/>
          <w:szCs w:val="24"/>
        </w:rPr>
        <w:t>类标准限值（昼间：</w:t>
      </w:r>
      <w:r>
        <w:rPr>
          <w:rFonts w:hint="default" w:ascii="Times New Roman" w:hAnsi="Times New Roman" w:eastAsia="宋体" w:cs="Times New Roman"/>
          <w:color w:val="auto"/>
          <w:kern w:val="0"/>
          <w:sz w:val="24"/>
          <w:szCs w:val="24"/>
          <w:lang w:val="en-US" w:eastAsia="zh-CN"/>
        </w:rPr>
        <w:t>6</w:t>
      </w:r>
      <w:r>
        <w:rPr>
          <w:rFonts w:hint="eastAsia" w:ascii="Times New Roman" w:hAnsi="Times New Roman" w:eastAsia="宋体" w:cs="Times New Roman"/>
          <w:color w:val="auto"/>
          <w:kern w:val="0"/>
          <w:sz w:val="24"/>
          <w:szCs w:val="24"/>
          <w:lang w:val="en-US" w:eastAsia="zh-CN"/>
        </w:rPr>
        <w:t>0</w:t>
      </w:r>
      <w:r>
        <w:rPr>
          <w:rFonts w:hint="default" w:ascii="Times New Roman" w:hAnsi="Times New Roman" w:eastAsia="宋体" w:cs="Times New Roman"/>
          <w:color w:val="auto"/>
          <w:kern w:val="0"/>
          <w:sz w:val="24"/>
          <w:szCs w:val="24"/>
        </w:rPr>
        <w:t>dB（A）</w:t>
      </w: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lang w:val="en-US" w:eastAsia="zh-CN"/>
        </w:rPr>
        <w:t>夜</w:t>
      </w:r>
      <w:r>
        <w:rPr>
          <w:rFonts w:hint="default" w:ascii="Times New Roman" w:hAnsi="Times New Roman" w:eastAsia="宋体" w:cs="Times New Roman"/>
          <w:color w:val="auto"/>
          <w:kern w:val="0"/>
          <w:sz w:val="24"/>
          <w:szCs w:val="24"/>
        </w:rPr>
        <w:t>间：</w:t>
      </w:r>
      <w:r>
        <w:rPr>
          <w:rFonts w:hint="eastAsia" w:ascii="Times New Roman" w:hAnsi="Times New Roman" w:eastAsia="宋体" w:cs="Times New Roman"/>
          <w:color w:val="auto"/>
          <w:kern w:val="0"/>
          <w:sz w:val="24"/>
          <w:szCs w:val="24"/>
          <w:lang w:val="en-US" w:eastAsia="zh-CN"/>
        </w:rPr>
        <w:t>50</w:t>
      </w:r>
      <w:r>
        <w:rPr>
          <w:rFonts w:hint="default" w:ascii="Times New Roman" w:hAnsi="Times New Roman" w:eastAsia="宋体" w:cs="Times New Roman"/>
          <w:color w:val="auto"/>
          <w:kern w:val="0"/>
          <w:sz w:val="24"/>
          <w:szCs w:val="24"/>
        </w:rPr>
        <w:t>dB（A））</w:t>
      </w:r>
      <w:r>
        <w:rPr>
          <w:rFonts w:hint="default" w:ascii="Times New Roman" w:hAnsi="Times New Roman" w:eastAsia="宋体" w:cs="Times New Roman"/>
          <w:kern w:val="0"/>
          <w:sz w:val="24"/>
          <w:szCs w:val="24"/>
        </w:rPr>
        <w:t>。</w:t>
      </w: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rPr>
      </w:pPr>
      <w:bookmarkStart w:id="98" w:name="_Toc504325378"/>
      <w:r>
        <w:rPr>
          <w:rFonts w:hint="default" w:ascii="Times New Roman" w:hAnsi="Times New Roman" w:eastAsia="宋体" w:cs="Times New Roman"/>
        </w:rPr>
        <w:t>7.3 总量控制要求</w:t>
      </w:r>
      <w:bookmarkEnd w:id="98"/>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项目污染物</w:t>
      </w:r>
      <w:r>
        <w:rPr>
          <w:rFonts w:hint="default" w:ascii="Times New Roman" w:hAnsi="Times New Roman" w:eastAsia="宋体" w:cs="Times New Roman"/>
          <w:sz w:val="24"/>
          <w:szCs w:val="24"/>
          <w:lang w:eastAsia="zh-CN"/>
        </w:rPr>
        <w:t>总量控制建议指标为：</w:t>
      </w:r>
      <w:r>
        <w:rPr>
          <w:rFonts w:hint="eastAsia" w:ascii="Times New Roman" w:hAnsi="Times New Roman" w:eastAsia="宋体" w:cs="Times New Roman"/>
          <w:sz w:val="24"/>
          <w:szCs w:val="24"/>
          <w:lang w:val="en-US" w:eastAsia="zh-CN"/>
        </w:rPr>
        <w:t>二氧化硫</w:t>
      </w:r>
      <w:r>
        <w:rPr>
          <w:rFonts w:hint="default" w:ascii="Times New Roman" w:hAnsi="Times New Roman" w:eastAsia="宋体" w:cs="Times New Roman"/>
          <w:sz w:val="24"/>
          <w:szCs w:val="24"/>
          <w:lang w:eastAsia="zh-CN"/>
        </w:rPr>
        <w:t>：0t/a</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氮氧化物</w:t>
      </w:r>
      <w:r>
        <w:rPr>
          <w:rFonts w:hint="default" w:ascii="Times New Roman" w:hAnsi="Times New Roman" w:eastAsia="宋体" w:cs="Times New Roman"/>
          <w:sz w:val="24"/>
          <w:szCs w:val="24"/>
          <w:lang w:eastAsia="zh-CN"/>
        </w:rPr>
        <w:t>：0t/a</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化学需氧量</w:t>
      </w:r>
      <w:r>
        <w:rPr>
          <w:rFonts w:hint="default" w:ascii="Times New Roman" w:hAnsi="Times New Roman" w:eastAsia="宋体" w:cs="Times New Roman"/>
          <w:sz w:val="24"/>
          <w:szCs w:val="24"/>
          <w:lang w:eastAsia="zh-CN"/>
        </w:rPr>
        <w:t>：0t/a</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lang w:eastAsia="zh-CN"/>
        </w:rPr>
        <w:t>氨氮：0t/a</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非甲烷总烃：1.44t/a</w:t>
      </w:r>
      <w:r>
        <w:rPr>
          <w:rFonts w:hint="default" w:ascii="Times New Roman" w:hAnsi="Times New Roman" w:eastAsia="宋体" w:cs="Times New Roman"/>
          <w:sz w:val="24"/>
          <w:szCs w:val="24"/>
          <w:lang w:eastAsia="zh-CN"/>
        </w:rPr>
        <w:t>。</w:t>
      </w:r>
    </w:p>
    <w:p>
      <w:pPr>
        <w:keepNext w:val="0"/>
        <w:keepLines w:val="0"/>
        <w:pageBreakBefore w:val="0"/>
        <w:kinsoku/>
        <w:wordWrap/>
        <w:overflowPunct/>
        <w:topLinePunct w:val="0"/>
        <w:autoSpaceDE/>
        <w:autoSpaceDN/>
        <w:bidi w:val="0"/>
        <w:snapToGrid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实际排放污染物总量为：</w:t>
      </w:r>
      <w:r>
        <w:rPr>
          <w:rFonts w:hint="eastAsia" w:ascii="Times New Roman" w:hAnsi="Times New Roman" w:eastAsia="宋体" w:cs="Times New Roman"/>
          <w:sz w:val="24"/>
          <w:szCs w:val="24"/>
          <w:lang w:val="en-US" w:eastAsia="zh-CN"/>
        </w:rPr>
        <w:t>二氧化硫</w:t>
      </w:r>
      <w:r>
        <w:rPr>
          <w:rFonts w:hint="default" w:ascii="Times New Roman" w:hAnsi="Times New Roman" w:eastAsia="宋体" w:cs="Times New Roman"/>
          <w:sz w:val="24"/>
          <w:szCs w:val="24"/>
          <w:lang w:eastAsia="zh-CN"/>
        </w:rPr>
        <w:t>：0t/a</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氮氧化物</w:t>
      </w:r>
      <w:r>
        <w:rPr>
          <w:rFonts w:hint="default" w:ascii="Times New Roman" w:hAnsi="Times New Roman" w:eastAsia="宋体" w:cs="Times New Roman"/>
          <w:sz w:val="24"/>
          <w:szCs w:val="24"/>
          <w:lang w:eastAsia="zh-CN"/>
        </w:rPr>
        <w:t>：0t/a</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化学需氧量</w:t>
      </w:r>
      <w:r>
        <w:rPr>
          <w:rFonts w:hint="default" w:ascii="Times New Roman" w:hAnsi="Times New Roman" w:eastAsia="宋体" w:cs="Times New Roman"/>
          <w:sz w:val="24"/>
          <w:szCs w:val="24"/>
          <w:lang w:eastAsia="zh-CN"/>
        </w:rPr>
        <w:t>：0t/a</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lang w:eastAsia="zh-CN"/>
        </w:rPr>
        <w:t>氨氮：0t/a</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非甲烷总烃：0.409t/a</w:t>
      </w:r>
      <w:r>
        <w:rPr>
          <w:rFonts w:hint="eastAsia" w:ascii="Times New Roman" w:hAnsi="Times New Roman" w:cs="Times New Roman"/>
          <w:sz w:val="24"/>
          <w:szCs w:val="24"/>
          <w:lang w:val="en-US" w:eastAsia="zh-CN"/>
        </w:rPr>
        <w:t>。</w:t>
      </w:r>
      <w:r>
        <w:rPr>
          <w:rFonts w:hint="default" w:ascii="Times New Roman" w:hAnsi="Times New Roman" w:eastAsia="宋体" w:cs="Times New Roman"/>
          <w:color w:val="auto"/>
          <w:sz w:val="24"/>
          <w:szCs w:val="24"/>
          <w:lang w:eastAsia="zh-CN"/>
        </w:rPr>
        <w:t>满足环评中总量控制要求。</w:t>
      </w:r>
    </w:p>
    <w:p>
      <w:pPr>
        <w:keepNext w:val="0"/>
        <w:keepLines w:val="0"/>
        <w:pageBreakBefore w:val="0"/>
        <w:kinsoku/>
        <w:wordWrap/>
        <w:overflowPunct/>
        <w:topLinePunct w:val="0"/>
        <w:autoSpaceDE/>
        <w:autoSpaceDN/>
        <w:bidi w:val="0"/>
        <w:snapToGrid w:val="0"/>
        <w:spacing w:line="360" w:lineRule="auto"/>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99" w:name="_Toc504325379"/>
      <w:r>
        <w:rPr>
          <w:rFonts w:hint="default" w:ascii="Times New Roman" w:hAnsi="Times New Roman" w:cs="Times New Roman"/>
        </w:rPr>
        <w:t>8 环境管理检查</w:t>
      </w:r>
      <w:bookmarkEnd w:id="99"/>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00" w:name="_Toc504325380"/>
      <w:r>
        <w:rPr>
          <w:rFonts w:hint="default" w:ascii="Times New Roman" w:hAnsi="Times New Roman" w:cs="Times New Roman"/>
        </w:rPr>
        <w:t>8.1 环保管理机构</w:t>
      </w:r>
      <w:bookmarkEnd w:id="100"/>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color w:val="000000"/>
          <w:sz w:val="24"/>
          <w:szCs w:val="24"/>
          <w:lang w:eastAsia="zh-CN"/>
        </w:rPr>
        <w:t>河北水情缘渔具有限公司</w:t>
      </w:r>
      <w:r>
        <w:rPr>
          <w:rFonts w:hint="default" w:ascii="Times New Roman" w:hAnsi="Times New Roman" w:eastAsia="宋体" w:cs="Times New Roman"/>
          <w:sz w:val="24"/>
          <w:szCs w:val="24"/>
        </w:rPr>
        <w:t>环境管理</w:t>
      </w:r>
      <w:r>
        <w:rPr>
          <w:rFonts w:hint="default" w:ascii="Times New Roman" w:hAnsi="Times New Roman" w:eastAsia="宋体" w:cs="Times New Roman"/>
          <w:color w:val="auto"/>
          <w:sz w:val="24"/>
          <w:szCs w:val="24"/>
        </w:rPr>
        <w:t>由公司环保部负责监</w:t>
      </w:r>
      <w:r>
        <w:rPr>
          <w:rFonts w:hint="default" w:ascii="Times New Roman" w:hAnsi="Times New Roman" w:eastAsia="宋体" w:cs="Times New Roman"/>
          <w:sz w:val="24"/>
          <w:szCs w:val="24"/>
        </w:rPr>
        <w:t>督，负责工程环境管理工作，定期进行巡检环境影响情况，及时处理环境问题，并进行有关环境保护法规宣传工作。</w:t>
      </w: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snapToGrid w:val="0"/>
        </w:rPr>
      </w:pPr>
      <w:bookmarkStart w:id="101" w:name="_Toc504325381"/>
      <w:bookmarkStart w:id="102" w:name="_Toc294178076"/>
      <w:bookmarkStart w:id="103" w:name="_Toc412705194"/>
      <w:r>
        <w:rPr>
          <w:rFonts w:hint="default" w:ascii="Times New Roman" w:hAnsi="Times New Roman" w:cs="Times New Roman"/>
          <w:snapToGrid w:val="0"/>
        </w:rPr>
        <w:t>8.2 施工期环境管理</w:t>
      </w:r>
      <w:bookmarkEnd w:id="101"/>
      <w:bookmarkEnd w:id="102"/>
      <w:bookmarkEnd w:id="103"/>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本工程在施工招标文件中严格要求施工单位按设计文件施工，特别是按环保设计要求和水土保持方案提出的措施要求进行施工。</w:t>
      </w: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04" w:name="_Toc504325382"/>
      <w:bookmarkStart w:id="105" w:name="_Toc412705195"/>
      <w:bookmarkStart w:id="106" w:name="_Toc294178077"/>
      <w:r>
        <w:rPr>
          <w:rFonts w:hint="default" w:ascii="Times New Roman" w:hAnsi="Times New Roman" w:cs="Times New Roman"/>
        </w:rPr>
        <w:t>8.3 运行期环境管理</w:t>
      </w:r>
      <w:bookmarkEnd w:id="104"/>
      <w:bookmarkEnd w:id="105"/>
      <w:bookmarkEnd w:id="106"/>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bookmarkStart w:id="107" w:name="_Toc294178078"/>
      <w:r>
        <w:rPr>
          <w:rFonts w:hint="eastAsia" w:ascii="Times New Roman" w:hAnsi="Times New Roman" w:eastAsia="宋体" w:cs="Times New Roman"/>
          <w:color w:val="000000"/>
          <w:sz w:val="24"/>
          <w:szCs w:val="24"/>
          <w:lang w:eastAsia="zh-CN"/>
        </w:rPr>
        <w:t>河北水情缘渔具有限公司</w:t>
      </w:r>
      <w:r>
        <w:rPr>
          <w:rFonts w:hint="default" w:ascii="Times New Roman" w:hAnsi="Times New Roman" w:eastAsia="宋体" w:cs="Times New Roman"/>
          <w:sz w:val="24"/>
          <w:szCs w:val="24"/>
        </w:rPr>
        <w:t>设立专门的环境管理部门，配备相应专业的管理人员，负责监督国家法规、条例的贯彻执行情况，制订和贯彻环保管理制度，监控本工程的主要污染，对各部门、操作岗位进行环境保护监督和考核。</w:t>
      </w:r>
      <w:bookmarkEnd w:id="107"/>
      <w:bookmarkStart w:id="108" w:name="_Toc412705199"/>
      <w:bookmarkStart w:id="109" w:name="_Toc414220604"/>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10" w:name="_Toc504325383"/>
      <w:bookmarkStart w:id="111" w:name="_Toc412705196"/>
      <w:bookmarkStart w:id="112" w:name="_Toc414220602"/>
      <w:r>
        <w:rPr>
          <w:rFonts w:hint="default" w:ascii="Times New Roman" w:hAnsi="Times New Roman" w:cs="Times New Roman"/>
        </w:rPr>
        <w:t>8.4 社会环境影响情况调查</w:t>
      </w:r>
      <w:bookmarkEnd w:id="110"/>
      <w:bookmarkEnd w:id="111"/>
      <w:bookmarkEnd w:id="112"/>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经咨询当地环保主管部门，项目建设及试运行期间未发生扰民和公众投诉意见。</w:t>
      </w: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13" w:name="_Toc504325384"/>
      <w:r>
        <w:rPr>
          <w:rFonts w:hint="default" w:ascii="Times New Roman" w:hAnsi="Times New Roman" w:cs="Times New Roman"/>
        </w:rPr>
        <w:t>8.5环境管理情况分析</w:t>
      </w:r>
      <w:bookmarkEnd w:id="108"/>
      <w:bookmarkEnd w:id="109"/>
      <w:bookmarkEnd w:id="113"/>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建设单位设置了相应的环境管理机构，并且正常履行了施工期和运行期的环境职责，运行初期的检测工作也已经完成，后续检测计划按周期正常进行。</w:t>
      </w:r>
    </w:p>
    <w:p>
      <w:pPr>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keepNext w:val="0"/>
        <w:keepLines w:val="0"/>
        <w:pageBreakBefore w:val="0"/>
        <w:kinsoku/>
        <w:wordWrap/>
        <w:overflowPunct/>
        <w:topLinePunct w:val="0"/>
        <w:autoSpaceDE/>
        <w:autoSpaceDN/>
        <w:bidi w:val="0"/>
        <w:adjustRightInd w:val="0"/>
        <w:snapToGrid w:val="0"/>
        <w:spacing w:line="360" w:lineRule="auto"/>
        <w:rPr>
          <w:rFonts w:hint="default" w:ascii="Times New Roman" w:hAnsi="Times New Roman" w:cs="Times New Roman"/>
        </w:rPr>
      </w:pPr>
      <w:bookmarkStart w:id="114" w:name="_Toc504325385"/>
      <w:r>
        <w:rPr>
          <w:rFonts w:hint="default" w:ascii="Times New Roman" w:hAnsi="Times New Roman" w:cs="Times New Roman"/>
        </w:rPr>
        <w:t>9结论和建议</w:t>
      </w:r>
      <w:bookmarkEnd w:id="114"/>
    </w:p>
    <w:p>
      <w:pPr>
        <w:pStyle w:val="5"/>
        <w:keepNext w:val="0"/>
        <w:keepLines w:val="0"/>
        <w:pageBreakBefore w:val="0"/>
        <w:kinsoku/>
        <w:wordWrap/>
        <w:overflowPunct/>
        <w:topLinePunct w:val="0"/>
        <w:autoSpaceDE/>
        <w:autoSpaceDN/>
        <w:bidi w:val="0"/>
        <w:adjustRightInd w:val="0"/>
        <w:snapToGrid w:val="0"/>
        <w:spacing w:line="360" w:lineRule="auto"/>
        <w:rPr>
          <w:rFonts w:hint="default" w:ascii="Times New Roman" w:hAnsi="Times New Roman" w:cs="Times New Roman"/>
        </w:rPr>
      </w:pPr>
      <w:bookmarkStart w:id="115" w:name="_Toc504325386"/>
      <w:r>
        <w:rPr>
          <w:rFonts w:hint="default" w:ascii="Times New Roman" w:hAnsi="Times New Roman" w:cs="Times New Roman"/>
        </w:rPr>
        <w:t>9.1验收主要结论</w:t>
      </w:r>
      <w:bookmarkEnd w:id="115"/>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检测期间，该企业生产正常，设施运行稳定，生产负荷达到75%以上，满足验收检测技术规范要求。</w:t>
      </w:r>
    </w:p>
    <w:p>
      <w:pPr>
        <w:pStyle w:val="105"/>
        <w:keepNext w:val="0"/>
        <w:keepLines w:val="0"/>
        <w:pageBreakBefore w:val="0"/>
        <w:widowControl/>
        <w:kinsoku/>
        <w:wordWrap/>
        <w:overflowPunct/>
        <w:topLinePunct w:val="0"/>
        <w:autoSpaceDE/>
        <w:autoSpaceDN/>
        <w:bidi w:val="0"/>
        <w:adjustRightInd w:val="0"/>
        <w:snapToGrid w:val="0"/>
        <w:spacing w:line="360" w:lineRule="auto"/>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（1）废气</w:t>
      </w:r>
    </w:p>
    <w:p>
      <w:pPr>
        <w:pStyle w:val="105"/>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72" w:firstLineChars="200"/>
        <w:jc w:val="both"/>
        <w:rPr>
          <w:rFonts w:hint="default" w:ascii="Times New Roman" w:hAnsi="Times New Roman" w:eastAsia="宋体" w:cs="Times New Roman"/>
          <w:color w:val="auto"/>
          <w:spacing w:val="-2"/>
          <w:sz w:val="24"/>
          <w:lang w:eastAsia="zh-CN"/>
        </w:rPr>
      </w:pPr>
      <w:bookmarkStart w:id="116" w:name="_Hlk496998889"/>
      <w:r>
        <w:rPr>
          <w:rFonts w:hint="default" w:ascii="Times New Roman" w:hAnsi="Times New Roman" w:eastAsia="宋体" w:cs="Times New Roman"/>
          <w:color w:val="auto"/>
          <w:spacing w:val="-2"/>
          <w:sz w:val="24"/>
          <w:lang w:val="en-US" w:eastAsia="zh-CN"/>
        </w:rPr>
        <w:t>经检测，</w:t>
      </w:r>
      <w:r>
        <w:rPr>
          <w:rFonts w:hint="default" w:ascii="Times New Roman" w:hAnsi="Times New Roman" w:cs="Times New Roman"/>
          <w:color w:val="auto"/>
          <w:spacing w:val="-2"/>
          <w:sz w:val="24"/>
          <w:lang w:val="en-US" w:eastAsia="zh-CN"/>
        </w:rPr>
        <w:t>项目固化、二次固化、打底漆、喷面漆工序</w:t>
      </w:r>
      <w:r>
        <w:rPr>
          <w:rFonts w:hint="default" w:ascii="Times New Roman" w:hAnsi="Times New Roman" w:eastAsia="宋体" w:cs="Times New Roman"/>
          <w:color w:val="000000" w:themeColor="text1"/>
          <w:spacing w:val="-2"/>
          <w:sz w:val="24"/>
          <w:lang w:val="en-US" w:eastAsia="zh-CN"/>
          <w14:textFill>
            <w14:solidFill>
              <w14:schemeClr w14:val="tx1"/>
            </w14:solidFill>
          </w14:textFill>
        </w:rPr>
        <w:t>废气</w:t>
      </w:r>
      <w:r>
        <w:rPr>
          <w:rFonts w:hint="default" w:ascii="Times New Roman" w:hAnsi="Times New Roman" w:eastAsia="宋体" w:cs="Times New Roman"/>
          <w:sz w:val="24"/>
          <w:szCs w:val="24"/>
          <w:lang w:eastAsia="zh-CN"/>
        </w:rPr>
        <w:t>经</w:t>
      </w:r>
      <w:r>
        <w:rPr>
          <w:rFonts w:hint="default" w:ascii="Times New Roman" w:hAnsi="Times New Roman" w:cs="Times New Roman"/>
          <w:color w:val="000000" w:themeColor="text1"/>
          <w:spacing w:val="-2"/>
          <w:sz w:val="24"/>
          <w:lang w:val="en-US" w:eastAsia="zh-CN"/>
          <w14:textFill>
            <w14:solidFill>
              <w14:schemeClr w14:val="tx1"/>
            </w14:solidFill>
          </w14:textFill>
        </w:rPr>
        <w:t>催化燃烧装置+活性炭吸附装置</w:t>
      </w:r>
      <w:r>
        <w:rPr>
          <w:rFonts w:hint="default" w:ascii="Times New Roman" w:hAnsi="Times New Roman" w:eastAsia="宋体" w:cs="Times New Roman"/>
          <w:color w:val="000000" w:themeColor="text1"/>
          <w:spacing w:val="-2"/>
          <w:sz w:val="24"/>
          <w:lang w:val="en-US" w:eastAsia="zh-CN"/>
          <w14:textFill>
            <w14:solidFill>
              <w14:schemeClr w14:val="tx1"/>
            </w14:solidFill>
          </w14:textFill>
        </w:rPr>
        <w:t>处理后由15m高排气筒排放，颗粒物</w:t>
      </w:r>
      <w:r>
        <w:rPr>
          <w:rFonts w:hint="default" w:ascii="Times New Roman" w:hAnsi="Times New Roman" w:eastAsia="宋体" w:cs="Times New Roman"/>
          <w:color w:val="000000" w:themeColor="text1"/>
          <w:spacing w:val="-2"/>
          <w:sz w:val="24"/>
          <w:lang w:eastAsia="zh-CN"/>
          <w14:textFill>
            <w14:solidFill>
              <w14:schemeClr w14:val="tx1"/>
            </w14:solidFill>
          </w14:textFill>
        </w:rPr>
        <w:t>最高排放浓度为</w:t>
      </w:r>
      <w:r>
        <w:rPr>
          <w:rFonts w:hint="default" w:ascii="Times New Roman" w:hAnsi="Times New Roman" w:cs="Times New Roman"/>
          <w:color w:val="000000" w:themeColor="text1"/>
          <w:spacing w:val="-2"/>
          <w:sz w:val="24"/>
          <w:lang w:val="en-US" w:eastAsia="zh-CN"/>
          <w14:textFill>
            <w14:solidFill>
              <w14:schemeClr w14:val="tx1"/>
            </w14:solidFill>
          </w14:textFill>
        </w:rPr>
        <w:t>5.6</w:t>
      </w:r>
      <w:r>
        <w:rPr>
          <w:rFonts w:hint="default" w:ascii="Times New Roman" w:hAnsi="Times New Roman" w:eastAsia="宋体" w:cs="Times New Roman"/>
          <w:color w:val="000000" w:themeColor="text1"/>
          <w:sz w:val="24"/>
          <w14:textFill>
            <w14:solidFill>
              <w14:schemeClr w14:val="tx1"/>
            </w14:solidFill>
          </w14:textFill>
        </w:rPr>
        <w:t>mg/m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pacing w:val="-2"/>
          <w:sz w:val="24"/>
          <w:lang w:val="en-US" w:eastAsia="zh-CN"/>
          <w14:textFill>
            <w14:solidFill>
              <w14:schemeClr w14:val="tx1"/>
            </w14:solidFill>
          </w14:textFill>
        </w:rPr>
        <w:t>颗粒物</w:t>
      </w:r>
      <w:r>
        <w:rPr>
          <w:rFonts w:hint="default" w:ascii="Times New Roman" w:hAnsi="Times New Roman" w:eastAsia="宋体" w:cs="Times New Roman"/>
          <w:color w:val="000000" w:themeColor="text1"/>
          <w:spacing w:val="-2"/>
          <w:sz w:val="24"/>
          <w:lang w:eastAsia="zh-CN"/>
          <w14:textFill>
            <w14:solidFill>
              <w14:schemeClr w14:val="tx1"/>
            </w14:solidFill>
          </w14:textFill>
        </w:rPr>
        <w:t>最高排放</w:t>
      </w:r>
      <w:r>
        <w:rPr>
          <w:rFonts w:hint="default" w:ascii="Times New Roman" w:hAnsi="Times New Roman" w:eastAsia="宋体" w:cs="Times New Roman"/>
          <w:color w:val="000000" w:themeColor="text1"/>
          <w:spacing w:val="-2"/>
          <w:sz w:val="24"/>
          <w:lang w:val="en-US" w:eastAsia="zh-CN"/>
          <w14:textFill>
            <w14:solidFill>
              <w14:schemeClr w14:val="tx1"/>
            </w14:solidFill>
          </w14:textFill>
        </w:rPr>
        <w:t>速率</w:t>
      </w:r>
      <w:r>
        <w:rPr>
          <w:rFonts w:hint="default" w:ascii="Times New Roman" w:hAnsi="Times New Roman" w:eastAsia="宋体" w:cs="Times New Roman"/>
          <w:color w:val="000000" w:themeColor="text1"/>
          <w:spacing w:val="-2"/>
          <w:sz w:val="24"/>
          <w:lang w:eastAsia="zh-CN"/>
          <w14:textFill>
            <w14:solidFill>
              <w14:schemeClr w14:val="tx1"/>
            </w14:solidFill>
          </w14:textFill>
        </w:rPr>
        <w:t>为</w:t>
      </w:r>
      <w:r>
        <w:rPr>
          <w:rFonts w:hint="default" w:ascii="Times New Roman" w:hAnsi="Times New Roman" w:cs="Times New Roman"/>
          <w:color w:val="000000" w:themeColor="text1"/>
          <w:spacing w:val="-2"/>
          <w:sz w:val="24"/>
          <w:lang w:val="en-US" w:eastAsia="zh-CN"/>
          <w14:textFill>
            <w14:solidFill>
              <w14:schemeClr w14:val="tx1"/>
            </w14:solidFill>
          </w14:textFill>
        </w:rPr>
        <w:t>1.03×10</w:t>
      </w:r>
      <w:r>
        <w:rPr>
          <w:rFonts w:hint="default" w:ascii="Times New Roman" w:hAnsi="Times New Roman" w:cs="Times New Roman"/>
          <w:color w:val="000000" w:themeColor="text1"/>
          <w:spacing w:val="-2"/>
          <w:sz w:val="24"/>
          <w:vertAlign w:val="superscript"/>
          <w:lang w:val="en-US" w:eastAsia="zh-CN"/>
          <w14:textFill>
            <w14:solidFill>
              <w14:schemeClr w14:val="tx1"/>
            </w14:solidFill>
          </w14:textFill>
        </w:rPr>
        <w:t>-1</w:t>
      </w:r>
      <w:r>
        <w:rPr>
          <w:rFonts w:hint="default" w:ascii="Times New Roman" w:hAnsi="Times New Roman" w:eastAsia="宋体" w:cs="Times New Roman"/>
          <w:color w:val="000000" w:themeColor="text1"/>
          <w:sz w:val="24"/>
          <w:lang w:val="en-US" w:eastAsia="zh-CN"/>
          <w14:textFill>
            <w14:solidFill>
              <w14:schemeClr w14:val="tx1"/>
            </w14:solidFill>
          </w14:textFill>
        </w:rPr>
        <w:t>k</w:t>
      </w:r>
      <w:r>
        <w:rPr>
          <w:rFonts w:hint="default" w:ascii="Times New Roman" w:hAnsi="Times New Roman" w:eastAsia="宋体" w:cs="Times New Roman"/>
          <w:color w:val="000000" w:themeColor="text1"/>
          <w:sz w:val="24"/>
          <w14:textFill>
            <w14:solidFill>
              <w14:schemeClr w14:val="tx1"/>
            </w14:solidFill>
          </w14:textFill>
        </w:rPr>
        <w:t>g/</w:t>
      </w:r>
      <w:r>
        <w:rPr>
          <w:rFonts w:hint="default" w:ascii="Times New Roman" w:hAnsi="Times New Roman" w:eastAsia="宋体" w:cs="Times New Roman"/>
          <w:color w:val="000000" w:themeColor="text1"/>
          <w:sz w:val="24"/>
          <w:lang w:val="en-US" w:eastAsia="zh-CN"/>
          <w14:textFill>
            <w14:solidFill>
              <w14:schemeClr w14:val="tx1"/>
            </w14:solidFill>
          </w14:textFill>
        </w:rPr>
        <w:t>h</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均</w:t>
      </w:r>
      <w:r>
        <w:rPr>
          <w:rFonts w:hint="default" w:ascii="Times New Roman" w:hAnsi="Times New Roman" w:eastAsia="宋体" w:cs="Times New Roman"/>
          <w:color w:val="000000" w:themeColor="text1"/>
          <w:spacing w:val="-2"/>
          <w:sz w:val="24"/>
          <w:lang w:eastAsia="zh-CN"/>
          <w14:textFill>
            <w14:solidFill>
              <w14:schemeClr w14:val="tx1"/>
            </w14:solidFill>
          </w14:textFill>
        </w:rPr>
        <w:t>满足</w:t>
      </w:r>
      <w:r>
        <w:rPr>
          <w:rFonts w:hint="default" w:ascii="Times New Roman" w:hAnsi="Times New Roman" w:cs="Times New Roman"/>
          <w:bCs/>
          <w:color w:val="000000" w:themeColor="text1"/>
          <w:szCs w:val="21"/>
          <w14:textFill>
            <w14:solidFill>
              <w14:schemeClr w14:val="tx1"/>
            </w14:solidFill>
          </w14:textFill>
        </w:rPr>
        <w:t>《大气污染物综合排放标准》（GB 16297-1996）表2新污染源大气污染物排放限值（染料尘）二级标准限值</w:t>
      </w:r>
      <w:r>
        <w:rPr>
          <w:rFonts w:hint="default" w:ascii="Times New Roman" w:hAnsi="Times New Roman" w:eastAsia="宋体" w:cs="Times New Roman"/>
          <w:color w:val="000000" w:themeColor="text1"/>
          <w:spacing w:val="-2"/>
          <w:sz w:val="24"/>
          <w:lang w:eastAsia="zh-CN"/>
          <w14:textFill>
            <w14:solidFill>
              <w14:schemeClr w14:val="tx1"/>
            </w14:solidFill>
          </w14:textFill>
        </w:rPr>
        <w:t>（</w:t>
      </w:r>
      <w:r>
        <w:rPr>
          <w:rFonts w:hint="default" w:ascii="Times New Roman" w:hAnsi="Times New Roman" w:eastAsia="宋体" w:cs="Times New Roman"/>
          <w:color w:val="000000" w:themeColor="text1"/>
          <w:spacing w:val="-2"/>
          <w:sz w:val="24"/>
          <w:lang w:val="en-US" w:eastAsia="zh-CN"/>
          <w14:textFill>
            <w14:solidFill>
              <w14:schemeClr w14:val="tx1"/>
            </w14:solidFill>
          </w14:textFill>
        </w:rPr>
        <w:t>颗粒物</w:t>
      </w:r>
      <w:r>
        <w:rPr>
          <w:rFonts w:hint="default" w:ascii="Times New Roman" w:hAnsi="Times New Roman" w:eastAsia="宋体" w:cs="Times New Roman"/>
          <w:color w:val="000000" w:themeColor="text1"/>
          <w:spacing w:val="-2"/>
          <w:sz w:val="24"/>
          <w:lang w:eastAsia="zh-CN"/>
          <w14:textFill>
            <w14:solidFill>
              <w14:schemeClr w14:val="tx1"/>
            </w14:solidFill>
          </w14:textFill>
        </w:rPr>
        <w:t>：</w:t>
      </w:r>
      <w:r>
        <w:rPr>
          <w:rFonts w:hint="default" w:ascii="Times New Roman" w:hAnsi="Times New Roman" w:cs="Times New Roman"/>
          <w:color w:val="000000" w:themeColor="text1"/>
          <w:spacing w:val="-2"/>
          <w:sz w:val="24"/>
          <w:lang w:val="en-US" w:eastAsia="zh-CN"/>
          <w14:textFill>
            <w14:solidFill>
              <w14:schemeClr w14:val="tx1"/>
            </w14:solidFill>
          </w14:textFill>
        </w:rPr>
        <w:t>18</w:t>
      </w:r>
      <w:r>
        <w:rPr>
          <w:rFonts w:hint="default" w:ascii="Times New Roman" w:hAnsi="Times New Roman" w:eastAsia="宋体" w:cs="Times New Roman"/>
          <w:color w:val="000000" w:themeColor="text1"/>
          <w:spacing w:val="-2"/>
          <w:sz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2"/>
          <w:sz w:val="24"/>
          <w:lang w:eastAsia="zh-CN"/>
          <w14:textFill>
            <w14:solidFill>
              <w14:schemeClr w14:val="tx1"/>
            </w14:solidFill>
          </w14:textFill>
        </w:rPr>
        <w:t>，</w:t>
      </w:r>
      <w:r>
        <w:rPr>
          <w:rFonts w:hint="default" w:ascii="Times New Roman" w:hAnsi="Times New Roman" w:eastAsia="宋体" w:cs="Times New Roman"/>
          <w:color w:val="000000" w:themeColor="text1"/>
          <w:spacing w:val="-2"/>
          <w:sz w:val="24"/>
          <w:lang w:val="en-US" w:eastAsia="zh-CN"/>
          <w14:textFill>
            <w14:solidFill>
              <w14:schemeClr w14:val="tx1"/>
            </w14:solidFill>
          </w14:textFill>
        </w:rPr>
        <w:t>颗粒物排放速率</w:t>
      </w:r>
      <w:r>
        <w:rPr>
          <w:rFonts w:hint="default" w:ascii="Times New Roman" w:hAnsi="Times New Roman" w:eastAsia="宋体" w:cs="Times New Roman"/>
          <w:color w:val="000000" w:themeColor="text1"/>
          <w:spacing w:val="-2"/>
          <w:sz w:val="24"/>
          <w:lang w:eastAsia="zh-CN"/>
          <w14:textFill>
            <w14:solidFill>
              <w14:schemeClr w14:val="tx1"/>
            </w14:solidFill>
          </w14:textFill>
        </w:rPr>
        <w:t>：</w:t>
      </w:r>
      <w:r>
        <w:rPr>
          <w:rFonts w:hint="default" w:ascii="Times New Roman" w:hAnsi="Times New Roman" w:cs="Times New Roman"/>
          <w:color w:val="000000" w:themeColor="text1"/>
          <w:spacing w:val="-2"/>
          <w:sz w:val="24"/>
          <w:lang w:val="en-US" w:eastAsia="zh-CN"/>
          <w14:textFill>
            <w14:solidFill>
              <w14:schemeClr w14:val="tx1"/>
            </w14:solidFill>
          </w14:textFill>
        </w:rPr>
        <w:t>0.51k</w:t>
      </w:r>
      <w:r>
        <w:rPr>
          <w:rFonts w:hint="default" w:ascii="Times New Roman" w:hAnsi="Times New Roman" w:eastAsia="宋体" w:cs="Times New Roman"/>
          <w:color w:val="000000" w:themeColor="text1"/>
          <w:spacing w:val="-2"/>
          <w:sz w:val="24"/>
          <w:lang w:eastAsia="zh-CN"/>
          <w14:textFill>
            <w14:solidFill>
              <w14:schemeClr w14:val="tx1"/>
            </w14:solidFill>
          </w14:textFill>
        </w:rPr>
        <w:t>g/</w:t>
      </w:r>
      <w:r>
        <w:rPr>
          <w:rFonts w:hint="default" w:ascii="Times New Roman" w:hAnsi="Times New Roman" w:eastAsia="宋体" w:cs="Times New Roman"/>
          <w:color w:val="000000" w:themeColor="text1"/>
          <w:spacing w:val="-2"/>
          <w:sz w:val="24"/>
          <w:lang w:val="en-US" w:eastAsia="zh-CN"/>
          <w14:textFill>
            <w14:solidFill>
              <w14:schemeClr w14:val="tx1"/>
            </w14:solidFill>
          </w14:textFill>
        </w:rPr>
        <w:t>h</w:t>
      </w:r>
      <w:r>
        <w:rPr>
          <w:rFonts w:hint="default" w:ascii="Times New Roman" w:hAnsi="Times New Roman" w:eastAsia="宋体" w:cs="Times New Roman"/>
          <w:color w:val="000000" w:themeColor="text1"/>
          <w:spacing w:val="-2"/>
          <w:sz w:val="24"/>
          <w:lang w:eastAsia="zh-CN"/>
          <w14:textFill>
            <w14:solidFill>
              <w14:schemeClr w14:val="tx1"/>
            </w14:solidFill>
          </w14:textFill>
        </w:rPr>
        <w:t>）；非甲烷总烃最高排放浓度为</w:t>
      </w:r>
      <w:r>
        <w:rPr>
          <w:rFonts w:hint="default" w:ascii="Times New Roman" w:hAnsi="Times New Roman" w:cs="Times New Roman"/>
          <w:color w:val="000000" w:themeColor="text1"/>
          <w:spacing w:val="-2"/>
          <w:sz w:val="24"/>
          <w:lang w:val="en-US" w:eastAsia="zh-CN"/>
          <w14:textFill>
            <w14:solidFill>
              <w14:schemeClr w14:val="tx1"/>
            </w14:solidFill>
          </w14:textFill>
        </w:rPr>
        <w:t>3.43</w:t>
      </w:r>
      <w:r>
        <w:rPr>
          <w:rFonts w:hint="default" w:ascii="Times New Roman" w:hAnsi="Times New Roman" w:eastAsia="宋体" w:cs="Times New Roman"/>
          <w:color w:val="000000" w:themeColor="text1"/>
          <w:sz w:val="24"/>
          <w14:textFill>
            <w14:solidFill>
              <w14:schemeClr w14:val="tx1"/>
            </w14:solidFill>
          </w14:textFill>
        </w:rPr>
        <w:t>mg/m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甲苯与二甲苯合计</w:t>
      </w:r>
      <w:r>
        <w:rPr>
          <w:rFonts w:hint="default" w:ascii="Times New Roman" w:hAnsi="Times New Roman" w:eastAsia="宋体" w:cs="Times New Roman"/>
          <w:color w:val="000000" w:themeColor="text1"/>
          <w:spacing w:val="-2"/>
          <w:sz w:val="24"/>
          <w:lang w:eastAsia="zh-CN"/>
          <w14:textFill>
            <w14:solidFill>
              <w14:schemeClr w14:val="tx1"/>
            </w14:solidFill>
          </w14:textFill>
        </w:rPr>
        <w:t>最高排放浓度为</w:t>
      </w:r>
      <w:r>
        <w:rPr>
          <w:rFonts w:hint="default" w:ascii="Times New Roman" w:hAnsi="Times New Roman" w:cs="Times New Roman"/>
          <w:color w:val="000000" w:themeColor="text1"/>
          <w:spacing w:val="-2"/>
          <w:sz w:val="24"/>
          <w:lang w:val="en-US" w:eastAsia="zh-CN"/>
          <w14:textFill>
            <w14:solidFill>
              <w14:schemeClr w14:val="tx1"/>
            </w14:solidFill>
          </w14:textFill>
        </w:rPr>
        <w:t>0.352</w:t>
      </w:r>
      <w:r>
        <w:rPr>
          <w:rFonts w:hint="default" w:ascii="Times New Roman" w:hAnsi="Times New Roman" w:eastAsia="宋体" w:cs="Times New Roman"/>
          <w:color w:val="000000" w:themeColor="text1"/>
          <w:sz w:val="24"/>
          <w14:textFill>
            <w14:solidFill>
              <w14:schemeClr w14:val="tx1"/>
            </w14:solidFill>
          </w14:textFill>
        </w:rPr>
        <w:t>mg/m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均</w:t>
      </w:r>
      <w:r>
        <w:rPr>
          <w:rFonts w:hint="default" w:ascii="Times New Roman" w:hAnsi="Times New Roman" w:eastAsia="宋体" w:cs="Times New Roman"/>
          <w:color w:val="000000" w:themeColor="text1"/>
          <w:spacing w:val="-2"/>
          <w:sz w:val="24"/>
          <w:lang w:eastAsia="zh-CN"/>
          <w14:textFill>
            <w14:solidFill>
              <w14:schemeClr w14:val="tx1"/>
            </w14:solidFill>
          </w14:textFill>
        </w:rPr>
        <w:t>满足</w:t>
      </w:r>
      <w:r>
        <w:rPr>
          <w:rFonts w:hint="default" w:ascii="Times New Roman" w:hAnsi="Times New Roman" w:cs="Times New Roman"/>
          <w:bCs/>
          <w:color w:val="000000" w:themeColor="text1"/>
          <w:szCs w:val="21"/>
          <w14:textFill>
            <w14:solidFill>
              <w14:schemeClr w14:val="tx1"/>
            </w14:solidFill>
          </w14:textFill>
        </w:rPr>
        <w:t>《工业企业挥发性有机物排放控制标准》（DB 13/2322-2016）表1大气污染物排放限值中</w:t>
      </w:r>
      <w:r>
        <w:rPr>
          <w:rFonts w:hint="default" w:ascii="Times New Roman" w:hAnsi="Times New Roman" w:cs="Times New Roman"/>
          <w:bCs/>
          <w:color w:val="000000" w:themeColor="text1"/>
          <w:szCs w:val="21"/>
          <w:lang w:eastAsia="zh-CN"/>
          <w14:textFill>
            <w14:solidFill>
              <w14:schemeClr w14:val="tx1"/>
            </w14:solidFill>
          </w14:textFill>
        </w:rPr>
        <w:t>表面涂装业</w:t>
      </w:r>
      <w:r>
        <w:rPr>
          <w:rFonts w:hint="default" w:ascii="Times New Roman" w:hAnsi="Times New Roman" w:cs="Times New Roman"/>
          <w:bCs/>
          <w:color w:val="000000" w:themeColor="text1"/>
          <w:szCs w:val="21"/>
          <w14:textFill>
            <w14:solidFill>
              <w14:schemeClr w14:val="tx1"/>
            </w14:solidFill>
          </w14:textFill>
        </w:rPr>
        <w:t>标准限值</w:t>
      </w:r>
      <w:r>
        <w:rPr>
          <w:rFonts w:hint="default" w:ascii="Times New Roman" w:hAnsi="Times New Roman" w:eastAsia="宋体" w:cs="Times New Roman"/>
          <w:color w:val="000000" w:themeColor="text1"/>
          <w:spacing w:val="-2"/>
          <w:sz w:val="24"/>
          <w:lang w:eastAsia="zh-CN"/>
          <w14:textFill>
            <w14:solidFill>
              <w14:schemeClr w14:val="tx1"/>
            </w14:solidFill>
          </w14:textFill>
        </w:rPr>
        <w:t>（非甲烷总烃：</w:t>
      </w:r>
      <w:r>
        <w:rPr>
          <w:rFonts w:hint="default" w:ascii="Times New Roman" w:hAnsi="Times New Roman" w:cs="Times New Roman"/>
          <w:color w:val="000000" w:themeColor="text1"/>
          <w:spacing w:val="-2"/>
          <w:sz w:val="24"/>
          <w:lang w:val="en-US" w:eastAsia="zh-CN"/>
          <w14:textFill>
            <w14:solidFill>
              <w14:schemeClr w14:val="tx1"/>
            </w14:solidFill>
          </w14:textFill>
        </w:rPr>
        <w:t>60</w:t>
      </w:r>
      <w:r>
        <w:rPr>
          <w:rFonts w:hint="default" w:ascii="Times New Roman" w:hAnsi="Times New Roman" w:eastAsia="宋体" w:cs="Times New Roman"/>
          <w:color w:val="000000" w:themeColor="text1"/>
          <w:spacing w:val="-2"/>
          <w:sz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2"/>
          <w:sz w:val="24"/>
          <w:lang w:eastAsia="zh-CN"/>
          <w14:textFill>
            <w14:solidFill>
              <w14:schemeClr w14:val="tx1"/>
            </w14:solidFill>
          </w14:textFill>
        </w:rPr>
        <w:t>，</w:t>
      </w:r>
      <w:r>
        <w:rPr>
          <w:rFonts w:hint="default" w:ascii="Times New Roman" w:hAnsi="Times New Roman" w:eastAsia="宋体" w:cs="Times New Roman"/>
          <w:color w:val="000000" w:themeColor="text1"/>
          <w:spacing w:val="-2"/>
          <w:sz w:val="24"/>
          <w:lang w:val="en-US" w:eastAsia="zh-CN"/>
          <w14:textFill>
            <w14:solidFill>
              <w14:schemeClr w14:val="tx1"/>
            </w14:solidFill>
          </w14:textFill>
        </w:rPr>
        <w:t>甲苯与二甲苯合计</w:t>
      </w:r>
      <w:r>
        <w:rPr>
          <w:rFonts w:hint="default" w:ascii="Times New Roman" w:hAnsi="Times New Roman" w:eastAsia="宋体" w:cs="Times New Roman"/>
          <w:color w:val="000000" w:themeColor="text1"/>
          <w:spacing w:val="-2"/>
          <w:sz w:val="24"/>
          <w:lang w:eastAsia="zh-CN"/>
          <w14:textFill>
            <w14:solidFill>
              <w14:schemeClr w14:val="tx1"/>
            </w14:solidFill>
          </w14:textFill>
        </w:rPr>
        <w:t>：</w:t>
      </w:r>
      <w:r>
        <w:rPr>
          <w:rFonts w:hint="default" w:ascii="Times New Roman" w:hAnsi="Times New Roman" w:cs="Times New Roman"/>
          <w:color w:val="000000" w:themeColor="text1"/>
          <w:spacing w:val="-2"/>
          <w:sz w:val="24"/>
          <w:lang w:val="en-US" w:eastAsia="zh-CN"/>
          <w14:textFill>
            <w14:solidFill>
              <w14:schemeClr w14:val="tx1"/>
            </w14:solidFill>
          </w14:textFill>
        </w:rPr>
        <w:t>20</w:t>
      </w:r>
      <w:r>
        <w:rPr>
          <w:rFonts w:hint="default" w:ascii="Times New Roman" w:hAnsi="Times New Roman" w:eastAsia="宋体" w:cs="Times New Roman"/>
          <w:color w:val="000000" w:themeColor="text1"/>
          <w:spacing w:val="-2"/>
          <w:sz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2"/>
          <w:sz w:val="24"/>
          <w:lang w:eastAsia="zh-CN"/>
          <w14:textFill>
            <w14:solidFill>
              <w14:schemeClr w14:val="tx1"/>
            </w14:solidFill>
          </w14:textFill>
        </w:rPr>
        <w:t>），</w:t>
      </w:r>
      <w:r>
        <w:rPr>
          <w:rFonts w:hint="default" w:ascii="Times New Roman" w:hAnsi="Times New Roman" w:eastAsia="宋体" w:cs="Times New Roman"/>
          <w:color w:val="000000" w:themeColor="text1"/>
          <w:spacing w:val="-2"/>
          <w:sz w:val="24"/>
          <w:lang w:val="en-US" w:eastAsia="zh-CN"/>
          <w14:textFill>
            <w14:solidFill>
              <w14:schemeClr w14:val="tx1"/>
            </w14:solidFill>
          </w14:textFill>
        </w:rPr>
        <w:t>非甲烷总烃较低去除效率为91.1%，满足</w:t>
      </w:r>
      <w:r>
        <w:rPr>
          <w:rFonts w:hint="default" w:ascii="Times New Roman" w:hAnsi="Times New Roman" w:cs="Times New Roman"/>
          <w:bCs/>
          <w:color w:val="000000" w:themeColor="text1"/>
          <w:szCs w:val="21"/>
          <w14:textFill>
            <w14:solidFill>
              <w14:schemeClr w14:val="tx1"/>
            </w14:solidFill>
          </w14:textFill>
        </w:rPr>
        <w:t>《工业企业挥发性有机物排放控制标准》（DB 13/2322-2016）表1大气污染物排放限值中</w:t>
      </w:r>
      <w:r>
        <w:rPr>
          <w:rFonts w:hint="default" w:ascii="Times New Roman" w:hAnsi="Times New Roman" w:cs="Times New Roman"/>
          <w:bCs/>
          <w:color w:val="000000" w:themeColor="text1"/>
          <w:szCs w:val="21"/>
          <w:lang w:eastAsia="zh-CN"/>
          <w14:textFill>
            <w14:solidFill>
              <w14:schemeClr w14:val="tx1"/>
            </w14:solidFill>
          </w14:textFill>
        </w:rPr>
        <w:t>表面涂装业</w:t>
      </w:r>
      <w:r>
        <w:rPr>
          <w:rFonts w:hint="default" w:ascii="Times New Roman" w:hAnsi="Times New Roman" w:cs="Times New Roman"/>
          <w:bCs/>
          <w:color w:val="000000" w:themeColor="text1"/>
          <w:szCs w:val="21"/>
          <w14:textFill>
            <w14:solidFill>
              <w14:schemeClr w14:val="tx1"/>
            </w14:solidFill>
          </w14:textFill>
        </w:rPr>
        <w:t>标准限值</w:t>
      </w:r>
      <w:r>
        <w:rPr>
          <w:rFonts w:hint="default" w:ascii="Times New Roman" w:hAnsi="Times New Roman" w:cs="Times New Roman"/>
          <w:bCs/>
          <w:color w:val="000000" w:themeColor="text1"/>
          <w:szCs w:val="21"/>
          <w:lang w:eastAsia="zh-CN"/>
          <w14:textFill>
            <w14:solidFill>
              <w14:schemeClr w14:val="tx1"/>
            </w14:solidFill>
          </w14:textFill>
        </w:rPr>
        <w:t>（</w:t>
      </w:r>
      <w:r>
        <w:rPr>
          <w:rFonts w:hint="default" w:ascii="Times New Roman" w:hAnsi="Times New Roman" w:cs="Times New Roman"/>
          <w:bCs/>
          <w:color w:val="000000" w:themeColor="text1"/>
          <w:szCs w:val="21"/>
          <w:lang w:val="en-US" w:eastAsia="zh-CN"/>
          <w14:textFill>
            <w14:solidFill>
              <w14:schemeClr w14:val="tx1"/>
            </w14:solidFill>
          </w14:textFill>
        </w:rPr>
        <w:t>非甲烷总烃去除效率：70%</w:t>
      </w:r>
      <w:r>
        <w:rPr>
          <w:rFonts w:hint="default" w:ascii="Times New Roman" w:hAnsi="Times New Roman" w:cs="Times New Roman"/>
          <w:bCs/>
          <w:color w:val="000000" w:themeColor="text1"/>
          <w:szCs w:val="21"/>
          <w:lang w:eastAsia="zh-CN"/>
          <w14:textFill>
            <w14:solidFill>
              <w14:schemeClr w14:val="tx1"/>
            </w14:solidFill>
          </w14:textFill>
        </w:rPr>
        <w:t>）</w:t>
      </w:r>
      <w:r>
        <w:rPr>
          <w:rFonts w:hint="default" w:ascii="Times New Roman" w:hAnsi="Times New Roman" w:eastAsia="宋体" w:cs="Times New Roman"/>
          <w:color w:val="auto"/>
          <w:spacing w:val="-2"/>
          <w:sz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7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pacing w:val="-2"/>
          <w:sz w:val="24"/>
          <w:lang w:val="en-US" w:eastAsia="zh-CN"/>
        </w:rPr>
        <w:t>经检测</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项目</w:t>
      </w:r>
      <w:r>
        <w:rPr>
          <w:rFonts w:hint="default" w:ascii="Times New Roman" w:hAnsi="Times New Roman" w:eastAsia="宋体" w:cs="Times New Roman"/>
          <w:sz w:val="24"/>
          <w:szCs w:val="24"/>
        </w:rPr>
        <w:t>无组织非甲烷总烃最高排放</w:t>
      </w:r>
      <w:r>
        <w:rPr>
          <w:rFonts w:hint="default" w:ascii="Times New Roman" w:hAnsi="Times New Roman" w:eastAsia="宋体" w:cs="Times New Roman"/>
          <w:sz w:val="24"/>
          <w:szCs w:val="24"/>
          <w:lang w:val="en-US" w:eastAsia="zh-CN"/>
        </w:rPr>
        <w:t>监控</w:t>
      </w:r>
      <w:r>
        <w:rPr>
          <w:rFonts w:hint="default" w:ascii="Times New Roman" w:hAnsi="Times New Roman" w:eastAsia="宋体" w:cs="Times New Roman"/>
          <w:sz w:val="24"/>
          <w:szCs w:val="24"/>
        </w:rPr>
        <w:t>浓度为</w:t>
      </w:r>
      <w:r>
        <w:rPr>
          <w:rFonts w:hint="default" w:ascii="Times New Roman" w:hAnsi="Times New Roman" w:eastAsia="宋体" w:cs="Times New Roman"/>
          <w:sz w:val="24"/>
          <w:szCs w:val="24"/>
          <w:lang w:val="en-US" w:eastAsia="zh-CN"/>
        </w:rPr>
        <w:t>1.0</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甲苯、二甲苯均为检出，均</w:t>
      </w:r>
      <w:r>
        <w:rPr>
          <w:rFonts w:hint="default" w:ascii="Times New Roman" w:hAnsi="Times New Roman" w:eastAsia="宋体" w:cs="Times New Roman"/>
          <w:sz w:val="24"/>
          <w:szCs w:val="24"/>
        </w:rPr>
        <w:t>满足《工业企业挥发性有机物排放控制标准》（DB 13/2322-2016）表2企业边界大气污染物浓度限值（非甲烷总烃：2.0mg/m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甲苯</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0.6</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二甲苯</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0.2</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无组织</w:t>
      </w:r>
      <w:r>
        <w:rPr>
          <w:rFonts w:hint="default" w:ascii="Times New Roman" w:hAnsi="Times New Roman" w:eastAsia="宋体" w:cs="Times New Roman"/>
          <w:sz w:val="24"/>
          <w:szCs w:val="24"/>
          <w:lang w:val="en-US" w:eastAsia="zh-CN"/>
        </w:rPr>
        <w:t>颗粒物</w:t>
      </w:r>
      <w:r>
        <w:rPr>
          <w:rFonts w:hint="default" w:ascii="Times New Roman" w:hAnsi="Times New Roman" w:eastAsia="宋体" w:cs="Times New Roman"/>
          <w:sz w:val="24"/>
          <w:szCs w:val="24"/>
        </w:rPr>
        <w:t>最高排放</w:t>
      </w:r>
      <w:r>
        <w:rPr>
          <w:rFonts w:hint="default" w:ascii="Times New Roman" w:hAnsi="Times New Roman" w:eastAsia="宋体" w:cs="Times New Roman"/>
          <w:sz w:val="24"/>
          <w:szCs w:val="24"/>
          <w:lang w:val="en-US" w:eastAsia="zh-CN"/>
        </w:rPr>
        <w:t>监控</w:t>
      </w:r>
      <w:r>
        <w:rPr>
          <w:rFonts w:hint="default" w:ascii="Times New Roman" w:hAnsi="Times New Roman" w:eastAsia="宋体" w:cs="Times New Roman"/>
          <w:sz w:val="24"/>
          <w:szCs w:val="24"/>
        </w:rPr>
        <w:t>浓度为</w:t>
      </w:r>
      <w:r>
        <w:rPr>
          <w:rFonts w:hint="default" w:ascii="Times New Roman" w:hAnsi="Times New Roman" w:eastAsia="宋体" w:cs="Times New Roman"/>
          <w:sz w:val="24"/>
          <w:szCs w:val="24"/>
          <w:lang w:val="en-US" w:eastAsia="zh-CN"/>
        </w:rPr>
        <w:t>0.6</w:t>
      </w:r>
      <w:r>
        <w:rPr>
          <w:rFonts w:hint="eastAsia" w:ascii="Times New Roman" w:hAnsi="Times New Roman" w:eastAsia="宋体" w:cs="Times New Roman"/>
          <w:sz w:val="24"/>
          <w:szCs w:val="24"/>
          <w:lang w:val="en-US" w:eastAsia="zh-CN"/>
        </w:rPr>
        <w:t>17</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满足</w:t>
      </w:r>
      <w:r>
        <w:rPr>
          <w:rFonts w:hint="default" w:ascii="Times New Roman" w:hAnsi="Times New Roman" w:eastAsia="宋体" w:cs="Times New Roman"/>
          <w:color w:val="auto"/>
          <w:spacing w:val="0"/>
          <w:w w:val="100"/>
          <w:kern w:val="2"/>
          <w:sz w:val="24"/>
          <w:szCs w:val="24"/>
          <w:highlight w:val="none"/>
          <w:lang w:val="en-US" w:eastAsia="zh-CN" w:bidi="ar-SA"/>
        </w:rPr>
        <w:t>《大气污染物综合排放标准》（GB 16297-1996）表2新污染源大气污染物排放限值二级标准无组织排放监控浓度限值（</w:t>
      </w:r>
      <w:r>
        <w:rPr>
          <w:rFonts w:hint="default" w:ascii="Times New Roman" w:hAnsi="Times New Roman" w:eastAsia="宋体" w:cs="Times New Roman"/>
          <w:sz w:val="24"/>
          <w:szCs w:val="24"/>
          <w:lang w:val="en-US" w:eastAsia="zh-CN"/>
        </w:rPr>
        <w:t>颗粒物</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.0mg/m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color w:val="auto"/>
          <w:spacing w:val="0"/>
          <w:w w:val="100"/>
          <w:kern w:val="2"/>
          <w:sz w:val="24"/>
          <w:szCs w:val="24"/>
          <w:highlight w:val="none"/>
          <w:lang w:val="en-US" w:eastAsia="zh-CN" w:bidi="ar-SA"/>
        </w:rPr>
        <w:t>）</w:t>
      </w:r>
      <w:r>
        <w:rPr>
          <w:rFonts w:hint="default" w:ascii="Times New Roman" w:hAnsi="Times New Roman" w:eastAsia="宋体" w:cs="Times New Roman"/>
          <w:sz w:val="24"/>
          <w:szCs w:val="24"/>
        </w:rPr>
        <w:t>。</w:t>
      </w:r>
    </w:p>
    <w:p>
      <w:pPr>
        <w:pStyle w:val="105"/>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both"/>
        <w:rPr>
          <w:rFonts w:hint="default" w:ascii="Times New Roman" w:hAnsi="Times New Roman" w:eastAsia="宋体" w:cs="Times New Roman"/>
          <w:color w:val="auto"/>
          <w:spacing w:val="-2"/>
          <w:sz w:val="24"/>
          <w:lang w:val="en-US" w:eastAsia="zh-CN"/>
        </w:rPr>
      </w:pPr>
      <w:r>
        <w:rPr>
          <w:rFonts w:hint="default" w:ascii="Times New Roman" w:hAnsi="Times New Roman" w:eastAsia="宋体" w:cs="Times New Roman"/>
          <w:sz w:val="24"/>
          <w:szCs w:val="24"/>
          <w:lang w:val="en-US" w:eastAsia="zh-CN"/>
        </w:rPr>
        <w:t>厂区内</w:t>
      </w:r>
      <w:r>
        <w:rPr>
          <w:rFonts w:hint="default" w:ascii="Times New Roman" w:hAnsi="Times New Roman" w:eastAsia="宋体" w:cs="Times New Roman"/>
          <w:sz w:val="24"/>
          <w:szCs w:val="24"/>
        </w:rPr>
        <w:t>无组织</w:t>
      </w:r>
      <w:r>
        <w:rPr>
          <w:rFonts w:hint="default" w:ascii="Times New Roman" w:hAnsi="Times New Roman" w:eastAsia="宋体" w:cs="Times New Roman"/>
          <w:sz w:val="24"/>
          <w:szCs w:val="24"/>
          <w:lang w:eastAsia="zh-CN"/>
        </w:rPr>
        <w:t>非甲烷总烃</w:t>
      </w:r>
      <w:r>
        <w:rPr>
          <w:rFonts w:hint="default" w:ascii="Times New Roman" w:hAnsi="Times New Roman" w:eastAsia="宋体" w:cs="Times New Roman"/>
          <w:sz w:val="24"/>
          <w:szCs w:val="24"/>
        </w:rPr>
        <w:t>最高排放浓度为</w:t>
      </w:r>
      <w:r>
        <w:rPr>
          <w:rFonts w:hint="default" w:ascii="Times New Roman" w:hAnsi="Times New Roman" w:eastAsia="宋体" w:cs="Times New Roman"/>
          <w:sz w:val="24"/>
          <w:szCs w:val="24"/>
          <w:lang w:val="en-US" w:eastAsia="zh-CN"/>
        </w:rPr>
        <w:t>1.</w:t>
      </w:r>
      <w:r>
        <w:rPr>
          <w:rFonts w:hint="eastAsia" w:cs="Times New Roman"/>
          <w:sz w:val="24"/>
          <w:szCs w:val="24"/>
          <w:lang w:val="en-US" w:eastAsia="zh-CN"/>
        </w:rPr>
        <w:t>63</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满足《挥发性有机物无组织排放控制标准》（GB37822-2019）表A.1厂区内VOC</w:t>
      </w:r>
      <w:r>
        <w:rPr>
          <w:rFonts w:hint="default" w:ascii="Times New Roman" w:hAnsi="Times New Roman" w:eastAsia="宋体" w:cs="Times New Roman"/>
          <w:sz w:val="24"/>
          <w:szCs w:val="24"/>
          <w:vertAlign w:val="subscript"/>
          <w:lang w:val="en-US" w:eastAsia="zh-CN"/>
        </w:rPr>
        <w:t>S</w:t>
      </w:r>
      <w:r>
        <w:rPr>
          <w:rFonts w:hint="default" w:ascii="Times New Roman" w:hAnsi="Times New Roman" w:eastAsia="宋体" w:cs="Times New Roman"/>
          <w:sz w:val="24"/>
          <w:szCs w:val="24"/>
          <w:lang w:val="en-US" w:eastAsia="zh-CN"/>
        </w:rPr>
        <w:t>无组织特别排放限值（</w:t>
      </w:r>
      <w:r>
        <w:rPr>
          <w:rFonts w:hint="default" w:ascii="Times New Roman" w:hAnsi="Times New Roman" w:eastAsia="宋体" w:cs="Times New Roman"/>
          <w:sz w:val="24"/>
          <w:szCs w:val="24"/>
        </w:rPr>
        <w:t>非甲烷总烃：</w:t>
      </w:r>
      <w:r>
        <w:rPr>
          <w:rFonts w:hint="default"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eastAsia="zh-CN"/>
        </w:rPr>
        <w:t>。</w:t>
      </w:r>
    </w:p>
    <w:p>
      <w:pPr>
        <w:pStyle w:val="105"/>
        <w:keepNext w:val="0"/>
        <w:keepLines w:val="0"/>
        <w:pageBreakBefore w:val="0"/>
        <w:widowControl/>
        <w:kinsoku/>
        <w:wordWrap/>
        <w:overflowPunct/>
        <w:topLinePunct w:val="0"/>
        <w:bidi w:val="0"/>
        <w:adjustRightInd w:val="0"/>
        <w:snapToGrid w:val="0"/>
        <w:spacing w:line="360" w:lineRule="auto"/>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（2）</w:t>
      </w:r>
      <w:bookmarkEnd w:id="116"/>
      <w:r>
        <w:rPr>
          <w:rFonts w:hint="default" w:ascii="Times New Roman" w:hAnsi="Times New Roman" w:cs="Times New Roman"/>
          <w:szCs w:val="24"/>
        </w:rPr>
        <w:t>噪声</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经检测，该企业</w:t>
      </w:r>
      <w:r>
        <w:rPr>
          <w:rFonts w:hint="default" w:ascii="Times New Roman" w:hAnsi="Times New Roman" w:eastAsia="宋体" w:cs="Times New Roman"/>
          <w:color w:val="auto"/>
          <w:kern w:val="0"/>
          <w:sz w:val="24"/>
          <w:szCs w:val="24"/>
        </w:rPr>
        <w:t>厂界</w:t>
      </w:r>
      <w:r>
        <w:rPr>
          <w:rFonts w:hint="eastAsia" w:ascii="Times New Roman" w:hAnsi="Times New Roman" w:eastAsia="宋体" w:cs="Times New Roman"/>
          <w:color w:val="auto"/>
          <w:kern w:val="0"/>
          <w:sz w:val="24"/>
          <w:szCs w:val="24"/>
          <w:lang w:val="en-US" w:eastAsia="zh-CN"/>
        </w:rPr>
        <w:t>北、东、南、西侧方向各设1个监测点位，各点位</w:t>
      </w:r>
      <w:r>
        <w:rPr>
          <w:rFonts w:hint="default" w:ascii="Times New Roman" w:hAnsi="Times New Roman" w:eastAsia="宋体" w:cs="Times New Roman"/>
          <w:color w:val="auto"/>
          <w:kern w:val="0"/>
          <w:sz w:val="24"/>
          <w:szCs w:val="24"/>
        </w:rPr>
        <w:t>昼间</w:t>
      </w: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lang w:val="en-US" w:eastAsia="zh-CN"/>
        </w:rPr>
        <w:t>夜间</w:t>
      </w:r>
      <w:r>
        <w:rPr>
          <w:rFonts w:hint="default" w:ascii="Times New Roman" w:hAnsi="Times New Roman" w:eastAsia="宋体" w:cs="Times New Roman"/>
          <w:color w:val="auto"/>
          <w:kern w:val="0"/>
          <w:sz w:val="24"/>
          <w:szCs w:val="24"/>
        </w:rPr>
        <w:t>噪声</w:t>
      </w:r>
      <w:r>
        <w:rPr>
          <w:rFonts w:hint="eastAsia" w:ascii="Times New Roman" w:hAnsi="Times New Roman" w:eastAsia="宋体" w:cs="Times New Roman"/>
          <w:color w:val="auto"/>
          <w:kern w:val="0"/>
          <w:sz w:val="24"/>
          <w:szCs w:val="24"/>
          <w:lang w:val="en-US" w:eastAsia="zh-CN"/>
        </w:rPr>
        <w:t>测量</w:t>
      </w:r>
      <w:r>
        <w:rPr>
          <w:rFonts w:hint="default" w:ascii="Times New Roman" w:hAnsi="Times New Roman" w:eastAsia="宋体" w:cs="Times New Roman"/>
          <w:color w:val="auto"/>
          <w:kern w:val="0"/>
          <w:sz w:val="24"/>
          <w:szCs w:val="24"/>
        </w:rPr>
        <w:t>值</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均满足《工业企业厂界环境噪声排放标准》（GB</w:t>
      </w:r>
      <w:r>
        <w:rPr>
          <w:rFonts w:hint="eastAsia"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rPr>
        <w:t>12348-2008）</w:t>
      </w:r>
      <w:r>
        <w:rPr>
          <w:rFonts w:hint="eastAsia" w:ascii="Times New Roman" w:hAnsi="Times New Roman" w:eastAsia="宋体" w:cs="Times New Roman"/>
          <w:color w:val="auto"/>
          <w:kern w:val="0"/>
          <w:sz w:val="24"/>
          <w:szCs w:val="24"/>
          <w:lang w:val="en-US" w:eastAsia="zh-CN"/>
        </w:rPr>
        <w:t>表1</w:t>
      </w:r>
      <w:r>
        <w:rPr>
          <w:rFonts w:hint="default" w:ascii="Times New Roman" w:hAnsi="Times New Roman" w:eastAsia="宋体" w:cs="Times New Roman"/>
          <w:color w:val="auto"/>
          <w:kern w:val="0"/>
          <w:sz w:val="24"/>
          <w:szCs w:val="24"/>
        </w:rPr>
        <w:t>中</w:t>
      </w:r>
      <w:r>
        <w:rPr>
          <w:rFonts w:hint="eastAsia" w:ascii="Times New Roman" w:hAnsi="Times New Roman" w:eastAsia="宋体" w:cs="Times New Roman"/>
          <w:color w:val="auto"/>
          <w:kern w:val="0"/>
          <w:sz w:val="24"/>
          <w:szCs w:val="24"/>
          <w:lang w:val="en-US" w:eastAsia="zh-CN"/>
        </w:rPr>
        <w:t>2</w:t>
      </w:r>
      <w:r>
        <w:rPr>
          <w:rFonts w:hint="default" w:ascii="Times New Roman" w:hAnsi="Times New Roman" w:eastAsia="宋体" w:cs="Times New Roman"/>
          <w:color w:val="auto"/>
          <w:kern w:val="0"/>
          <w:sz w:val="24"/>
          <w:szCs w:val="24"/>
        </w:rPr>
        <w:t>类标准限值（昼间：</w:t>
      </w:r>
      <w:r>
        <w:rPr>
          <w:rFonts w:hint="default" w:ascii="Times New Roman" w:hAnsi="Times New Roman" w:eastAsia="宋体" w:cs="Times New Roman"/>
          <w:color w:val="auto"/>
          <w:kern w:val="0"/>
          <w:sz w:val="24"/>
          <w:szCs w:val="24"/>
          <w:lang w:val="en-US" w:eastAsia="zh-CN"/>
        </w:rPr>
        <w:t>6</w:t>
      </w:r>
      <w:r>
        <w:rPr>
          <w:rFonts w:hint="eastAsia" w:ascii="Times New Roman" w:hAnsi="Times New Roman" w:eastAsia="宋体" w:cs="Times New Roman"/>
          <w:color w:val="auto"/>
          <w:kern w:val="0"/>
          <w:sz w:val="24"/>
          <w:szCs w:val="24"/>
          <w:lang w:val="en-US" w:eastAsia="zh-CN"/>
        </w:rPr>
        <w:t>0</w:t>
      </w:r>
      <w:r>
        <w:rPr>
          <w:rFonts w:hint="default" w:ascii="Times New Roman" w:hAnsi="Times New Roman" w:eastAsia="宋体" w:cs="Times New Roman"/>
          <w:color w:val="auto"/>
          <w:kern w:val="0"/>
          <w:sz w:val="24"/>
          <w:szCs w:val="24"/>
        </w:rPr>
        <w:t>dB（A）</w:t>
      </w: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lang w:val="en-US" w:eastAsia="zh-CN"/>
        </w:rPr>
        <w:t>夜</w:t>
      </w:r>
      <w:r>
        <w:rPr>
          <w:rFonts w:hint="default" w:ascii="Times New Roman" w:hAnsi="Times New Roman" w:eastAsia="宋体" w:cs="Times New Roman"/>
          <w:color w:val="auto"/>
          <w:kern w:val="0"/>
          <w:sz w:val="24"/>
          <w:szCs w:val="24"/>
        </w:rPr>
        <w:t>间：</w:t>
      </w:r>
      <w:r>
        <w:rPr>
          <w:rFonts w:hint="eastAsia" w:ascii="Times New Roman" w:hAnsi="Times New Roman" w:eastAsia="宋体" w:cs="Times New Roman"/>
          <w:color w:val="auto"/>
          <w:kern w:val="0"/>
          <w:sz w:val="24"/>
          <w:szCs w:val="24"/>
          <w:lang w:val="en-US" w:eastAsia="zh-CN"/>
        </w:rPr>
        <w:t>50</w:t>
      </w:r>
      <w:r>
        <w:rPr>
          <w:rFonts w:hint="default" w:ascii="Times New Roman" w:hAnsi="Times New Roman" w:eastAsia="宋体" w:cs="Times New Roman"/>
          <w:color w:val="auto"/>
          <w:kern w:val="0"/>
          <w:sz w:val="24"/>
          <w:szCs w:val="24"/>
        </w:rPr>
        <w:t>dB（A））</w:t>
      </w:r>
      <w:r>
        <w:rPr>
          <w:rFonts w:hint="default" w:ascii="Times New Roman" w:hAnsi="Times New Roman" w:eastAsia="宋体" w:cs="Times New Roman"/>
          <w:kern w:val="0"/>
          <w:sz w:val="24"/>
          <w:szCs w:val="24"/>
        </w:rPr>
        <w:t>。</w:t>
      </w:r>
    </w:p>
    <w:p>
      <w:pPr>
        <w:rPr>
          <w:rFonts w:hint="eastAsia" w:ascii="Times New Roman" w:hAnsi="Times New Roman" w:cs="Times New Roman"/>
          <w:szCs w:val="24"/>
          <w:lang w:eastAsia="zh-CN"/>
        </w:rPr>
      </w:pPr>
      <w:r>
        <w:rPr>
          <w:rFonts w:hint="eastAsia" w:ascii="Times New Roman" w:hAnsi="Times New Roman" w:cs="Times New Roman"/>
          <w:szCs w:val="24"/>
          <w:lang w:eastAsia="zh-CN"/>
        </w:rPr>
        <w:br w:type="page"/>
      </w:r>
    </w:p>
    <w:p>
      <w:pPr>
        <w:pStyle w:val="105"/>
        <w:keepNext w:val="0"/>
        <w:keepLines w:val="0"/>
        <w:pageBreakBefore w:val="0"/>
        <w:widowControl/>
        <w:kinsoku/>
        <w:wordWrap/>
        <w:overflowPunct/>
        <w:topLinePunct w:val="0"/>
        <w:bidi w:val="0"/>
        <w:adjustRightInd w:val="0"/>
        <w:snapToGrid w:val="0"/>
        <w:spacing w:line="360" w:lineRule="auto"/>
        <w:ind w:left="480" w:firstLine="0" w:firstLineChars="0"/>
        <w:jc w:val="both"/>
        <w:textAlignment w:val="auto"/>
        <w:outlineLvl w:val="9"/>
        <w:rPr>
          <w:rFonts w:hint="eastAsia" w:ascii="Times New Roman" w:hAnsi="Times New Roman" w:cs="Times New Roman"/>
          <w:szCs w:val="24"/>
          <w:lang w:eastAsia="zh-CN"/>
        </w:rPr>
      </w:pPr>
      <w:r>
        <w:rPr>
          <w:rFonts w:hint="eastAsia" w:ascii="Times New Roman" w:hAnsi="Times New Roman" w:cs="Times New Roman"/>
          <w:szCs w:val="24"/>
          <w:lang w:eastAsia="zh-CN"/>
        </w:rPr>
        <w:t>（</w:t>
      </w:r>
      <w:r>
        <w:rPr>
          <w:rFonts w:hint="eastAsia" w:ascii="Times New Roman" w:hAnsi="Times New Roman" w:cs="Times New Roman"/>
          <w:szCs w:val="24"/>
          <w:lang w:val="en-US" w:eastAsia="zh-CN"/>
        </w:rPr>
        <w:t>3</w:t>
      </w:r>
      <w:r>
        <w:rPr>
          <w:rFonts w:hint="eastAsia" w:ascii="Times New Roman" w:hAnsi="Times New Roman" w:cs="Times New Roman"/>
          <w:szCs w:val="24"/>
          <w:lang w:eastAsia="zh-CN"/>
        </w:rPr>
        <w:t>）废水</w:t>
      </w:r>
    </w:p>
    <w:p>
      <w:pPr>
        <w:pStyle w:val="2"/>
        <w:keepNext w:val="0"/>
        <w:keepLines w:val="0"/>
        <w:pageBreakBefore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eastAsia="宋体" w:cs="Times New Roman"/>
          <w:kern w:val="0"/>
          <w:sz w:val="24"/>
          <w:szCs w:val="24"/>
          <w:lang w:val="en-US" w:eastAsia="zh-CN"/>
        </w:rPr>
      </w:pPr>
      <w:r>
        <w:rPr>
          <w:rFonts w:hint="eastAsia" w:ascii="Times New Roman" w:hAnsi="Times New Roman" w:cs="Times New Roman"/>
          <w:sz w:val="24"/>
          <w:szCs w:val="24"/>
          <w:lang w:val="en-US" w:eastAsia="zh-CN"/>
        </w:rPr>
        <w:t>项目无生产废水产生，项目废水主要为办公生活废水，办公生活废水厂区泼洒抑尘，设置防渗旱厕，定期清掏，不外排</w:t>
      </w:r>
      <w:r>
        <w:rPr>
          <w:rFonts w:hint="default" w:ascii="Times New Roman" w:hAnsi="Times New Roman" w:eastAsia="宋体" w:cs="Times New Roman"/>
          <w:sz w:val="24"/>
          <w:szCs w:val="24"/>
        </w:rPr>
        <w:t>。</w:t>
      </w:r>
    </w:p>
    <w:p>
      <w:pPr>
        <w:pStyle w:val="105"/>
        <w:keepNext w:val="0"/>
        <w:keepLines w:val="0"/>
        <w:pageBreakBefore w:val="0"/>
        <w:widowControl/>
        <w:kinsoku/>
        <w:wordWrap/>
        <w:overflowPunct/>
        <w:topLinePunct w:val="0"/>
        <w:bidi w:val="0"/>
        <w:adjustRightInd w:val="0"/>
        <w:snapToGrid w:val="0"/>
        <w:spacing w:line="360" w:lineRule="auto"/>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w:t>
      </w:r>
      <w:r>
        <w:rPr>
          <w:rFonts w:hint="eastAsia" w:cs="Times New Roman"/>
          <w:szCs w:val="24"/>
          <w:lang w:val="en-US" w:eastAsia="zh-CN"/>
        </w:rPr>
        <w:t>4</w:t>
      </w:r>
      <w:r>
        <w:rPr>
          <w:rFonts w:hint="default" w:ascii="Times New Roman" w:hAnsi="Times New Roman" w:cs="Times New Roman"/>
          <w:szCs w:val="24"/>
        </w:rPr>
        <w:t>）固体废弃物</w:t>
      </w:r>
    </w:p>
    <w:p>
      <w:pPr>
        <w:pStyle w:val="86"/>
        <w:keepNext w:val="0"/>
        <w:keepLines w:val="0"/>
        <w:pageBreakBefore w:val="0"/>
        <w:kinsoku/>
        <w:wordWrap/>
        <w:overflowPunct/>
        <w:topLinePunct w:val="0"/>
        <w:bidi w:val="0"/>
        <w:adjustRightInd w:val="0"/>
        <w:snapToGrid w:val="0"/>
        <w:spacing w:line="360" w:lineRule="auto"/>
        <w:ind w:firstLine="480" w:firstLineChars="200"/>
        <w:textAlignment w:val="auto"/>
        <w:outlineLvl w:val="9"/>
        <w:rPr>
          <w:rFonts w:hint="default" w:ascii="Times New Roman" w:hAnsi="Times New Roman" w:cs="Times New Roman"/>
          <w:color w:val="auto"/>
        </w:rPr>
      </w:pPr>
      <w:r>
        <w:rPr>
          <w:rFonts w:hint="eastAsia" w:ascii="Times New Roman" w:hAnsi="Times New Roman" w:cs="Times New Roman"/>
          <w:color w:val="auto"/>
          <w:spacing w:val="0"/>
          <w:kern w:val="2"/>
          <w:sz w:val="24"/>
          <w:szCs w:val="24"/>
          <w:lang w:val="en-US" w:eastAsia="zh-CN" w:bidi="ar-SA"/>
        </w:rPr>
        <w:t>项目缠带工序产生的废胶带、脱芯工序产生的下脚料，均收集后外售；打底漆、喷面漆工序产生的废漆桶、废漆渣以及BOPP缠带工序产生的废胶带（含漆渣）收集后暂存于危废间，委托有资质单位处理；职工办公生活产生的生活垃圾，由环卫部门收集后处理</w:t>
      </w:r>
      <w:r>
        <w:rPr>
          <w:rFonts w:hint="default" w:ascii="Times New Roman" w:hAnsi="Times New Roman" w:cs="Times New Roman"/>
          <w:color w:val="auto"/>
        </w:rPr>
        <w:t>。</w:t>
      </w:r>
    </w:p>
    <w:p>
      <w:pPr>
        <w:pStyle w:val="105"/>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cs="Times New Roman"/>
          <w:szCs w:val="24"/>
        </w:rPr>
      </w:pPr>
      <w:r>
        <w:rPr>
          <w:rFonts w:hint="eastAsia" w:cs="Times New Roman"/>
          <w:szCs w:val="24"/>
          <w:lang w:eastAsia="zh-CN"/>
        </w:rPr>
        <w:t>（</w:t>
      </w:r>
      <w:r>
        <w:rPr>
          <w:rFonts w:hint="eastAsia" w:cs="Times New Roman"/>
          <w:szCs w:val="24"/>
          <w:lang w:val="en-US" w:eastAsia="zh-CN"/>
        </w:rPr>
        <w:t>5</w:t>
      </w:r>
      <w:r>
        <w:rPr>
          <w:rFonts w:hint="eastAsia" w:cs="Times New Roman"/>
          <w:szCs w:val="24"/>
          <w:lang w:eastAsia="zh-CN"/>
        </w:rPr>
        <w:t>）</w:t>
      </w:r>
      <w:r>
        <w:rPr>
          <w:rFonts w:hint="default" w:ascii="Times New Roman" w:hAnsi="Times New Roman" w:cs="Times New Roman"/>
          <w:szCs w:val="24"/>
        </w:rPr>
        <w:t>总量控制要求</w:t>
      </w:r>
      <w:bookmarkStart w:id="117" w:name="_Hlk496999304"/>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项目污染物总量控制建议指标为：二氧化硫：0t/a，氮氧化物：0t/a，化学需氧量：0t/a，氨氮：0t/a，非甲烷总烃：1.44t/a。</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实际排放污染物总量为：二氧化硫：0t/a，氮氧化物：0t/a，化学需氧量：0t/a，氨氮：0t/a，非甲烷总烃：0.</w:t>
      </w:r>
      <w:r>
        <w:rPr>
          <w:rFonts w:hint="eastAsia" w:ascii="Times New Roman" w:hAnsi="Times New Roman" w:eastAsia="宋体" w:cs="Times New Roman"/>
          <w:sz w:val="24"/>
          <w:szCs w:val="24"/>
          <w:lang w:val="en-US" w:eastAsia="zh-CN"/>
        </w:rPr>
        <w:t>409</w:t>
      </w:r>
      <w:r>
        <w:rPr>
          <w:rFonts w:hint="default" w:ascii="Times New Roman" w:hAnsi="Times New Roman" w:eastAsia="宋体" w:cs="Times New Roman"/>
          <w:sz w:val="24"/>
          <w:szCs w:val="24"/>
          <w:lang w:eastAsia="zh-CN"/>
        </w:rPr>
        <w:t>t/a。满足环评中总量控制要求</w:t>
      </w:r>
      <w:r>
        <w:rPr>
          <w:rFonts w:hint="default" w:ascii="Times New Roman" w:hAnsi="Times New Roman" w:eastAsia="宋体" w:cs="Times New Roman"/>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）结论</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综上分析，项目已按环评及批复要求进行了环境保护设施建设，根据监测结果可满足相关环境排放标准要求。</w:t>
      </w:r>
    </w:p>
    <w:bookmarkEnd w:id="117"/>
    <w:p>
      <w:pPr>
        <w:pStyle w:val="5"/>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118" w:name="_Toc504325387"/>
      <w:r>
        <w:rPr>
          <w:rFonts w:hint="default" w:ascii="Times New Roman" w:hAnsi="Times New Roman" w:cs="Times New Roman"/>
        </w:rPr>
        <w:t>9.2 建议</w:t>
      </w:r>
      <w:bookmarkEnd w:id="118"/>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（1）加强各项环保设施运行维护，确保设施稳定运行。</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rPr>
      </w:pPr>
      <w:r>
        <w:rPr>
          <w:rFonts w:hint="default" w:ascii="Times New Roman" w:hAnsi="Times New Roman" w:eastAsia="宋体" w:cs="Times New Roman"/>
          <w:sz w:val="24"/>
          <w:szCs w:val="24"/>
        </w:rPr>
        <w:t>（2）加强废气治理设施的运行管理，确保外排废气达标排放。</w:t>
      </w:r>
    </w:p>
    <w:p>
      <w:pPr>
        <w:pStyle w:val="2"/>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rPr>
        <w:t>1、项目所在地理位置示意图</w:t>
      </w:r>
    </w:p>
    <w:p>
      <w:pPr>
        <w:spacing w:line="480" w:lineRule="atLeast"/>
        <w:jc w:val="center"/>
        <w:rPr>
          <w:rFonts w:hint="default" w:ascii="Times New Roman" w:hAnsi="Times New Roman" w:eastAsia="宋体" w:cs="Times New Roman"/>
          <w:b/>
          <w:sz w:val="24"/>
          <w:szCs w:val="24"/>
        </w:rPr>
      </w:pPr>
      <w:r>
        <w:rPr>
          <w:rFonts w:hint="eastAsia" w:eastAsiaTheme="minorEastAsia"/>
          <w:lang w:eastAsia="zh-CN"/>
        </w:rPr>
        <w:drawing>
          <wp:anchor distT="0" distB="0" distL="114300" distR="114300" simplePos="0" relativeHeight="251669504" behindDoc="0" locked="0" layoutInCell="1" allowOverlap="1">
            <wp:simplePos x="0" y="0"/>
            <wp:positionH relativeFrom="column">
              <wp:posOffset>344170</wp:posOffset>
            </wp:positionH>
            <wp:positionV relativeFrom="paragraph">
              <wp:posOffset>35560</wp:posOffset>
            </wp:positionV>
            <wp:extent cx="5168265" cy="9188450"/>
            <wp:effectExtent l="0" t="0" r="13335" b="12700"/>
            <wp:wrapNone/>
            <wp:docPr id="4" name="图片 4" descr="5f40634323512b4ec1dba2a7399bf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f40634323512b4ec1dba2a7399bf9d"/>
                    <pic:cNvPicPr>
                      <a:picLocks noChangeAspect="1"/>
                    </pic:cNvPicPr>
                  </pic:nvPicPr>
                  <pic:blipFill>
                    <a:blip r:embed="rId13"/>
                    <a:stretch>
                      <a:fillRect/>
                    </a:stretch>
                  </pic:blipFill>
                  <pic:spPr>
                    <a:xfrm>
                      <a:off x="0" y="0"/>
                      <a:ext cx="5168265" cy="9188450"/>
                    </a:xfrm>
                    <a:prstGeom prst="rect">
                      <a:avLst/>
                    </a:prstGeom>
                  </pic:spPr>
                </pic:pic>
              </a:graphicData>
            </a:graphic>
          </wp:anchor>
        </w:drawing>
      </w: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eastAsia" w:eastAsiaTheme="minorEastAsia"/>
          <w:lang w:eastAsia="zh-CN"/>
        </w:rPr>
      </w:pPr>
    </w:p>
    <w:p>
      <w:pPr>
        <w:spacing w:line="480" w:lineRule="atLeast"/>
        <w:jc w:val="center"/>
        <w:rPr>
          <w:rFonts w:hint="eastAsia" w:eastAsiaTheme="minorEastAsia"/>
          <w:lang w:eastAsia="zh-CN"/>
        </w:rPr>
      </w:pPr>
    </w:p>
    <w:p>
      <w:pPr>
        <w:spacing w:line="480" w:lineRule="atLeast"/>
        <w:jc w:val="center"/>
        <w:rPr>
          <w:rFonts w:hint="eastAsia" w:eastAsiaTheme="minorEastAsia"/>
          <w:lang w:eastAsia="zh-CN"/>
        </w:rPr>
      </w:pP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lang w:val="en-US" w:eastAsia="zh-CN"/>
        </w:rPr>
        <w:t>2、</w:t>
      </w:r>
      <w:r>
        <w:rPr>
          <w:rFonts w:hint="default" w:ascii="Times New Roman" w:hAnsi="Times New Roman" w:eastAsia="宋体" w:cs="Times New Roman"/>
          <w:b/>
          <w:sz w:val="30"/>
          <w:szCs w:val="30"/>
          <w:lang w:eastAsia="zh-CN"/>
        </w:rPr>
        <w:t>项目厂区周围环境概况示意图</w:t>
      </w:r>
    </w:p>
    <w:p>
      <w:pPr>
        <w:spacing w:line="480" w:lineRule="atLeast"/>
        <w:jc w:val="center"/>
        <w:rPr>
          <w:rFonts w:hint="eastAsia" w:ascii="Times New Roman" w:hAnsi="Times New Roman" w:eastAsia="宋体" w:cs="Times New Roman"/>
          <w:b/>
          <w:sz w:val="24"/>
          <w:szCs w:val="24"/>
          <w:lang w:eastAsia="zh-CN"/>
        </w:rPr>
      </w:pPr>
      <w:r>
        <w:rPr>
          <w:rFonts w:hint="eastAsia" w:ascii="Times New Roman" w:hAnsi="Times New Roman" w:eastAsia="宋体" w:cs="Times New Roman"/>
          <w:b/>
          <w:sz w:val="24"/>
          <w:szCs w:val="24"/>
          <w:lang w:eastAsia="zh-CN"/>
        </w:rPr>
        <w:drawing>
          <wp:anchor distT="0" distB="0" distL="114300" distR="114300" simplePos="0" relativeHeight="251670528" behindDoc="0" locked="0" layoutInCell="1" allowOverlap="1">
            <wp:simplePos x="0" y="0"/>
            <wp:positionH relativeFrom="column">
              <wp:posOffset>318770</wp:posOffset>
            </wp:positionH>
            <wp:positionV relativeFrom="paragraph">
              <wp:posOffset>48895</wp:posOffset>
            </wp:positionV>
            <wp:extent cx="5176520" cy="9199245"/>
            <wp:effectExtent l="0" t="0" r="5080" b="1905"/>
            <wp:wrapNone/>
            <wp:docPr id="5" name="图片 5" descr="5efd5f59d683ff87fe67643b80829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efd5f59d683ff87fe67643b80829cd"/>
                    <pic:cNvPicPr>
                      <a:picLocks noChangeAspect="1"/>
                    </pic:cNvPicPr>
                  </pic:nvPicPr>
                  <pic:blipFill>
                    <a:blip r:embed="rId14"/>
                    <a:stretch>
                      <a:fillRect/>
                    </a:stretch>
                  </pic:blipFill>
                  <pic:spPr>
                    <a:xfrm>
                      <a:off x="0" y="0"/>
                      <a:ext cx="5176520" cy="9199245"/>
                    </a:xfrm>
                    <a:prstGeom prst="rect">
                      <a:avLst/>
                    </a:prstGeom>
                  </pic:spPr>
                </pic:pic>
              </a:graphicData>
            </a:graphic>
          </wp:anchor>
        </w:drawing>
      </w: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lang w:val="en-US" w:eastAsia="zh-CN"/>
        </w:rPr>
        <w:t>3</w:t>
      </w:r>
      <w:r>
        <w:rPr>
          <w:rFonts w:hint="default" w:ascii="Times New Roman" w:hAnsi="Times New Roman" w:eastAsia="宋体" w:cs="Times New Roman"/>
          <w:b/>
          <w:sz w:val="30"/>
          <w:szCs w:val="30"/>
          <w:lang w:eastAsia="zh-CN"/>
        </w:rPr>
        <w:t>、项目厂区平面布置图</w:t>
      </w:r>
    </w:p>
    <w:p>
      <w:pPr>
        <w:spacing w:line="480" w:lineRule="atLeast"/>
        <w:jc w:val="center"/>
        <w:rPr>
          <w:rFonts w:hint="default" w:ascii="Times New Roman" w:hAnsi="Times New Roman" w:eastAsia="宋体" w:cs="Times New Roman"/>
          <w:b/>
          <w:sz w:val="24"/>
          <w:szCs w:val="24"/>
        </w:rPr>
      </w:pPr>
      <w:r>
        <w:rPr>
          <w:rFonts w:hint="eastAsia" w:ascii="Times New Roman" w:hAnsi="Times New Roman" w:eastAsia="宋体" w:cs="Times New Roman"/>
          <w:b/>
          <w:sz w:val="24"/>
          <w:szCs w:val="24"/>
          <w:lang w:eastAsia="zh-CN"/>
        </w:rPr>
        <w:drawing>
          <wp:anchor distT="0" distB="0" distL="114300" distR="114300" simplePos="0" relativeHeight="251671552" behindDoc="0" locked="0" layoutInCell="1" allowOverlap="1">
            <wp:simplePos x="0" y="0"/>
            <wp:positionH relativeFrom="column">
              <wp:posOffset>427355</wp:posOffset>
            </wp:positionH>
            <wp:positionV relativeFrom="paragraph">
              <wp:posOffset>106680</wp:posOffset>
            </wp:positionV>
            <wp:extent cx="5166360" cy="9195435"/>
            <wp:effectExtent l="0" t="0" r="15240" b="5715"/>
            <wp:wrapNone/>
            <wp:docPr id="6" name="图片 6" descr="25b31d8666bf85614057f1c8f0404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5b31d8666bf85614057f1c8f0404f4"/>
                    <pic:cNvPicPr>
                      <a:picLocks noChangeAspect="1"/>
                    </pic:cNvPicPr>
                  </pic:nvPicPr>
                  <pic:blipFill>
                    <a:blip r:embed="rId15"/>
                    <a:stretch>
                      <a:fillRect/>
                    </a:stretch>
                  </pic:blipFill>
                  <pic:spPr>
                    <a:xfrm>
                      <a:off x="0" y="0"/>
                      <a:ext cx="5166360" cy="9195435"/>
                    </a:xfrm>
                    <a:prstGeom prst="rect">
                      <a:avLst/>
                    </a:prstGeom>
                  </pic:spPr>
                </pic:pic>
              </a:graphicData>
            </a:graphic>
          </wp:anchor>
        </w:drawing>
      </w: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ind w:firstLine="750" w:firstLineChars="500"/>
        <w:rPr>
          <w:rFonts w:hint="default" w:ascii="Times New Roman" w:hAnsi="Times New Roman" w:eastAsia="黑体" w:cs="Times New Roman"/>
          <w:sz w:val="15"/>
        </w:rPr>
        <w:sectPr>
          <w:headerReference r:id="rId6" w:type="default"/>
          <w:pgSz w:w="11906" w:h="16838"/>
          <w:pgMar w:top="306" w:right="1230" w:bottom="306" w:left="1230" w:header="851" w:footer="992" w:gutter="0"/>
          <w:pgBorders>
            <w:top w:val="none" w:sz="0" w:space="0"/>
            <w:left w:val="none" w:sz="0" w:space="0"/>
            <w:bottom w:val="none" w:sz="0" w:space="0"/>
            <w:right w:val="none" w:sz="0" w:space="0"/>
          </w:pgBorders>
          <w:cols w:space="425" w:num="1"/>
          <w:docGrid w:type="lines" w:linePitch="312" w:charSpace="0"/>
        </w:sectPr>
      </w:pPr>
    </w:p>
    <w:p>
      <w:pPr>
        <w:pStyle w:val="2"/>
        <w:jc w:val="center"/>
        <w:rPr>
          <w:rFonts w:hint="default" w:ascii="Times New Roman" w:hAnsi="Times New Roman" w:eastAsia="宋体" w:cs="Times New Roman"/>
          <w:b/>
          <w:sz w:val="30"/>
          <w:szCs w:val="30"/>
          <w:lang w:eastAsia="zh-CN"/>
        </w:rPr>
      </w:pPr>
      <w:r>
        <w:rPr>
          <w:rFonts w:hint="default" w:ascii="Times New Roman" w:hAnsi="Times New Roman" w:eastAsia="宋体" w:cs="Times New Roman"/>
          <w:b/>
          <w:sz w:val="30"/>
          <w:szCs w:val="30"/>
          <w:lang w:eastAsia="zh-CN"/>
        </w:rPr>
        <w:t>附件</w:t>
      </w:r>
      <w:r>
        <w:rPr>
          <w:rFonts w:hint="default" w:ascii="Times New Roman" w:hAnsi="Times New Roman" w:eastAsia="宋体" w:cs="Times New Roman"/>
          <w:b/>
          <w:sz w:val="30"/>
          <w:szCs w:val="30"/>
        </w:rPr>
        <w:t>1</w:t>
      </w:r>
      <w:r>
        <w:rPr>
          <w:rFonts w:hint="default" w:ascii="Times New Roman" w:hAnsi="Times New Roman" w:eastAsia="宋体" w:cs="Times New Roman"/>
          <w:b/>
          <w:sz w:val="30"/>
          <w:szCs w:val="30"/>
          <w:lang w:eastAsia="zh-CN"/>
        </w:rPr>
        <w:t>环评审批意见</w:t>
      </w:r>
    </w:p>
    <w:p>
      <w:pPr>
        <w:pStyle w:val="2"/>
        <w:jc w:val="center"/>
        <w:rPr>
          <w:rFonts w:hint="eastAsia" w:eastAsiaTheme="minorEastAsia"/>
          <w:lang w:eastAsia="zh-CN"/>
        </w:rPr>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-14605</wp:posOffset>
            </wp:positionH>
            <wp:positionV relativeFrom="paragraph">
              <wp:posOffset>10795</wp:posOffset>
            </wp:positionV>
            <wp:extent cx="6120130" cy="8639810"/>
            <wp:effectExtent l="0" t="0" r="13970" b="8890"/>
            <wp:wrapNone/>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6"/>
                  </pic:blipFill>
                  <pic:spPr>
                    <a:xfrm>
                      <a:off x="0" y="0"/>
                      <a:ext cx="6120130" cy="8639810"/>
                    </a:xfrm>
                    <a:prstGeom prst="rect">
                      <a:avLst/>
                    </a:prstGeom>
                  </pic:spPr>
                </pic:pic>
              </a:graphicData>
            </a:graphic>
          </wp:anchor>
        </w:drawing>
      </w: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r>
        <w:rPr>
          <w:rFonts w:hint="default" w:ascii="Times New Roman" w:hAnsi="Times New Roman" w:eastAsia="宋体" w:cs="Times New Roman"/>
          <w:b/>
          <w:sz w:val="30"/>
          <w:szCs w:val="30"/>
          <w:lang w:eastAsia="zh-CN"/>
        </w:rPr>
        <w:br w:type="page"/>
      </w:r>
    </w:p>
    <w:p>
      <w:pPr>
        <w:pStyle w:val="3"/>
        <w:jc w:val="center"/>
        <w:rPr>
          <w:rFonts w:hint="default" w:ascii="Times New Roman" w:hAnsi="Times New Roman" w:eastAsia="宋体" w:cs="Times New Roman"/>
          <w:b/>
          <w:sz w:val="30"/>
          <w:szCs w:val="30"/>
          <w:lang w:val="en-US" w:eastAsia="zh-CN"/>
        </w:rPr>
      </w:pPr>
      <w:r>
        <w:rPr>
          <w:rFonts w:hint="default"/>
          <w:lang w:eastAsia="zh-CN"/>
        </w:rPr>
        <w:drawing>
          <wp:anchor distT="0" distB="0" distL="114300" distR="114300" simplePos="0" relativeHeight="251667456" behindDoc="0" locked="0" layoutInCell="1" allowOverlap="1">
            <wp:simplePos x="0" y="0"/>
            <wp:positionH relativeFrom="column">
              <wp:posOffset>-1285875</wp:posOffset>
            </wp:positionH>
            <wp:positionV relativeFrom="paragraph">
              <wp:posOffset>1687830</wp:posOffset>
            </wp:positionV>
            <wp:extent cx="8639810" cy="6120130"/>
            <wp:effectExtent l="0" t="0" r="13970" b="8890"/>
            <wp:wrapNone/>
            <wp:docPr id="15" name="图片 15" descr="68459342c69d6b14290a0b870a65bf5"/>
            <wp:cNvGraphicFramePr/>
            <a:graphic xmlns:a="http://schemas.openxmlformats.org/drawingml/2006/main">
              <a:graphicData uri="http://schemas.openxmlformats.org/drawingml/2006/picture">
                <pic:pic xmlns:pic="http://schemas.openxmlformats.org/drawingml/2006/picture">
                  <pic:nvPicPr>
                    <pic:cNvPr id="15" name="图片 15" descr="68459342c69d6b14290a0b870a65bf5"/>
                    <pic:cNvPicPr/>
                  </pic:nvPicPr>
                  <pic:blipFill>
                    <a:blip r:embed="rId17"/>
                    <a:stretch>
                      <a:fillRect/>
                    </a:stretch>
                  </pic:blipFill>
                  <pic:spPr>
                    <a:xfrm rot="16200000">
                      <a:off x="0" y="0"/>
                      <a:ext cx="8639810" cy="6120130"/>
                    </a:xfrm>
                    <a:prstGeom prst="rect">
                      <a:avLst/>
                    </a:prstGeom>
                  </pic:spPr>
                </pic:pic>
              </a:graphicData>
            </a:graphic>
          </wp:anchor>
        </w:drawing>
      </w:r>
      <w:r>
        <w:rPr>
          <w:rFonts w:hint="default" w:ascii="Times New Roman" w:hAnsi="Times New Roman" w:eastAsia="宋体" w:cs="Times New Roman"/>
          <w:b/>
          <w:sz w:val="30"/>
          <w:szCs w:val="30"/>
          <w:lang w:eastAsia="zh-CN"/>
        </w:rPr>
        <w:t>附件</w:t>
      </w:r>
      <w:r>
        <w:rPr>
          <w:rFonts w:hint="eastAsia" w:ascii="Times New Roman" w:hAnsi="Times New Roman" w:eastAsia="宋体" w:cs="Times New Roman"/>
          <w:b/>
          <w:sz w:val="30"/>
          <w:szCs w:val="30"/>
          <w:lang w:val="en-US" w:eastAsia="zh-CN"/>
        </w:rPr>
        <w:t>2营业执照</w:t>
      </w:r>
    </w:p>
    <w:p>
      <w:pPr>
        <w:rPr>
          <w:rFonts w:hint="default"/>
          <w:lang w:eastAsia="zh-CN"/>
        </w:rPr>
      </w:pPr>
    </w:p>
    <w:p>
      <w:pPr>
        <w:rPr>
          <w:rFonts w:hint="default" w:ascii="Times New Roman" w:hAnsi="Times New Roman" w:eastAsia="宋体" w:cs="Times New Roman"/>
          <w:lang w:eastAsia="zh-CN"/>
        </w:rPr>
      </w:pPr>
      <w:r>
        <w:rPr>
          <w:rFonts w:hint="default" w:ascii="Times New Roman" w:hAnsi="Times New Roman" w:eastAsia="宋体" w:cs="Times New Roman"/>
          <w:lang w:eastAsia="zh-CN"/>
        </w:rPr>
        <w:br w:type="page"/>
      </w:r>
    </w:p>
    <w:p>
      <w:pPr>
        <w:pStyle w:val="3"/>
        <w:jc w:val="center"/>
        <w:rPr>
          <w:rFonts w:hint="eastAsia" w:ascii="Times New Roman" w:hAnsi="Times New Roman" w:eastAsia="宋体" w:cs="Times New Roman"/>
          <w:b/>
          <w:sz w:val="30"/>
          <w:szCs w:val="30"/>
          <w:lang w:val="en-US" w:eastAsia="zh-CN"/>
        </w:rPr>
      </w:pPr>
      <w:r>
        <w:rPr>
          <w:rFonts w:hint="eastAsia" w:ascii="Times New Roman" w:hAnsi="Times New Roman" w:eastAsia="宋体" w:cs="Times New Roman"/>
          <w:b/>
          <w:sz w:val="30"/>
          <w:szCs w:val="30"/>
          <w:lang w:val="en-US" w:eastAsia="zh-CN"/>
        </w:rPr>
        <w:drawing>
          <wp:anchor distT="0" distB="0" distL="114300" distR="114300" simplePos="0" relativeHeight="251663360" behindDoc="0" locked="0" layoutInCell="1" allowOverlap="1">
            <wp:simplePos x="0" y="0"/>
            <wp:positionH relativeFrom="column">
              <wp:posOffset>-24130</wp:posOffset>
            </wp:positionH>
            <wp:positionV relativeFrom="paragraph">
              <wp:posOffset>405765</wp:posOffset>
            </wp:positionV>
            <wp:extent cx="6120130" cy="8639810"/>
            <wp:effectExtent l="0" t="0" r="13970" b="8890"/>
            <wp:wrapNone/>
            <wp:docPr id="11" name="图片 11" descr="57b1b4607b0d9a78ac2f211cdc6fe20"/>
            <wp:cNvGraphicFramePr/>
            <a:graphic xmlns:a="http://schemas.openxmlformats.org/drawingml/2006/main">
              <a:graphicData uri="http://schemas.openxmlformats.org/drawingml/2006/picture">
                <pic:pic xmlns:pic="http://schemas.openxmlformats.org/drawingml/2006/picture">
                  <pic:nvPicPr>
                    <pic:cNvPr id="11" name="图片 11" descr="57b1b4607b0d9a78ac2f211cdc6fe20"/>
                    <pic:cNvPicPr/>
                  </pic:nvPicPr>
                  <pic:blipFill>
                    <a:blip r:embed="rId18"/>
                    <a:stretch>
                      <a:fillRect/>
                    </a:stretch>
                  </pic:blipFill>
                  <pic:spPr>
                    <a:xfrm>
                      <a:off x="0" y="0"/>
                      <a:ext cx="6120130" cy="8639810"/>
                    </a:xfrm>
                    <a:prstGeom prst="rect">
                      <a:avLst/>
                    </a:prstGeom>
                  </pic:spPr>
                </pic:pic>
              </a:graphicData>
            </a:graphic>
          </wp:anchor>
        </w:drawing>
      </w:r>
      <w:r>
        <w:rPr>
          <w:rFonts w:hint="default" w:ascii="Times New Roman" w:hAnsi="Times New Roman" w:eastAsia="宋体" w:cs="Times New Roman"/>
          <w:b/>
          <w:sz w:val="30"/>
          <w:szCs w:val="30"/>
          <w:lang w:eastAsia="zh-CN"/>
        </w:rPr>
        <w:t>附件</w:t>
      </w:r>
      <w:r>
        <w:rPr>
          <w:rFonts w:hint="eastAsia" w:ascii="Times New Roman" w:hAnsi="Times New Roman" w:eastAsia="宋体" w:cs="Times New Roman"/>
          <w:b/>
          <w:sz w:val="30"/>
          <w:szCs w:val="30"/>
          <w:lang w:val="en-US" w:eastAsia="zh-CN"/>
        </w:rPr>
        <w:t>3危废协议</w:t>
      </w:r>
    </w:p>
    <w:p>
      <w:pPr>
        <w:pStyle w:val="2"/>
        <w:rPr>
          <w:rFonts w:hint="eastAsia" w:ascii="Times New Roman" w:hAnsi="Times New Roman" w:eastAsia="宋体" w:cs="Times New Roman"/>
          <w:b/>
          <w:sz w:val="30"/>
          <w:szCs w:val="30"/>
          <w:lang w:val="en-US" w:eastAsia="zh-CN"/>
        </w:rPr>
      </w:pPr>
    </w:p>
    <w:p>
      <w:pPr>
        <w:rPr>
          <w:rFonts w:hint="default"/>
          <w:lang w:eastAsia="zh-CN"/>
        </w:rPr>
      </w:pPr>
      <w:r>
        <w:rPr>
          <w:rFonts w:hint="default"/>
          <w:lang w:eastAsia="zh-CN"/>
        </w:rPr>
        <w:br w:type="page"/>
      </w:r>
    </w:p>
    <w:p>
      <w:pPr>
        <w:rPr>
          <w:rFonts w:hint="default"/>
          <w:lang w:eastAsia="zh-CN"/>
        </w:rPr>
      </w:pPr>
      <w:r>
        <w:rPr>
          <w:rFonts w:hint="default"/>
          <w:lang w:eastAsia="zh-CN"/>
        </w:rPr>
        <w:drawing>
          <wp:anchor distT="0" distB="0" distL="114300" distR="114300" simplePos="0" relativeHeight="251664384" behindDoc="0" locked="0" layoutInCell="1" allowOverlap="1">
            <wp:simplePos x="0" y="0"/>
            <wp:positionH relativeFrom="column">
              <wp:posOffset>-54610</wp:posOffset>
            </wp:positionH>
            <wp:positionV relativeFrom="paragraph">
              <wp:posOffset>-75565</wp:posOffset>
            </wp:positionV>
            <wp:extent cx="6120130" cy="8639810"/>
            <wp:effectExtent l="0" t="0" r="13970" b="8890"/>
            <wp:wrapNone/>
            <wp:docPr id="12" name="图片 12" descr="37d2f4aabd2e743a8a220befc560bca"/>
            <wp:cNvGraphicFramePr/>
            <a:graphic xmlns:a="http://schemas.openxmlformats.org/drawingml/2006/main">
              <a:graphicData uri="http://schemas.openxmlformats.org/drawingml/2006/picture">
                <pic:pic xmlns:pic="http://schemas.openxmlformats.org/drawingml/2006/picture">
                  <pic:nvPicPr>
                    <pic:cNvPr id="12" name="图片 12" descr="37d2f4aabd2e743a8a220befc560bca"/>
                    <pic:cNvPicPr/>
                  </pic:nvPicPr>
                  <pic:blipFill>
                    <a:blip r:embed="rId19"/>
                    <a:stretch>
                      <a:fillRect/>
                    </a:stretch>
                  </pic:blipFill>
                  <pic:spPr>
                    <a:xfrm>
                      <a:off x="0" y="0"/>
                      <a:ext cx="6120130" cy="8639810"/>
                    </a:xfrm>
                    <a:prstGeom prst="rect">
                      <a:avLst/>
                    </a:prstGeom>
                  </pic:spPr>
                </pic:pic>
              </a:graphicData>
            </a:graphic>
          </wp:anchor>
        </w:drawing>
      </w:r>
      <w:r>
        <w:rPr>
          <w:rFonts w:hint="default"/>
          <w:lang w:eastAsia="zh-CN"/>
        </w:rPr>
        <w:br w:type="page"/>
      </w:r>
    </w:p>
    <w:p>
      <w:pPr>
        <w:rPr>
          <w:rFonts w:hint="default"/>
          <w:lang w:eastAsia="zh-CN"/>
        </w:rPr>
      </w:pPr>
      <w:r>
        <w:rPr>
          <w:rFonts w:hint="default"/>
          <w:lang w:eastAsia="zh-CN"/>
        </w:rPr>
        <w:drawing>
          <wp:anchor distT="0" distB="0" distL="114300" distR="114300" simplePos="0" relativeHeight="251665408" behindDoc="0" locked="0" layoutInCell="1" allowOverlap="1">
            <wp:simplePos x="0" y="0"/>
            <wp:positionH relativeFrom="column">
              <wp:posOffset>-98425</wp:posOffset>
            </wp:positionH>
            <wp:positionV relativeFrom="paragraph">
              <wp:posOffset>-279400</wp:posOffset>
            </wp:positionV>
            <wp:extent cx="6120130" cy="8639810"/>
            <wp:effectExtent l="0" t="0" r="13970" b="8890"/>
            <wp:wrapNone/>
            <wp:docPr id="13" name="图片 13" descr="27b84492d77cbdbd685412962ec9f56"/>
            <wp:cNvGraphicFramePr/>
            <a:graphic xmlns:a="http://schemas.openxmlformats.org/drawingml/2006/main">
              <a:graphicData uri="http://schemas.openxmlformats.org/drawingml/2006/picture">
                <pic:pic xmlns:pic="http://schemas.openxmlformats.org/drawingml/2006/picture">
                  <pic:nvPicPr>
                    <pic:cNvPr id="13" name="图片 13" descr="27b84492d77cbdbd685412962ec9f56"/>
                    <pic:cNvPicPr/>
                  </pic:nvPicPr>
                  <pic:blipFill>
                    <a:blip r:embed="rId20"/>
                    <a:stretch>
                      <a:fillRect/>
                    </a:stretch>
                  </pic:blipFill>
                  <pic:spPr>
                    <a:xfrm>
                      <a:off x="0" y="0"/>
                      <a:ext cx="6120130" cy="8639810"/>
                    </a:xfrm>
                    <a:prstGeom prst="rect">
                      <a:avLst/>
                    </a:prstGeom>
                  </pic:spPr>
                </pic:pic>
              </a:graphicData>
            </a:graphic>
          </wp:anchor>
        </w:drawing>
      </w:r>
      <w:r>
        <w:rPr>
          <w:rFonts w:hint="default"/>
          <w:lang w:eastAsia="zh-CN"/>
        </w:rPr>
        <w:br w:type="page"/>
      </w:r>
    </w:p>
    <w:p>
      <w:pPr>
        <w:pStyle w:val="3"/>
        <w:rPr>
          <w:rFonts w:hint="default"/>
          <w:lang w:eastAsia="zh-CN"/>
        </w:rPr>
      </w:pPr>
      <w:r>
        <w:rPr>
          <w:rFonts w:hint="default"/>
          <w:lang w:eastAsia="zh-CN"/>
        </w:rPr>
        <w:drawing>
          <wp:anchor distT="0" distB="0" distL="114300" distR="114300" simplePos="0" relativeHeight="251666432" behindDoc="0" locked="0" layoutInCell="1" allowOverlap="1">
            <wp:simplePos x="0" y="0"/>
            <wp:positionH relativeFrom="column">
              <wp:posOffset>-5715</wp:posOffset>
            </wp:positionH>
            <wp:positionV relativeFrom="paragraph">
              <wp:posOffset>-81915</wp:posOffset>
            </wp:positionV>
            <wp:extent cx="6120130" cy="8639810"/>
            <wp:effectExtent l="0" t="0" r="13970" b="8890"/>
            <wp:wrapNone/>
            <wp:docPr id="14" name="图片 14" descr="12d28e9a7040311f4e97c053cb7e6ee"/>
            <wp:cNvGraphicFramePr/>
            <a:graphic xmlns:a="http://schemas.openxmlformats.org/drawingml/2006/main">
              <a:graphicData uri="http://schemas.openxmlformats.org/drawingml/2006/picture">
                <pic:pic xmlns:pic="http://schemas.openxmlformats.org/drawingml/2006/picture">
                  <pic:nvPicPr>
                    <pic:cNvPr id="14" name="图片 14" descr="12d28e9a7040311f4e97c053cb7e6ee"/>
                    <pic:cNvPicPr/>
                  </pic:nvPicPr>
                  <pic:blipFill>
                    <a:blip r:embed="rId21"/>
                    <a:stretch>
                      <a:fillRect/>
                    </a:stretch>
                  </pic:blipFill>
                  <pic:spPr>
                    <a:xfrm>
                      <a:off x="0" y="0"/>
                      <a:ext cx="6120130" cy="8639810"/>
                    </a:xfrm>
                    <a:prstGeom prst="rect">
                      <a:avLst/>
                    </a:prstGeom>
                  </pic:spPr>
                </pic:pic>
              </a:graphicData>
            </a:graphic>
          </wp:anchor>
        </w:drawing>
      </w:r>
    </w:p>
    <w:p>
      <w:pPr>
        <w:rPr>
          <w:rFonts w:hint="default"/>
          <w:lang w:eastAsia="zh-CN"/>
        </w:rPr>
        <w:sectPr>
          <w:pgSz w:w="11906" w:h="16838"/>
          <w:pgMar w:top="306" w:right="1230" w:bottom="306" w:left="1230" w:header="851" w:footer="992" w:gutter="0"/>
          <w:pgBorders>
            <w:top w:val="none" w:sz="0" w:space="0"/>
            <w:left w:val="none" w:sz="0" w:space="0"/>
            <w:bottom w:val="none" w:sz="0" w:space="0"/>
            <w:right w:val="none" w:sz="0" w:space="0"/>
          </w:pgBorders>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rPr>
      </w:pPr>
      <w:r>
        <w:rPr>
          <w:rFonts w:hint="default" w:ascii="Times New Roman" w:hAnsi="Times New Roman" w:cs="Times New Roman"/>
        </w:rPr>
        <w:t>建设项目工程竣工环境保护“三同时”验收登记表</w:t>
      </w:r>
    </w:p>
    <w:p>
      <w:pPr>
        <w:spacing w:line="240" w:lineRule="auto"/>
        <w:ind w:firstLine="1260" w:firstLineChars="600"/>
        <w:jc w:val="both"/>
        <w:rPr>
          <w:rFonts w:hint="default" w:ascii="Times New Roman" w:hAnsi="Times New Roman" w:cs="Times New Roman"/>
        </w:rPr>
      </w:pPr>
      <w:r>
        <w:rPr>
          <w:rFonts w:hint="default" w:ascii="Times New Roman" w:hAnsi="Times New Roman" w:cs="Times New Roman"/>
        </w:rPr>
        <w:t xml:space="preserve">填表单位（盖章）： </w:t>
      </w:r>
      <w:r>
        <w:rPr>
          <w:rFonts w:hint="eastAsia" w:ascii="Times New Roman" w:hAnsi="Times New Roman" w:eastAsia="宋体" w:cs="Times New Roman"/>
          <w:color w:val="000000" w:themeColor="text1"/>
          <w:szCs w:val="21"/>
          <w:lang w:eastAsia="zh-CN"/>
          <w14:textFill>
            <w14:solidFill>
              <w14:schemeClr w14:val="tx1"/>
            </w14:solidFill>
          </w14:textFill>
        </w:rPr>
        <w:t>河北水情缘渔具有限公司</w:t>
      </w: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 </w:t>
      </w:r>
      <w:r>
        <w:rPr>
          <w:rFonts w:hint="default" w:ascii="Times New Roman" w:hAnsi="Times New Roman" w:cs="Times New Roman"/>
        </w:rPr>
        <w:t xml:space="preserve"> 填表人（签字）：            项目经办人（签字）：</w:t>
      </w:r>
    </w:p>
    <w:tbl>
      <w:tblPr>
        <w:tblStyle w:val="32"/>
        <w:tblW w:w="158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141"/>
        <w:gridCol w:w="791"/>
        <w:gridCol w:w="1052"/>
        <w:gridCol w:w="709"/>
        <w:gridCol w:w="142"/>
        <w:gridCol w:w="1134"/>
        <w:gridCol w:w="850"/>
        <w:gridCol w:w="284"/>
        <w:gridCol w:w="992"/>
        <w:gridCol w:w="479"/>
        <w:gridCol w:w="655"/>
        <w:gridCol w:w="1134"/>
        <w:gridCol w:w="1134"/>
        <w:gridCol w:w="1659"/>
        <w:gridCol w:w="986"/>
        <w:gridCol w:w="667"/>
        <w:gridCol w:w="326"/>
        <w:gridCol w:w="480"/>
        <w:gridCol w:w="709"/>
        <w:gridCol w:w="257"/>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restart"/>
          </w:tcPr>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建设项目</w:t>
            </w: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项目名称</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r>
              <w:rPr>
                <w:rFonts w:hint="eastAsia" w:ascii="Times New Roman" w:hAnsi="Times New Roman" w:eastAsia="黑体" w:cs="Times New Roman"/>
                <w:sz w:val="15"/>
                <w:szCs w:val="15"/>
                <w:lang w:eastAsia="zh-CN"/>
              </w:rPr>
              <w:t>渔具加工项目</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项目代码</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建设地点</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r>
              <w:rPr>
                <w:rFonts w:hint="eastAsia" w:ascii="Times New Roman" w:hAnsi="Times New Roman" w:eastAsia="黑体" w:cs="Times New Roman"/>
                <w:sz w:val="15"/>
                <w:szCs w:val="15"/>
                <w:lang w:eastAsia="zh-CN"/>
              </w:rPr>
              <w:t>肃宁县河北乡龙泉村村东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行业分类</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分类管理名录</w:t>
            </w:r>
            <w:r>
              <w:rPr>
                <w:rFonts w:hint="eastAsia" w:ascii="Times New Roman" w:hAnsi="Times New Roman" w:eastAsia="黑体" w:cs="Times New Roman"/>
                <w:sz w:val="15"/>
                <w:szCs w:val="15"/>
                <w:lang w:eastAsia="zh-CN"/>
              </w:rPr>
              <w:t>）</w:t>
            </w:r>
          </w:p>
        </w:tc>
        <w:tc>
          <w:tcPr>
            <w:tcW w:w="4590" w:type="dxa"/>
            <w:gridSpan w:val="7"/>
            <w:tcMar>
              <w:top w:w="0" w:type="dxa"/>
              <w:left w:w="0" w:type="dxa"/>
              <w:bottom w:w="0" w:type="dxa"/>
              <w:right w:w="0" w:type="dxa"/>
            </w:tcMar>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C2449 其他体育用品制造</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建设性质</w:t>
            </w:r>
          </w:p>
        </w:tc>
        <w:tc>
          <w:tcPr>
            <w:tcW w:w="7068" w:type="dxa"/>
            <w:gridSpan w:val="9"/>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mc:AlternateContent>
                <mc:Choice Requires="wps">
                  <w:drawing>
                    <wp:anchor distT="0" distB="0" distL="114300" distR="114300" simplePos="0" relativeHeight="251661312" behindDoc="0" locked="0" layoutInCell="1" allowOverlap="1">
                      <wp:simplePos x="0" y="0"/>
                      <wp:positionH relativeFrom="column">
                        <wp:posOffset>1490980</wp:posOffset>
                      </wp:positionH>
                      <wp:positionV relativeFrom="paragraph">
                        <wp:posOffset>57150</wp:posOffset>
                      </wp:positionV>
                      <wp:extent cx="66675" cy="71120"/>
                      <wp:effectExtent l="6350" t="6350" r="22225" b="17780"/>
                      <wp:wrapNone/>
                      <wp:docPr id="10" name="矩形 22"/>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tx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2" o:spid="_x0000_s1026" o:spt="1" style="position:absolute;left:0pt;margin-left:117.4pt;margin-top:4.5pt;height:5.6pt;width:5.25pt;z-index:251661312;v-text-anchor:middle;mso-width-relative:page;mso-height-relative:page;" fillcolor="#000000 [3213]" filled="t" stroked="t" coordsize="21600,21600" o:gfxdata="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lSxaNkAAAAIAQAADwAAAAAAAAABACAAAAAiAAAAZHJz&#10;L2Rvd25yZXYueG1sUEsBAhQAFAAAAAgAh07iQKH7ZPADAgAANgQAAA4AAAAAAAAAAQAgAAAAKAEA&#10;AGRycy9lMm9Eb2MueG1sUEsFBgAAAAAGAAYAWQEAAJ0FA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mc:AlternateContent>
                <mc:Choice Requires="wps">
                  <w:drawing>
                    <wp:anchor distT="0" distB="0" distL="114300" distR="114300" simplePos="0" relativeHeight="251659264" behindDoc="0" locked="0" layoutInCell="1" allowOverlap="1">
                      <wp:simplePos x="0" y="0"/>
                      <wp:positionH relativeFrom="column">
                        <wp:posOffset>1899920</wp:posOffset>
                      </wp:positionH>
                      <wp:positionV relativeFrom="paragraph">
                        <wp:posOffset>64770</wp:posOffset>
                      </wp:positionV>
                      <wp:extent cx="66675" cy="71120"/>
                      <wp:effectExtent l="6350" t="6350" r="22225" b="17780"/>
                      <wp:wrapNone/>
                      <wp:docPr id="1" name="矩形 28"/>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bg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8" o:spid="_x0000_s1026" o:spt="1" style="position:absolute;left:0pt;margin-left:149.6pt;margin-top:5.1pt;height:5.6pt;width:5.25pt;z-index:251659264;v-text-anchor:middle;mso-width-relative:page;mso-height-relative:page;" fillcolor="#FFFFFF [3212]" filled="t" stroked="t" coordsize="21600,21600" o:gfxdata="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UgrAdUAAAAJAQAADwAAAAAAAAABACAAAAAiAAAA&#10;ZHJzL2Rvd25yZXYueG1sUEsBAhQAFAAAAAgAh07iQE9RUngKAgAANQQAAA4AAAAAAAAAAQAgAAAA&#10;JAEAAGRycy9lMm9Eb2MueG1sUEsFBgAAAAAGAAYAWQEAAKAFA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mc:AlternateContent>
                <mc:Choice Requires="wps">
                  <w:drawing>
                    <wp:anchor distT="0" distB="0" distL="114300" distR="114300" simplePos="0" relativeHeight="251660288" behindDoc="0" locked="0" layoutInCell="1" allowOverlap="1">
                      <wp:simplePos x="0" y="0"/>
                      <wp:positionH relativeFrom="column">
                        <wp:posOffset>2288540</wp:posOffset>
                      </wp:positionH>
                      <wp:positionV relativeFrom="paragraph">
                        <wp:posOffset>53975</wp:posOffset>
                      </wp:positionV>
                      <wp:extent cx="66675" cy="71120"/>
                      <wp:effectExtent l="6350" t="6350" r="22225" b="17780"/>
                      <wp:wrapNone/>
                      <wp:docPr id="9" name="矩形 27"/>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bg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7" o:spid="_x0000_s1026" o:spt="1" style="position:absolute;left:0pt;margin-left:180.2pt;margin-top:4.25pt;height:5.6pt;width:5.25pt;z-index:251660288;v-text-anchor:middle;mso-width-relative:page;mso-height-relative:page;" fillcolor="#FFFFFF [3212]" filled="t" stroked="t" coordsize="21600,21600" o:gfxdata="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ZnScPWAAAACAEAAA8AAAAAAAAAAQAgAAAAIgAA&#10;AGRycy9kb3ducmV2LnhtbFBLAQIUABQAAAAIAIdO4kCMB/k7CgIAADUEAAAOAAAAAAAAAAEAIAAA&#10;ACUBAABkcnMvZTJvRG9jLnhtbFBLBQYAAAAABgAGAFkBAAChBQ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w:t>新建    扩建    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设计生产能力</w:t>
            </w:r>
          </w:p>
        </w:tc>
        <w:tc>
          <w:tcPr>
            <w:tcW w:w="4590" w:type="dxa"/>
            <w:gridSpan w:val="7"/>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val="en-US"/>
              </w:rPr>
            </w:pPr>
            <w:r>
              <w:rPr>
                <w:rFonts w:hint="eastAsia" w:ascii="Times New Roman" w:hAnsi="Times New Roman" w:eastAsia="黑体" w:cs="Times New Roman"/>
                <w:sz w:val="15"/>
                <w:szCs w:val="15"/>
                <w:lang w:eastAsia="zh-CN"/>
              </w:rPr>
              <w:t>年生产鱼竿60万支</w:t>
            </w:r>
          </w:p>
        </w:tc>
        <w:tc>
          <w:tcPr>
            <w:tcW w:w="1789"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eastAsia="zh-CN"/>
              </w:rPr>
            </w:pPr>
            <w:r>
              <w:rPr>
                <w:rFonts w:hint="default" w:ascii="Times New Roman" w:hAnsi="Times New Roman" w:eastAsia="黑体" w:cs="Times New Roman"/>
                <w:sz w:val="15"/>
                <w:szCs w:val="15"/>
                <w:lang w:eastAsia="zh-CN"/>
              </w:rPr>
              <w:t>实际生产能力</w:t>
            </w:r>
          </w:p>
        </w:tc>
        <w:tc>
          <w:tcPr>
            <w:tcW w:w="2793" w:type="dxa"/>
            <w:gridSpan w:val="2"/>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eastAsia="zh-CN"/>
              </w:rPr>
            </w:pPr>
            <w:r>
              <w:rPr>
                <w:rFonts w:hint="eastAsia" w:ascii="Times New Roman" w:hAnsi="Times New Roman" w:eastAsia="黑体" w:cs="Times New Roman"/>
                <w:spacing w:val="-6"/>
                <w:sz w:val="15"/>
                <w:szCs w:val="15"/>
                <w:lang w:eastAsia="zh-CN"/>
              </w:rPr>
              <w:t>年生产鱼竿60万支</w:t>
            </w:r>
          </w:p>
        </w:tc>
        <w:tc>
          <w:tcPr>
            <w:tcW w:w="1653"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环评单位</w:t>
            </w:r>
          </w:p>
        </w:tc>
        <w:tc>
          <w:tcPr>
            <w:tcW w:w="2622" w:type="dxa"/>
            <w:gridSpan w:val="5"/>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黑体" w:cs="Times New Roman"/>
                <w:sz w:val="15"/>
                <w:szCs w:val="15"/>
                <w:lang w:eastAsia="zh-CN"/>
              </w:rPr>
            </w:pPr>
            <w:r>
              <w:rPr>
                <w:rFonts w:hint="eastAsia" w:ascii="Times New Roman" w:hAnsi="Times New Roman" w:eastAsia="黑体" w:cs="Times New Roman"/>
                <w:spacing w:val="-6"/>
                <w:sz w:val="15"/>
                <w:szCs w:val="15"/>
                <w:lang w:eastAsia="zh-CN"/>
              </w:rPr>
              <w:t>河北佳萌环保科技有限公司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环评文件审批机关</w:t>
            </w:r>
          </w:p>
        </w:tc>
        <w:tc>
          <w:tcPr>
            <w:tcW w:w="4590" w:type="dxa"/>
            <w:gridSpan w:val="7"/>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沧州市生态环境局肃宁县分局</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审批文号</w:t>
            </w:r>
          </w:p>
        </w:tc>
        <w:tc>
          <w:tcPr>
            <w:tcW w:w="2793"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肃环表[2019]41号</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环评文件类型</w:t>
            </w:r>
          </w:p>
        </w:tc>
        <w:tc>
          <w:tcPr>
            <w:tcW w:w="2622" w:type="dxa"/>
            <w:gridSpan w:val="5"/>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开工日期</w:t>
            </w:r>
          </w:p>
        </w:tc>
        <w:tc>
          <w:tcPr>
            <w:tcW w:w="4590" w:type="dxa"/>
            <w:gridSpan w:val="7"/>
            <w:vAlign w:val="center"/>
          </w:tcPr>
          <w:p>
            <w:pPr>
              <w:spacing w:line="240" w:lineRule="auto"/>
              <w:jc w:val="center"/>
              <w:rPr>
                <w:rFonts w:hint="eastAsia" w:ascii="Times New Roman" w:hAnsi="Times New Roman" w:eastAsia="黑体" w:cs="Times New Roman"/>
                <w:sz w:val="15"/>
                <w:szCs w:val="15"/>
                <w:lang w:val="en-US" w:eastAsia="zh-CN"/>
              </w:rPr>
            </w:pPr>
            <w:r>
              <w:rPr>
                <w:rFonts w:hint="default" w:ascii="Times New Roman" w:hAnsi="Times New Roman" w:eastAsia="黑体" w:cs="Times New Roman"/>
                <w:sz w:val="15"/>
                <w:szCs w:val="15"/>
              </w:rPr>
              <w:t>年  月</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竣工日期</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年  月</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排污许可证申领时间</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环保设施设计单位</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环保设施施工单位</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本工程排污许可证编号</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验收单位</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环保设施监测单位</w:t>
            </w:r>
          </w:p>
        </w:tc>
        <w:tc>
          <w:tcPr>
            <w:tcW w:w="2793" w:type="dxa"/>
            <w:gridSpan w:val="2"/>
            <w:vAlign w:val="center"/>
          </w:tcPr>
          <w:p>
            <w:pPr>
              <w:spacing w:line="240" w:lineRule="auto"/>
              <w:jc w:val="center"/>
              <w:rPr>
                <w:rFonts w:hint="default" w:ascii="Times New Roman" w:hAnsi="Times New Roman" w:eastAsia="黑体" w:cs="Times New Roman"/>
                <w:sz w:val="15"/>
                <w:szCs w:val="15"/>
                <w:lang w:eastAsia="zh-CN"/>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验收监测时工况</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投资总概算（万元）</w:t>
            </w:r>
          </w:p>
        </w:tc>
        <w:tc>
          <w:tcPr>
            <w:tcW w:w="4590" w:type="dxa"/>
            <w:gridSpan w:val="7"/>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300</w:t>
            </w:r>
          </w:p>
        </w:tc>
        <w:tc>
          <w:tcPr>
            <w:tcW w:w="17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环保投资总概算</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15</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所占比例（%）</w:t>
            </w:r>
          </w:p>
        </w:tc>
        <w:tc>
          <w:tcPr>
            <w:tcW w:w="2622" w:type="dxa"/>
            <w:gridSpan w:val="5"/>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实际总投资（万元）</w:t>
            </w:r>
          </w:p>
        </w:tc>
        <w:tc>
          <w:tcPr>
            <w:tcW w:w="4590" w:type="dxa"/>
            <w:gridSpan w:val="7"/>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240</w:t>
            </w:r>
          </w:p>
        </w:tc>
        <w:tc>
          <w:tcPr>
            <w:tcW w:w="17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 xml:space="preserve">实际环保投资 </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15</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所占比例</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w:t>
            </w:r>
          </w:p>
        </w:tc>
        <w:tc>
          <w:tcPr>
            <w:tcW w:w="2622" w:type="dxa"/>
            <w:gridSpan w:val="5"/>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废水治理（万元）</w:t>
            </w:r>
          </w:p>
        </w:tc>
        <w:tc>
          <w:tcPr>
            <w:tcW w:w="709" w:type="dxa"/>
            <w:vAlign w:val="center"/>
          </w:tcPr>
          <w:p>
            <w:pPr>
              <w:spacing w:line="240" w:lineRule="auto"/>
              <w:jc w:val="center"/>
              <w:rPr>
                <w:rFonts w:hint="default" w:ascii="Times New Roman" w:hAnsi="Times New Roman" w:eastAsia="黑体" w:cs="Times New Roman"/>
                <w:sz w:val="15"/>
                <w:szCs w:val="15"/>
              </w:rPr>
            </w:pPr>
          </w:p>
        </w:tc>
        <w:tc>
          <w:tcPr>
            <w:tcW w:w="1276"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废气治理（万元）</w:t>
            </w:r>
          </w:p>
        </w:tc>
        <w:tc>
          <w:tcPr>
            <w:tcW w:w="850" w:type="dxa"/>
            <w:vAlign w:val="center"/>
          </w:tcPr>
          <w:p>
            <w:pPr>
              <w:spacing w:line="240" w:lineRule="auto"/>
              <w:jc w:val="center"/>
              <w:rPr>
                <w:rFonts w:hint="default" w:ascii="Times New Roman" w:hAnsi="Times New Roman" w:eastAsia="黑体" w:cs="Times New Roman"/>
                <w:sz w:val="15"/>
                <w:szCs w:val="15"/>
              </w:rPr>
            </w:pPr>
          </w:p>
        </w:tc>
        <w:tc>
          <w:tcPr>
            <w:tcW w:w="1276"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噪声治理</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479" w:type="dxa"/>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固体废物治理（万元）</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绿化及生态（万元 ）</w:t>
            </w:r>
          </w:p>
        </w:tc>
        <w:tc>
          <w:tcPr>
            <w:tcW w:w="806" w:type="dxa"/>
            <w:gridSpan w:val="2"/>
            <w:vAlign w:val="center"/>
          </w:tcPr>
          <w:p>
            <w:pPr>
              <w:spacing w:line="240" w:lineRule="auto"/>
              <w:jc w:val="center"/>
              <w:rPr>
                <w:rFonts w:hint="default" w:ascii="Times New Roman" w:hAnsi="Times New Roman" w:eastAsia="黑体" w:cs="Times New Roman"/>
                <w:sz w:val="15"/>
                <w:szCs w:val="15"/>
              </w:rPr>
            </w:pPr>
          </w:p>
        </w:tc>
        <w:tc>
          <w:tcPr>
            <w:tcW w:w="966"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其他（万元）</w:t>
            </w:r>
          </w:p>
        </w:tc>
        <w:tc>
          <w:tcPr>
            <w:tcW w:w="850" w:type="dxa"/>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新增废水处理设施能力</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新增废气处理设施能力</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年工作时间</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r>
              <w:rPr>
                <w:rFonts w:hint="eastAsia" w:ascii="Times New Roman" w:hAnsi="Times New Roman" w:eastAsia="黑体" w:cs="Times New Roman"/>
                <w:sz w:val="15"/>
                <w:szCs w:val="15"/>
                <w:lang w:val="en-US" w:eastAsia="zh-CN"/>
              </w:rPr>
              <w:t>7200小时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405" w:type="dxa"/>
            <w:gridSpan w:val="4"/>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运营单位</w:t>
            </w:r>
          </w:p>
        </w:tc>
        <w:tc>
          <w:tcPr>
            <w:tcW w:w="4111" w:type="dxa"/>
            <w:gridSpan w:val="6"/>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河北水情缘渔具有限公司</w:t>
            </w:r>
          </w:p>
        </w:tc>
        <w:tc>
          <w:tcPr>
            <w:tcW w:w="3402" w:type="dxa"/>
            <w:gridSpan w:val="4"/>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统一社会信用代码</w:t>
            </w:r>
          </w:p>
        </w:tc>
        <w:tc>
          <w:tcPr>
            <w:tcW w:w="1659" w:type="dxa"/>
            <w:tcMar>
              <w:top w:w="0" w:type="dxa"/>
              <w:left w:w="51" w:type="dxa"/>
              <w:bottom w:w="0" w:type="dxa"/>
              <w:right w:w="51" w:type="dxa"/>
            </w:tcMar>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pacing w:val="-6"/>
                <w:sz w:val="15"/>
                <w:szCs w:val="15"/>
                <w:lang w:val="en-US" w:eastAsia="zh-CN"/>
              </w:rPr>
              <w:t>91130926MA0DN0U998</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验收时间</w:t>
            </w:r>
          </w:p>
        </w:tc>
        <w:tc>
          <w:tcPr>
            <w:tcW w:w="2622" w:type="dxa"/>
            <w:gridSpan w:val="5"/>
            <w:vAlign w:val="center"/>
          </w:tcPr>
          <w:p>
            <w:pPr>
              <w:spacing w:line="240" w:lineRule="auto"/>
              <w:jc w:val="center"/>
              <w:rPr>
                <w:rFonts w:hint="default" w:ascii="Times New Roman" w:hAnsi="Times New Roman" w:eastAsia="黑体" w:cs="Times New Roman"/>
                <w:color w:val="FF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restart"/>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污染物排放达标与总量控制（工业建设项目详填）</w:t>
            </w: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污染物</w:t>
            </w:r>
          </w:p>
        </w:tc>
        <w:tc>
          <w:tcPr>
            <w:tcW w:w="851"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原有排放量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本期工程实际排放浓度</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2</w:t>
            </w:r>
            <w:r>
              <w:rPr>
                <w:rFonts w:hint="eastAsia" w:ascii="Times New Roman" w:hAnsi="Times New Roman" w:eastAsia="黑体" w:cs="Times New Roman"/>
                <w:sz w:val="15"/>
                <w:szCs w:val="15"/>
                <w:lang w:eastAsia="zh-CN"/>
              </w:rPr>
              <w:t>）</w:t>
            </w:r>
          </w:p>
        </w:tc>
        <w:tc>
          <w:tcPr>
            <w:tcW w:w="1134"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本期工程允许排放浓度</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3</w:t>
            </w:r>
            <w:r>
              <w:rPr>
                <w:rFonts w:hint="eastAsia" w:ascii="Times New Roman" w:hAnsi="Times New Roman" w:eastAsia="黑体" w:cs="Times New Roman"/>
                <w:sz w:val="15"/>
                <w:szCs w:val="15"/>
                <w:lang w:eastAsia="zh-CN"/>
              </w:rPr>
              <w:t>）</w:t>
            </w:r>
          </w:p>
        </w:tc>
        <w:tc>
          <w:tcPr>
            <w:tcW w:w="992"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本期工程产生量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4</w:t>
            </w:r>
            <w:r>
              <w:rPr>
                <w:rFonts w:hint="eastAsia" w:ascii="Times New Roman" w:hAnsi="Times New Roman" w:eastAsia="黑体" w:cs="Times New Roman"/>
                <w:sz w:val="15"/>
                <w:szCs w:val="15"/>
                <w:lang w:eastAsia="zh-CN"/>
              </w:rPr>
              <w:t>）</w:t>
            </w:r>
          </w:p>
        </w:tc>
        <w:tc>
          <w:tcPr>
            <w:tcW w:w="1134"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本期工程自身削减量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5</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本期工程实际排放量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6</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本期工程核定排放总量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7</w:t>
            </w:r>
            <w:r>
              <w:rPr>
                <w:rFonts w:hint="eastAsia" w:ascii="Times New Roman" w:hAnsi="Times New Roman" w:eastAsia="黑体" w:cs="Times New Roman"/>
                <w:sz w:val="15"/>
                <w:szCs w:val="15"/>
                <w:lang w:eastAsia="zh-CN"/>
              </w:rPr>
              <w:t>）</w:t>
            </w:r>
          </w:p>
        </w:tc>
        <w:tc>
          <w:tcPr>
            <w:tcW w:w="1659"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本期工程“以新带老”削减量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8</w:t>
            </w:r>
            <w:r>
              <w:rPr>
                <w:rFonts w:hint="eastAsia" w:ascii="Times New Roman" w:hAnsi="Times New Roman" w:eastAsia="黑体" w:cs="Times New Roman"/>
                <w:sz w:val="15"/>
                <w:szCs w:val="15"/>
                <w:lang w:eastAsia="zh-CN"/>
              </w:rPr>
              <w:t>）</w:t>
            </w:r>
          </w:p>
        </w:tc>
        <w:tc>
          <w:tcPr>
            <w:tcW w:w="986"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全厂实际排放总量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9</w:t>
            </w:r>
            <w:r>
              <w:rPr>
                <w:rFonts w:hint="eastAsia" w:ascii="Times New Roman" w:hAnsi="Times New Roman" w:eastAsia="黑体" w:cs="Times New Roman"/>
                <w:sz w:val="15"/>
                <w:szCs w:val="15"/>
                <w:lang w:eastAsia="zh-CN"/>
              </w:rPr>
              <w:t>）</w:t>
            </w:r>
          </w:p>
        </w:tc>
        <w:tc>
          <w:tcPr>
            <w:tcW w:w="993"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全厂核定排放总量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10</w:t>
            </w:r>
            <w:r>
              <w:rPr>
                <w:rFonts w:hint="eastAsia" w:ascii="Times New Roman" w:hAnsi="Times New Roman" w:eastAsia="黑体" w:cs="Times New Roman"/>
                <w:sz w:val="15"/>
                <w:szCs w:val="15"/>
                <w:lang w:eastAsia="zh-CN"/>
              </w:rPr>
              <w:t>）</w:t>
            </w:r>
          </w:p>
        </w:tc>
        <w:tc>
          <w:tcPr>
            <w:tcW w:w="11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区域平衡替代削减量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11</w:t>
            </w:r>
            <w:r>
              <w:rPr>
                <w:rFonts w:hint="eastAsia" w:ascii="Times New Roman" w:hAnsi="Times New Roman" w:eastAsia="黑体" w:cs="Times New Roman"/>
                <w:sz w:val="15"/>
                <w:szCs w:val="15"/>
                <w:lang w:eastAsia="zh-CN"/>
              </w:rPr>
              <w:t>）</w:t>
            </w:r>
          </w:p>
        </w:tc>
        <w:tc>
          <w:tcPr>
            <w:tcW w:w="1107"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排放增减量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12</w:t>
            </w:r>
            <w:r>
              <w:rPr>
                <w:rFonts w:hint="eastAsia" w:ascii="Times New Roman" w:hAnsi="Times New Roman" w:eastAsia="黑体" w:cs="Times New Roman"/>
                <w:sz w:val="15"/>
                <w:szCs w:val="15"/>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排气量</w:t>
            </w:r>
          </w:p>
        </w:tc>
        <w:tc>
          <w:tcPr>
            <w:tcW w:w="851" w:type="dxa"/>
            <w:gridSpan w:val="2"/>
            <w:vAlign w:val="center"/>
          </w:tcPr>
          <w:p>
            <w:pPr>
              <w:pStyle w:val="120"/>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vAlign w:val="center"/>
          </w:tcPr>
          <w:p>
            <w:pPr>
              <w:pStyle w:val="120"/>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gridSpan w:val="2"/>
            <w:vAlign w:val="center"/>
          </w:tcPr>
          <w:p>
            <w:pPr>
              <w:pStyle w:val="120"/>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992"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r>
              <w:rPr>
                <w:rFonts w:hint="eastAsia" w:ascii="Times New Roman" w:hAnsi="Times New Roman" w:eastAsia="黑体" w:cs="Times New Roman"/>
                <w:kern w:val="2"/>
                <w:sz w:val="15"/>
                <w:szCs w:val="15"/>
                <w:lang w:val="en-US" w:eastAsia="zh-CN" w:bidi="ar-SA"/>
              </w:rPr>
              <w:t>13197</w:t>
            </w:r>
          </w:p>
        </w:tc>
        <w:tc>
          <w:tcPr>
            <w:tcW w:w="1134"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p>
        </w:tc>
        <w:tc>
          <w:tcPr>
            <w:tcW w:w="1134"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r>
              <w:rPr>
                <w:rFonts w:hint="eastAsia" w:ascii="Times New Roman" w:hAnsi="Times New Roman" w:eastAsia="黑体" w:cs="Times New Roman"/>
                <w:kern w:val="2"/>
                <w:sz w:val="15"/>
                <w:szCs w:val="15"/>
                <w:lang w:val="en-US" w:eastAsia="zh-CN" w:bidi="ar-SA"/>
              </w:rPr>
              <w:t>13197</w:t>
            </w: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颗粒物</w:t>
            </w:r>
          </w:p>
        </w:tc>
        <w:tc>
          <w:tcPr>
            <w:tcW w:w="851" w:type="dxa"/>
            <w:gridSpan w:val="2"/>
            <w:vAlign w:val="center"/>
          </w:tcPr>
          <w:p>
            <w:pPr>
              <w:pStyle w:val="120"/>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5.6</w:t>
            </w:r>
          </w:p>
        </w:tc>
        <w:tc>
          <w:tcPr>
            <w:tcW w:w="1134" w:type="dxa"/>
            <w:gridSpan w:val="2"/>
            <w:vAlign w:val="center"/>
          </w:tcPr>
          <w:p>
            <w:pPr>
              <w:pStyle w:val="120"/>
              <w:spacing w:line="240" w:lineRule="auto"/>
              <w:ind w:left="-107" w:leftChars="-51" w:right="-101" w:rightChars="-48" w:firstLine="0" w:firstLineChars="0"/>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18</w:t>
            </w:r>
          </w:p>
        </w:tc>
        <w:tc>
          <w:tcPr>
            <w:tcW w:w="992"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p>
        </w:tc>
        <w:tc>
          <w:tcPr>
            <w:tcW w:w="1134"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p>
        </w:tc>
        <w:tc>
          <w:tcPr>
            <w:tcW w:w="1134"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lang w:eastAsia="zh-CN"/>
              </w:rPr>
            </w:pPr>
            <w:r>
              <w:rPr>
                <w:rFonts w:hint="default" w:ascii="Times New Roman" w:hAnsi="Times New Roman" w:eastAsia="黑体" w:cs="Times New Roman"/>
                <w:sz w:val="15"/>
                <w:szCs w:val="15"/>
                <w:lang w:eastAsia="zh-CN"/>
              </w:rPr>
              <w:t>非甲烷总烃</w:t>
            </w:r>
          </w:p>
        </w:tc>
        <w:tc>
          <w:tcPr>
            <w:tcW w:w="851"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3.43</w:t>
            </w:r>
          </w:p>
        </w:tc>
        <w:tc>
          <w:tcPr>
            <w:tcW w:w="1134"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60</w:t>
            </w:r>
          </w:p>
        </w:tc>
        <w:tc>
          <w:tcPr>
            <w:tcW w:w="99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r>
              <w:rPr>
                <w:rFonts w:hint="eastAsia" w:ascii="Times New Roman" w:hAnsi="Times New Roman" w:eastAsia="黑体" w:cs="Times New Roman"/>
                <w:kern w:val="2"/>
                <w:sz w:val="15"/>
                <w:szCs w:val="15"/>
                <w:lang w:val="en-US" w:eastAsia="zh-CN" w:bidi="ar-SA"/>
              </w:rPr>
              <w:t>0.409</w:t>
            </w:r>
          </w:p>
        </w:tc>
        <w:tc>
          <w:tcPr>
            <w:tcW w:w="113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r>
              <w:rPr>
                <w:rFonts w:hint="eastAsia" w:ascii="Times New Roman" w:hAnsi="Times New Roman" w:eastAsia="黑体" w:cs="Times New Roman"/>
                <w:kern w:val="2"/>
                <w:sz w:val="15"/>
                <w:szCs w:val="15"/>
                <w:lang w:val="en-US" w:eastAsia="zh-CN" w:bidi="ar-SA"/>
              </w:rPr>
              <w:t>0.409</w:t>
            </w: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SO</w:t>
            </w:r>
            <w:r>
              <w:rPr>
                <w:rFonts w:hint="eastAsia" w:ascii="Times New Roman" w:hAnsi="Times New Roman" w:eastAsia="黑体" w:cs="Times New Roman"/>
                <w:sz w:val="15"/>
                <w:szCs w:val="15"/>
                <w:vertAlign w:val="subscript"/>
                <w:lang w:val="en-US" w:eastAsia="zh-CN"/>
              </w:rPr>
              <w:t>2</w:t>
            </w:r>
          </w:p>
        </w:tc>
        <w:tc>
          <w:tcPr>
            <w:tcW w:w="851"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NO</w:t>
            </w:r>
            <w:r>
              <w:rPr>
                <w:rFonts w:hint="eastAsia" w:ascii="Times New Roman" w:hAnsi="Times New Roman" w:eastAsia="黑体" w:cs="Times New Roman"/>
                <w:sz w:val="15"/>
                <w:szCs w:val="15"/>
                <w:vertAlign w:val="subscript"/>
                <w:lang w:val="en-US" w:eastAsia="zh-CN"/>
              </w:rPr>
              <w:t>X</w:t>
            </w:r>
          </w:p>
        </w:tc>
        <w:tc>
          <w:tcPr>
            <w:tcW w:w="851"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排水量</w:t>
            </w:r>
          </w:p>
        </w:tc>
        <w:tc>
          <w:tcPr>
            <w:tcW w:w="851"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791" w:type="dxa"/>
            <w:vMerge w:val="restart"/>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与项目有关的其他特征污染物</w:t>
            </w:r>
          </w:p>
        </w:tc>
        <w:tc>
          <w:tcPr>
            <w:tcW w:w="1052"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甲苯+二甲苯</w:t>
            </w: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0.352</w:t>
            </w:r>
          </w:p>
        </w:tc>
        <w:tc>
          <w:tcPr>
            <w:tcW w:w="1134"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20</w:t>
            </w:r>
          </w:p>
        </w:tc>
        <w:tc>
          <w:tcPr>
            <w:tcW w:w="992"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791" w:type="dxa"/>
            <w:vMerge w:val="continue"/>
            <w:vAlign w:val="center"/>
          </w:tcPr>
          <w:p>
            <w:pPr>
              <w:spacing w:line="240" w:lineRule="auto"/>
              <w:jc w:val="center"/>
              <w:rPr>
                <w:rFonts w:hint="default" w:ascii="Times New Roman" w:hAnsi="Times New Roman" w:eastAsia="黑体" w:cs="Times New Roman"/>
                <w:sz w:val="15"/>
                <w:szCs w:val="15"/>
              </w:rPr>
            </w:pPr>
          </w:p>
        </w:tc>
        <w:tc>
          <w:tcPr>
            <w:tcW w:w="1052" w:type="dxa"/>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val="en-US" w:eastAsia="zh-CN"/>
              </w:rPr>
              <w:t>氯化氢</w:t>
            </w: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791" w:type="dxa"/>
            <w:vMerge w:val="continue"/>
            <w:vAlign w:val="center"/>
          </w:tcPr>
          <w:p>
            <w:pPr>
              <w:spacing w:line="240" w:lineRule="auto"/>
              <w:jc w:val="center"/>
              <w:rPr>
                <w:rFonts w:hint="default" w:ascii="Times New Roman" w:hAnsi="Times New Roman" w:eastAsia="黑体" w:cs="Times New Roman"/>
                <w:sz w:val="15"/>
                <w:szCs w:val="15"/>
              </w:rPr>
            </w:pPr>
          </w:p>
        </w:tc>
        <w:tc>
          <w:tcPr>
            <w:tcW w:w="1052" w:type="dxa"/>
            <w:vAlign w:val="center"/>
          </w:tcPr>
          <w:p>
            <w:pPr>
              <w:spacing w:line="240" w:lineRule="auto"/>
              <w:jc w:val="center"/>
              <w:rPr>
                <w:rFonts w:hint="default" w:ascii="Times New Roman" w:hAnsi="Times New Roman" w:eastAsia="黑体" w:cs="Times New Roman"/>
                <w:sz w:val="15"/>
                <w:szCs w:val="15"/>
              </w:rPr>
            </w:pP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bl>
    <w:p>
      <w:pPr>
        <w:spacing w:line="240" w:lineRule="auto"/>
        <w:ind w:firstLine="300" w:firstLineChars="200"/>
        <w:rPr>
          <w:rFonts w:hint="default" w:ascii="Times New Roman" w:hAnsi="Times New Roman" w:eastAsia="黑体" w:cs="Times New Roman"/>
          <w:sz w:val="15"/>
        </w:rPr>
      </w:pPr>
      <w:r>
        <w:rPr>
          <w:rFonts w:hint="default" w:ascii="Times New Roman" w:hAnsi="Times New Roman" w:eastAsia="黑体" w:cs="Times New Roman"/>
          <w:sz w:val="15"/>
        </w:rPr>
        <w:t>注：1、排放增减量：</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表示增加，</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表示减少。2、</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12</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6</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8</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9</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4</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5</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8</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。3、计量单位：废水排放量——万吨/年；废气排放量——万标立方米/年；工业固体废物排放量——万吨/年；</w:t>
      </w:r>
    </w:p>
    <w:p>
      <w:pPr>
        <w:spacing w:line="240" w:lineRule="auto"/>
        <w:ind w:firstLine="750" w:firstLineChars="500"/>
        <w:rPr>
          <w:rFonts w:hint="default" w:ascii="Times New Roman" w:hAnsi="Times New Roman" w:eastAsia="宋体" w:cs="Times New Roman"/>
          <w:lang w:eastAsia="zh-CN"/>
        </w:rPr>
      </w:pPr>
      <w:r>
        <w:rPr>
          <w:rFonts w:hint="default" w:ascii="Times New Roman" w:hAnsi="Times New Roman" w:eastAsia="黑体" w:cs="Times New Roman"/>
          <w:sz w:val="15"/>
        </w:rPr>
        <w:t>水污染物排放浓度——毫克/升</w:t>
      </w:r>
    </w:p>
    <w:sectPr>
      <w:pgSz w:w="16838" w:h="11906" w:orient="landscape"/>
      <w:pgMar w:top="1230" w:right="306" w:bottom="1230" w:left="306"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ˎ̥">
    <w:altName w:val="Times New Roman"/>
    <w:panose1 w:val="00000000000000000000"/>
    <w:charset w:val="00"/>
    <w:family w:val="roman"/>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PMingLiU">
    <w:altName w:val="PMingLiU-ExtB"/>
    <w:panose1 w:val="02020500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9395644"/>
      <w:docPartObj>
        <w:docPartGallery w:val="autotext"/>
      </w:docPartObj>
    </w:sdtPr>
    <w:sdtContent>
      <w:p>
        <w:pPr>
          <w:pStyle w:val="19"/>
          <w:jc w:val="center"/>
        </w:pPr>
        <w:r>
          <w:rPr>
            <w:rFonts w:hint="default" w:ascii="Times New Roman" w:hAnsi="Times New Roman" w:cs="Times New Roman"/>
          </w:rPr>
          <w:fldChar w:fldCharType="begin"/>
        </w:r>
        <w:r>
          <w:rPr>
            <w:rFonts w:hint="default" w:ascii="Times New Roman" w:hAnsi="Times New Roman" w:cs="Times New Roman"/>
          </w:rPr>
          <w:instrText xml:space="preserve">PAGE   \* MERGEFORMAT</w:instrText>
        </w:r>
        <w:r>
          <w:rPr>
            <w:rFonts w:hint="default" w:ascii="Times New Roman" w:hAnsi="Times New Roman" w:cs="Times New Roman"/>
          </w:rPr>
          <w:fldChar w:fldCharType="separate"/>
        </w:r>
        <w:r>
          <w:rPr>
            <w:rFonts w:hint="default" w:ascii="Times New Roman" w:hAnsi="Times New Roman" w:cs="Times New Roman"/>
            <w:lang w:val="zh-CN"/>
          </w:rPr>
          <w:t>41</w:t>
        </w:r>
        <w:r>
          <w:rPr>
            <w:rFonts w:hint="default" w:ascii="Times New Roman" w:hAnsi="Times New Roman" w:cs="Times New Roman"/>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9395644"/>
      <w:docPartObj>
        <w:docPartGallery w:val="autotext"/>
      </w:docPartObj>
    </w:sdtPr>
    <w:sdtContent>
      <w:p>
        <w:pPr>
          <w:pStyle w:val="19"/>
          <w:jc w:val="center"/>
        </w:pPr>
        <w:r>
          <w:rPr>
            <w:rFonts w:hint="default" w:ascii="Times New Roman" w:hAnsi="Times New Roman" w:cs="Times New Roman"/>
          </w:rPr>
          <w:fldChar w:fldCharType="begin"/>
        </w:r>
        <w:r>
          <w:rPr>
            <w:rFonts w:hint="default" w:ascii="Times New Roman" w:hAnsi="Times New Roman" w:cs="Times New Roman"/>
          </w:rPr>
          <w:instrText xml:space="preserve">PAGE   \* MERGEFORMAT</w:instrText>
        </w:r>
        <w:r>
          <w:rPr>
            <w:rFonts w:hint="default" w:ascii="Times New Roman" w:hAnsi="Times New Roman" w:cs="Times New Roman"/>
          </w:rPr>
          <w:fldChar w:fldCharType="separate"/>
        </w:r>
        <w:r>
          <w:rPr>
            <w:rFonts w:hint="default" w:ascii="Times New Roman" w:hAnsi="Times New Roman" w:cs="Times New Roman"/>
            <w:lang w:val="zh-CN"/>
          </w:rPr>
          <w:t>41</w:t>
        </w:r>
        <w:r>
          <w:rPr>
            <w:rFonts w:hint="default" w:ascii="Times New Roman" w:hAnsi="Times New Roman" w:cs="Times New Roman"/>
            <w:lang w:val="zh-C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rFonts w:hint="eastAsia" w:ascii="Times New Roman" w:hAnsi="Times New Roman" w:eastAsia="宋体" w:cs="Times New Roman"/>
        <w:color w:val="000000"/>
        <w:szCs w:val="21"/>
        <w:lang w:eastAsia="zh-CN"/>
      </w:rPr>
      <w:t>河北水情缘渔具有限公司渔具加工项目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A3A956"/>
    <w:multiLevelType w:val="singleLevel"/>
    <w:tmpl w:val="A8A3A956"/>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9"/>
  <w:bordersDoNotSurroundHeader w:val="0"/>
  <w:bordersDoNotSurroundFooter w:val="0"/>
  <w:hideSpellingErrors/>
  <w:hideGrammatical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7CBA"/>
    <w:rsid w:val="000148AA"/>
    <w:rsid w:val="0002043A"/>
    <w:rsid w:val="00021D28"/>
    <w:rsid w:val="00031ADD"/>
    <w:rsid w:val="000375A4"/>
    <w:rsid w:val="000462A7"/>
    <w:rsid w:val="00052ED3"/>
    <w:rsid w:val="0005754D"/>
    <w:rsid w:val="000579EA"/>
    <w:rsid w:val="000625A7"/>
    <w:rsid w:val="000641C8"/>
    <w:rsid w:val="000737A4"/>
    <w:rsid w:val="00076D01"/>
    <w:rsid w:val="0008542C"/>
    <w:rsid w:val="0008776D"/>
    <w:rsid w:val="00097CD8"/>
    <w:rsid w:val="000A384F"/>
    <w:rsid w:val="000A412E"/>
    <w:rsid w:val="000A7A75"/>
    <w:rsid w:val="000B37AF"/>
    <w:rsid w:val="000C5B4D"/>
    <w:rsid w:val="000D60D0"/>
    <w:rsid w:val="000D7387"/>
    <w:rsid w:val="000E4225"/>
    <w:rsid w:val="000F6A67"/>
    <w:rsid w:val="0013008A"/>
    <w:rsid w:val="0013039A"/>
    <w:rsid w:val="001354F6"/>
    <w:rsid w:val="001506F1"/>
    <w:rsid w:val="00166B19"/>
    <w:rsid w:val="0018770C"/>
    <w:rsid w:val="001A0F34"/>
    <w:rsid w:val="001A2C6F"/>
    <w:rsid w:val="001D25E3"/>
    <w:rsid w:val="001D2E6B"/>
    <w:rsid w:val="001D5A11"/>
    <w:rsid w:val="001F6F33"/>
    <w:rsid w:val="00206CE1"/>
    <w:rsid w:val="00207100"/>
    <w:rsid w:val="002143BF"/>
    <w:rsid w:val="00214AF7"/>
    <w:rsid w:val="00216D0D"/>
    <w:rsid w:val="0023096D"/>
    <w:rsid w:val="00232C1C"/>
    <w:rsid w:val="00233E01"/>
    <w:rsid w:val="002412A5"/>
    <w:rsid w:val="002458DD"/>
    <w:rsid w:val="00252BF1"/>
    <w:rsid w:val="0026051A"/>
    <w:rsid w:val="00265779"/>
    <w:rsid w:val="00276FC6"/>
    <w:rsid w:val="002856C5"/>
    <w:rsid w:val="00286B5F"/>
    <w:rsid w:val="00293216"/>
    <w:rsid w:val="002A0E8E"/>
    <w:rsid w:val="002A6545"/>
    <w:rsid w:val="002B02D0"/>
    <w:rsid w:val="002C30CF"/>
    <w:rsid w:val="002D3E26"/>
    <w:rsid w:val="002E1CF8"/>
    <w:rsid w:val="002E5763"/>
    <w:rsid w:val="002F4153"/>
    <w:rsid w:val="00307872"/>
    <w:rsid w:val="00312B61"/>
    <w:rsid w:val="0031678D"/>
    <w:rsid w:val="003222C4"/>
    <w:rsid w:val="00322403"/>
    <w:rsid w:val="003312A4"/>
    <w:rsid w:val="00333A79"/>
    <w:rsid w:val="00335B67"/>
    <w:rsid w:val="00341475"/>
    <w:rsid w:val="003430BD"/>
    <w:rsid w:val="00370E10"/>
    <w:rsid w:val="00373A5E"/>
    <w:rsid w:val="0037435A"/>
    <w:rsid w:val="00375427"/>
    <w:rsid w:val="00387B0F"/>
    <w:rsid w:val="003B0C24"/>
    <w:rsid w:val="003B0D53"/>
    <w:rsid w:val="003B4A79"/>
    <w:rsid w:val="003C001C"/>
    <w:rsid w:val="003E6C8F"/>
    <w:rsid w:val="003F26D3"/>
    <w:rsid w:val="003F3249"/>
    <w:rsid w:val="0040457E"/>
    <w:rsid w:val="0040730E"/>
    <w:rsid w:val="00422D48"/>
    <w:rsid w:val="00477552"/>
    <w:rsid w:val="004813DB"/>
    <w:rsid w:val="00482F0D"/>
    <w:rsid w:val="004867D3"/>
    <w:rsid w:val="00493971"/>
    <w:rsid w:val="004A1EC7"/>
    <w:rsid w:val="004A58BE"/>
    <w:rsid w:val="004A644D"/>
    <w:rsid w:val="004A7E3F"/>
    <w:rsid w:val="004B1EF9"/>
    <w:rsid w:val="004B7F2A"/>
    <w:rsid w:val="004C0F09"/>
    <w:rsid w:val="004C2374"/>
    <w:rsid w:val="004C65E9"/>
    <w:rsid w:val="004C6B43"/>
    <w:rsid w:val="004D162A"/>
    <w:rsid w:val="004E6B64"/>
    <w:rsid w:val="004F1C20"/>
    <w:rsid w:val="00503241"/>
    <w:rsid w:val="00506F89"/>
    <w:rsid w:val="00517EB6"/>
    <w:rsid w:val="00534AB2"/>
    <w:rsid w:val="00542DA3"/>
    <w:rsid w:val="005547FF"/>
    <w:rsid w:val="0055688F"/>
    <w:rsid w:val="00556D26"/>
    <w:rsid w:val="00563AB9"/>
    <w:rsid w:val="00571B8D"/>
    <w:rsid w:val="005749C9"/>
    <w:rsid w:val="005833F1"/>
    <w:rsid w:val="0058433A"/>
    <w:rsid w:val="00592DA8"/>
    <w:rsid w:val="005A5BFE"/>
    <w:rsid w:val="005C53AD"/>
    <w:rsid w:val="005F77DE"/>
    <w:rsid w:val="00604C96"/>
    <w:rsid w:val="00606798"/>
    <w:rsid w:val="0060769E"/>
    <w:rsid w:val="006137D5"/>
    <w:rsid w:val="00617761"/>
    <w:rsid w:val="00620CCD"/>
    <w:rsid w:val="0063711A"/>
    <w:rsid w:val="006402AF"/>
    <w:rsid w:val="00642562"/>
    <w:rsid w:val="00654647"/>
    <w:rsid w:val="00656EA0"/>
    <w:rsid w:val="0066434C"/>
    <w:rsid w:val="00685CA5"/>
    <w:rsid w:val="006864EF"/>
    <w:rsid w:val="006928A5"/>
    <w:rsid w:val="00692D6D"/>
    <w:rsid w:val="006A2027"/>
    <w:rsid w:val="006A45DD"/>
    <w:rsid w:val="006A602E"/>
    <w:rsid w:val="006D0502"/>
    <w:rsid w:val="006D2EF9"/>
    <w:rsid w:val="006D5C7B"/>
    <w:rsid w:val="006E44C6"/>
    <w:rsid w:val="006F04C7"/>
    <w:rsid w:val="006F6370"/>
    <w:rsid w:val="00704799"/>
    <w:rsid w:val="00712510"/>
    <w:rsid w:val="00712B85"/>
    <w:rsid w:val="007136D8"/>
    <w:rsid w:val="00720B0E"/>
    <w:rsid w:val="007239E6"/>
    <w:rsid w:val="007409A5"/>
    <w:rsid w:val="00740AE3"/>
    <w:rsid w:val="00744B53"/>
    <w:rsid w:val="007534FB"/>
    <w:rsid w:val="0076059D"/>
    <w:rsid w:val="0077633B"/>
    <w:rsid w:val="007919ED"/>
    <w:rsid w:val="007A481D"/>
    <w:rsid w:val="007A54AA"/>
    <w:rsid w:val="007A60E4"/>
    <w:rsid w:val="007A7654"/>
    <w:rsid w:val="007B51E6"/>
    <w:rsid w:val="007C53C1"/>
    <w:rsid w:val="007D3F04"/>
    <w:rsid w:val="007F0153"/>
    <w:rsid w:val="0080503D"/>
    <w:rsid w:val="00805837"/>
    <w:rsid w:val="008124EB"/>
    <w:rsid w:val="0082216D"/>
    <w:rsid w:val="0083295C"/>
    <w:rsid w:val="00844819"/>
    <w:rsid w:val="008460F8"/>
    <w:rsid w:val="00856D4E"/>
    <w:rsid w:val="00864D90"/>
    <w:rsid w:val="008913F5"/>
    <w:rsid w:val="008A03D7"/>
    <w:rsid w:val="008B361A"/>
    <w:rsid w:val="008D3A73"/>
    <w:rsid w:val="008D55D5"/>
    <w:rsid w:val="008D7424"/>
    <w:rsid w:val="008F134C"/>
    <w:rsid w:val="008F4CAB"/>
    <w:rsid w:val="009125F4"/>
    <w:rsid w:val="009165FB"/>
    <w:rsid w:val="00922EB9"/>
    <w:rsid w:val="009278D4"/>
    <w:rsid w:val="009422C8"/>
    <w:rsid w:val="00955A17"/>
    <w:rsid w:val="0096056F"/>
    <w:rsid w:val="00962D6E"/>
    <w:rsid w:val="00971676"/>
    <w:rsid w:val="00971B4F"/>
    <w:rsid w:val="00993F85"/>
    <w:rsid w:val="009964EF"/>
    <w:rsid w:val="009A0A58"/>
    <w:rsid w:val="009A1369"/>
    <w:rsid w:val="009B17F7"/>
    <w:rsid w:val="009B563E"/>
    <w:rsid w:val="009B7543"/>
    <w:rsid w:val="009D05F1"/>
    <w:rsid w:val="009D32E5"/>
    <w:rsid w:val="009E4A0B"/>
    <w:rsid w:val="009E723C"/>
    <w:rsid w:val="009F1D24"/>
    <w:rsid w:val="00A03289"/>
    <w:rsid w:val="00A06A45"/>
    <w:rsid w:val="00A13C75"/>
    <w:rsid w:val="00A207F7"/>
    <w:rsid w:val="00A22624"/>
    <w:rsid w:val="00A258C9"/>
    <w:rsid w:val="00A27105"/>
    <w:rsid w:val="00A36AF7"/>
    <w:rsid w:val="00A4429D"/>
    <w:rsid w:val="00A4552B"/>
    <w:rsid w:val="00A458B7"/>
    <w:rsid w:val="00A46F99"/>
    <w:rsid w:val="00A55223"/>
    <w:rsid w:val="00A66560"/>
    <w:rsid w:val="00A70B49"/>
    <w:rsid w:val="00A84A61"/>
    <w:rsid w:val="00AB703A"/>
    <w:rsid w:val="00AB7FA0"/>
    <w:rsid w:val="00AC1379"/>
    <w:rsid w:val="00AD006E"/>
    <w:rsid w:val="00AE69AE"/>
    <w:rsid w:val="00AF31C9"/>
    <w:rsid w:val="00B03BB7"/>
    <w:rsid w:val="00B05CEC"/>
    <w:rsid w:val="00B12DE7"/>
    <w:rsid w:val="00B132AB"/>
    <w:rsid w:val="00B13996"/>
    <w:rsid w:val="00B16337"/>
    <w:rsid w:val="00B166EC"/>
    <w:rsid w:val="00B2352C"/>
    <w:rsid w:val="00B30567"/>
    <w:rsid w:val="00B332BD"/>
    <w:rsid w:val="00B41AED"/>
    <w:rsid w:val="00B43D33"/>
    <w:rsid w:val="00B4702D"/>
    <w:rsid w:val="00B52F37"/>
    <w:rsid w:val="00B81768"/>
    <w:rsid w:val="00B822C7"/>
    <w:rsid w:val="00B856B0"/>
    <w:rsid w:val="00B865D8"/>
    <w:rsid w:val="00B94353"/>
    <w:rsid w:val="00B94D0E"/>
    <w:rsid w:val="00BB23D4"/>
    <w:rsid w:val="00BB30E6"/>
    <w:rsid w:val="00BC5EB4"/>
    <w:rsid w:val="00BD586B"/>
    <w:rsid w:val="00BF4278"/>
    <w:rsid w:val="00BF5883"/>
    <w:rsid w:val="00BF5943"/>
    <w:rsid w:val="00C20820"/>
    <w:rsid w:val="00C252AB"/>
    <w:rsid w:val="00C26CC8"/>
    <w:rsid w:val="00C2749C"/>
    <w:rsid w:val="00C31192"/>
    <w:rsid w:val="00C32BCE"/>
    <w:rsid w:val="00C41528"/>
    <w:rsid w:val="00C5013B"/>
    <w:rsid w:val="00C56FD5"/>
    <w:rsid w:val="00C5727F"/>
    <w:rsid w:val="00C61134"/>
    <w:rsid w:val="00C61992"/>
    <w:rsid w:val="00C65041"/>
    <w:rsid w:val="00C66634"/>
    <w:rsid w:val="00C7007C"/>
    <w:rsid w:val="00C74380"/>
    <w:rsid w:val="00C754A7"/>
    <w:rsid w:val="00C83B05"/>
    <w:rsid w:val="00C93DCF"/>
    <w:rsid w:val="00C95DCA"/>
    <w:rsid w:val="00CA0C7B"/>
    <w:rsid w:val="00CB0654"/>
    <w:rsid w:val="00CC06EE"/>
    <w:rsid w:val="00CC20DB"/>
    <w:rsid w:val="00CC34BE"/>
    <w:rsid w:val="00CD1104"/>
    <w:rsid w:val="00CD1CA9"/>
    <w:rsid w:val="00CD3579"/>
    <w:rsid w:val="00CF05BE"/>
    <w:rsid w:val="00D0402B"/>
    <w:rsid w:val="00D36AC8"/>
    <w:rsid w:val="00D85BD0"/>
    <w:rsid w:val="00D90FF4"/>
    <w:rsid w:val="00DB0CF1"/>
    <w:rsid w:val="00DC30D0"/>
    <w:rsid w:val="00DD1A7C"/>
    <w:rsid w:val="00DD7BF1"/>
    <w:rsid w:val="00DE1520"/>
    <w:rsid w:val="00DE331C"/>
    <w:rsid w:val="00DF32ED"/>
    <w:rsid w:val="00DF4290"/>
    <w:rsid w:val="00DF44D5"/>
    <w:rsid w:val="00E12861"/>
    <w:rsid w:val="00E14BE4"/>
    <w:rsid w:val="00E15FB7"/>
    <w:rsid w:val="00E32AEB"/>
    <w:rsid w:val="00E3736B"/>
    <w:rsid w:val="00E44527"/>
    <w:rsid w:val="00E52D93"/>
    <w:rsid w:val="00E70924"/>
    <w:rsid w:val="00E73206"/>
    <w:rsid w:val="00E85010"/>
    <w:rsid w:val="00EB4848"/>
    <w:rsid w:val="00EC0516"/>
    <w:rsid w:val="00ED4D8C"/>
    <w:rsid w:val="00EE182A"/>
    <w:rsid w:val="00EE62CE"/>
    <w:rsid w:val="00EF4407"/>
    <w:rsid w:val="00F12081"/>
    <w:rsid w:val="00F20407"/>
    <w:rsid w:val="00F30AE2"/>
    <w:rsid w:val="00F3101A"/>
    <w:rsid w:val="00F32C88"/>
    <w:rsid w:val="00F33436"/>
    <w:rsid w:val="00F34EA2"/>
    <w:rsid w:val="00F5290C"/>
    <w:rsid w:val="00F52B26"/>
    <w:rsid w:val="00F53386"/>
    <w:rsid w:val="00F657CC"/>
    <w:rsid w:val="00F657CF"/>
    <w:rsid w:val="00F66E87"/>
    <w:rsid w:val="00F76D6A"/>
    <w:rsid w:val="00F77DDB"/>
    <w:rsid w:val="00F77F42"/>
    <w:rsid w:val="00F90551"/>
    <w:rsid w:val="00F90A8F"/>
    <w:rsid w:val="00F950DB"/>
    <w:rsid w:val="00F9533F"/>
    <w:rsid w:val="00FA2B63"/>
    <w:rsid w:val="00FA3E2C"/>
    <w:rsid w:val="00FA67CA"/>
    <w:rsid w:val="00FB3ACA"/>
    <w:rsid w:val="00FB45EF"/>
    <w:rsid w:val="00FB7C93"/>
    <w:rsid w:val="00FC5EF0"/>
    <w:rsid w:val="00FC6E7C"/>
    <w:rsid w:val="00FD5285"/>
    <w:rsid w:val="00FD5A36"/>
    <w:rsid w:val="00FD62F2"/>
    <w:rsid w:val="00FE07C4"/>
    <w:rsid w:val="00FE69AD"/>
    <w:rsid w:val="010866FA"/>
    <w:rsid w:val="010C60AA"/>
    <w:rsid w:val="01126CBD"/>
    <w:rsid w:val="011528A0"/>
    <w:rsid w:val="01195402"/>
    <w:rsid w:val="01313E5D"/>
    <w:rsid w:val="01341E98"/>
    <w:rsid w:val="013C07B0"/>
    <w:rsid w:val="013F4662"/>
    <w:rsid w:val="01576250"/>
    <w:rsid w:val="015A2643"/>
    <w:rsid w:val="015B79DE"/>
    <w:rsid w:val="0162331C"/>
    <w:rsid w:val="016A7844"/>
    <w:rsid w:val="01812F3D"/>
    <w:rsid w:val="018238FA"/>
    <w:rsid w:val="018B1EFE"/>
    <w:rsid w:val="018B242B"/>
    <w:rsid w:val="019D0C30"/>
    <w:rsid w:val="01A164D1"/>
    <w:rsid w:val="01CE6B64"/>
    <w:rsid w:val="01F51573"/>
    <w:rsid w:val="0201660D"/>
    <w:rsid w:val="020A6251"/>
    <w:rsid w:val="0213405F"/>
    <w:rsid w:val="02203AE0"/>
    <w:rsid w:val="02276739"/>
    <w:rsid w:val="022C2D3C"/>
    <w:rsid w:val="024B2110"/>
    <w:rsid w:val="024E40DD"/>
    <w:rsid w:val="025231E4"/>
    <w:rsid w:val="025B2211"/>
    <w:rsid w:val="02677759"/>
    <w:rsid w:val="026E67EA"/>
    <w:rsid w:val="027E4524"/>
    <w:rsid w:val="02831134"/>
    <w:rsid w:val="028D1A03"/>
    <w:rsid w:val="029F681C"/>
    <w:rsid w:val="02A76E82"/>
    <w:rsid w:val="02B57DF1"/>
    <w:rsid w:val="02CB0CB5"/>
    <w:rsid w:val="02D81E47"/>
    <w:rsid w:val="02D845DA"/>
    <w:rsid w:val="02FF3D39"/>
    <w:rsid w:val="030039BF"/>
    <w:rsid w:val="03060550"/>
    <w:rsid w:val="031A0D61"/>
    <w:rsid w:val="031A28B3"/>
    <w:rsid w:val="03240D8D"/>
    <w:rsid w:val="03266448"/>
    <w:rsid w:val="032D5CD4"/>
    <w:rsid w:val="034127DC"/>
    <w:rsid w:val="03484B0E"/>
    <w:rsid w:val="0361587E"/>
    <w:rsid w:val="036166F7"/>
    <w:rsid w:val="037432F6"/>
    <w:rsid w:val="0388130A"/>
    <w:rsid w:val="038E73EE"/>
    <w:rsid w:val="03973B25"/>
    <w:rsid w:val="039C248D"/>
    <w:rsid w:val="03A40DEE"/>
    <w:rsid w:val="03B765AA"/>
    <w:rsid w:val="03BA6377"/>
    <w:rsid w:val="03BA6C0E"/>
    <w:rsid w:val="03D9011D"/>
    <w:rsid w:val="03E014C2"/>
    <w:rsid w:val="03E417B3"/>
    <w:rsid w:val="03EC7A79"/>
    <w:rsid w:val="03EE015D"/>
    <w:rsid w:val="03F26415"/>
    <w:rsid w:val="03F65A21"/>
    <w:rsid w:val="03FA27E2"/>
    <w:rsid w:val="0412694F"/>
    <w:rsid w:val="04194DF6"/>
    <w:rsid w:val="042B13A8"/>
    <w:rsid w:val="0437736B"/>
    <w:rsid w:val="043B0D19"/>
    <w:rsid w:val="043D52F8"/>
    <w:rsid w:val="04404044"/>
    <w:rsid w:val="04506D30"/>
    <w:rsid w:val="045365C5"/>
    <w:rsid w:val="048468FB"/>
    <w:rsid w:val="04856184"/>
    <w:rsid w:val="048617DD"/>
    <w:rsid w:val="04900381"/>
    <w:rsid w:val="04940877"/>
    <w:rsid w:val="04A128A5"/>
    <w:rsid w:val="04B41563"/>
    <w:rsid w:val="04B64A53"/>
    <w:rsid w:val="04C16532"/>
    <w:rsid w:val="04CA32CB"/>
    <w:rsid w:val="04D44F5D"/>
    <w:rsid w:val="04DD0E5B"/>
    <w:rsid w:val="04DD6379"/>
    <w:rsid w:val="04F142A9"/>
    <w:rsid w:val="04F94691"/>
    <w:rsid w:val="05166222"/>
    <w:rsid w:val="052A0654"/>
    <w:rsid w:val="052C2D5A"/>
    <w:rsid w:val="053366D8"/>
    <w:rsid w:val="0541309E"/>
    <w:rsid w:val="05472B0A"/>
    <w:rsid w:val="054749D6"/>
    <w:rsid w:val="05567862"/>
    <w:rsid w:val="05574DED"/>
    <w:rsid w:val="055D24BC"/>
    <w:rsid w:val="05654841"/>
    <w:rsid w:val="056C6BBA"/>
    <w:rsid w:val="05856624"/>
    <w:rsid w:val="059003A9"/>
    <w:rsid w:val="0591374D"/>
    <w:rsid w:val="059B3909"/>
    <w:rsid w:val="05B36027"/>
    <w:rsid w:val="05C2093C"/>
    <w:rsid w:val="05DB0CA5"/>
    <w:rsid w:val="05EC1251"/>
    <w:rsid w:val="05ED632A"/>
    <w:rsid w:val="05F200C3"/>
    <w:rsid w:val="05F354A0"/>
    <w:rsid w:val="05F62C50"/>
    <w:rsid w:val="060E5364"/>
    <w:rsid w:val="063D03D3"/>
    <w:rsid w:val="06431619"/>
    <w:rsid w:val="06463F69"/>
    <w:rsid w:val="06730DC7"/>
    <w:rsid w:val="067E40C3"/>
    <w:rsid w:val="068835A7"/>
    <w:rsid w:val="06897DEA"/>
    <w:rsid w:val="068B68BF"/>
    <w:rsid w:val="068E61E3"/>
    <w:rsid w:val="069D7E7F"/>
    <w:rsid w:val="06A10933"/>
    <w:rsid w:val="06B06A51"/>
    <w:rsid w:val="06B859FF"/>
    <w:rsid w:val="06BC3414"/>
    <w:rsid w:val="06C360CA"/>
    <w:rsid w:val="06DE54C3"/>
    <w:rsid w:val="06ED1005"/>
    <w:rsid w:val="06F04E23"/>
    <w:rsid w:val="06F1352C"/>
    <w:rsid w:val="06F8156A"/>
    <w:rsid w:val="06FA0A90"/>
    <w:rsid w:val="06FC0B78"/>
    <w:rsid w:val="06FD0737"/>
    <w:rsid w:val="07007430"/>
    <w:rsid w:val="07072D42"/>
    <w:rsid w:val="07134C52"/>
    <w:rsid w:val="071A198F"/>
    <w:rsid w:val="07247C28"/>
    <w:rsid w:val="072E0A4F"/>
    <w:rsid w:val="0731355F"/>
    <w:rsid w:val="07336CD4"/>
    <w:rsid w:val="073A1EC1"/>
    <w:rsid w:val="073B3EC5"/>
    <w:rsid w:val="07416A9F"/>
    <w:rsid w:val="07433586"/>
    <w:rsid w:val="07443518"/>
    <w:rsid w:val="076E3C64"/>
    <w:rsid w:val="076F525B"/>
    <w:rsid w:val="07702FE3"/>
    <w:rsid w:val="07791296"/>
    <w:rsid w:val="079646FD"/>
    <w:rsid w:val="07B14745"/>
    <w:rsid w:val="07BF60E4"/>
    <w:rsid w:val="07C14AB3"/>
    <w:rsid w:val="07CF4FAD"/>
    <w:rsid w:val="07D160AD"/>
    <w:rsid w:val="07D252A5"/>
    <w:rsid w:val="07E26B90"/>
    <w:rsid w:val="07E85366"/>
    <w:rsid w:val="07ED31C6"/>
    <w:rsid w:val="081B0E86"/>
    <w:rsid w:val="082F650C"/>
    <w:rsid w:val="08377E3D"/>
    <w:rsid w:val="083E2027"/>
    <w:rsid w:val="08491F9B"/>
    <w:rsid w:val="084A7310"/>
    <w:rsid w:val="08542C8A"/>
    <w:rsid w:val="085A551E"/>
    <w:rsid w:val="08620A8E"/>
    <w:rsid w:val="08687413"/>
    <w:rsid w:val="08726894"/>
    <w:rsid w:val="08773FBC"/>
    <w:rsid w:val="087B2571"/>
    <w:rsid w:val="08857C38"/>
    <w:rsid w:val="08980B3C"/>
    <w:rsid w:val="089D027B"/>
    <w:rsid w:val="08A277A3"/>
    <w:rsid w:val="08A72667"/>
    <w:rsid w:val="08B24BCC"/>
    <w:rsid w:val="08B42622"/>
    <w:rsid w:val="08D67E6F"/>
    <w:rsid w:val="08E93BBE"/>
    <w:rsid w:val="08ED2ABB"/>
    <w:rsid w:val="09005372"/>
    <w:rsid w:val="090A316C"/>
    <w:rsid w:val="090C62F6"/>
    <w:rsid w:val="09156964"/>
    <w:rsid w:val="091A178B"/>
    <w:rsid w:val="091E4A02"/>
    <w:rsid w:val="091E4BBC"/>
    <w:rsid w:val="092D38A2"/>
    <w:rsid w:val="09365963"/>
    <w:rsid w:val="093A5793"/>
    <w:rsid w:val="09427ECE"/>
    <w:rsid w:val="09447EC3"/>
    <w:rsid w:val="095C3C86"/>
    <w:rsid w:val="0964587B"/>
    <w:rsid w:val="09680AB3"/>
    <w:rsid w:val="09694958"/>
    <w:rsid w:val="096C2CB3"/>
    <w:rsid w:val="096F0E26"/>
    <w:rsid w:val="096F7322"/>
    <w:rsid w:val="09730B1E"/>
    <w:rsid w:val="098039B6"/>
    <w:rsid w:val="09867AAE"/>
    <w:rsid w:val="098C57B3"/>
    <w:rsid w:val="099755D7"/>
    <w:rsid w:val="09A77D65"/>
    <w:rsid w:val="09B53B18"/>
    <w:rsid w:val="09C74361"/>
    <w:rsid w:val="09D66572"/>
    <w:rsid w:val="09DF0D92"/>
    <w:rsid w:val="0A0119DF"/>
    <w:rsid w:val="0A057EED"/>
    <w:rsid w:val="0A097800"/>
    <w:rsid w:val="0A234C5B"/>
    <w:rsid w:val="0A4F5910"/>
    <w:rsid w:val="0A564A2A"/>
    <w:rsid w:val="0A5D3C7E"/>
    <w:rsid w:val="0A932372"/>
    <w:rsid w:val="0A983632"/>
    <w:rsid w:val="0AA14D1A"/>
    <w:rsid w:val="0AA226C7"/>
    <w:rsid w:val="0AAC6066"/>
    <w:rsid w:val="0AB6429A"/>
    <w:rsid w:val="0ABC4635"/>
    <w:rsid w:val="0AE01397"/>
    <w:rsid w:val="0AE34D2F"/>
    <w:rsid w:val="0AE8057E"/>
    <w:rsid w:val="0AED16F1"/>
    <w:rsid w:val="0AEF24BA"/>
    <w:rsid w:val="0AF610F0"/>
    <w:rsid w:val="0AFF7B9C"/>
    <w:rsid w:val="0B02189B"/>
    <w:rsid w:val="0B0B11CA"/>
    <w:rsid w:val="0B200669"/>
    <w:rsid w:val="0B252981"/>
    <w:rsid w:val="0B2832AE"/>
    <w:rsid w:val="0B3214F5"/>
    <w:rsid w:val="0B414DE9"/>
    <w:rsid w:val="0B443897"/>
    <w:rsid w:val="0B483380"/>
    <w:rsid w:val="0B504CA2"/>
    <w:rsid w:val="0B535611"/>
    <w:rsid w:val="0B5713C2"/>
    <w:rsid w:val="0B5938F2"/>
    <w:rsid w:val="0B601F91"/>
    <w:rsid w:val="0B630F4E"/>
    <w:rsid w:val="0B6A4CCC"/>
    <w:rsid w:val="0B6B0327"/>
    <w:rsid w:val="0B6F4CC3"/>
    <w:rsid w:val="0B751386"/>
    <w:rsid w:val="0B7D2AFC"/>
    <w:rsid w:val="0B7E3CF7"/>
    <w:rsid w:val="0B930E08"/>
    <w:rsid w:val="0B963AEF"/>
    <w:rsid w:val="0BA57B48"/>
    <w:rsid w:val="0BB17E9A"/>
    <w:rsid w:val="0BB90E35"/>
    <w:rsid w:val="0BB91817"/>
    <w:rsid w:val="0BBE28DD"/>
    <w:rsid w:val="0BE42354"/>
    <w:rsid w:val="0BED36D3"/>
    <w:rsid w:val="0BF2105E"/>
    <w:rsid w:val="0C016888"/>
    <w:rsid w:val="0C125D19"/>
    <w:rsid w:val="0C1956D3"/>
    <w:rsid w:val="0C291D70"/>
    <w:rsid w:val="0C2B68F5"/>
    <w:rsid w:val="0C3C4F95"/>
    <w:rsid w:val="0C43179D"/>
    <w:rsid w:val="0C4B437F"/>
    <w:rsid w:val="0C610169"/>
    <w:rsid w:val="0C664E84"/>
    <w:rsid w:val="0C706F9C"/>
    <w:rsid w:val="0C7B0A12"/>
    <w:rsid w:val="0C7D78B4"/>
    <w:rsid w:val="0C855B69"/>
    <w:rsid w:val="0C8B2DE8"/>
    <w:rsid w:val="0C912F95"/>
    <w:rsid w:val="0C951510"/>
    <w:rsid w:val="0C982532"/>
    <w:rsid w:val="0C9F352E"/>
    <w:rsid w:val="0CA11CE6"/>
    <w:rsid w:val="0CA35DF5"/>
    <w:rsid w:val="0CA73AA0"/>
    <w:rsid w:val="0CB22A9F"/>
    <w:rsid w:val="0CBA59D4"/>
    <w:rsid w:val="0CC422C7"/>
    <w:rsid w:val="0CDF727F"/>
    <w:rsid w:val="0CFE7CDC"/>
    <w:rsid w:val="0D045D89"/>
    <w:rsid w:val="0D0679E8"/>
    <w:rsid w:val="0D120A11"/>
    <w:rsid w:val="0D167CDE"/>
    <w:rsid w:val="0D205B9F"/>
    <w:rsid w:val="0D253AE2"/>
    <w:rsid w:val="0D2F09FB"/>
    <w:rsid w:val="0D337ADA"/>
    <w:rsid w:val="0D5C7FE9"/>
    <w:rsid w:val="0D601367"/>
    <w:rsid w:val="0D66759B"/>
    <w:rsid w:val="0D6A6B91"/>
    <w:rsid w:val="0D77295D"/>
    <w:rsid w:val="0D9A59CC"/>
    <w:rsid w:val="0DD93359"/>
    <w:rsid w:val="0DE35E13"/>
    <w:rsid w:val="0DF137CC"/>
    <w:rsid w:val="0DF909C9"/>
    <w:rsid w:val="0DFF3202"/>
    <w:rsid w:val="0E027F38"/>
    <w:rsid w:val="0E062CE2"/>
    <w:rsid w:val="0E0C7F99"/>
    <w:rsid w:val="0E0D4BE9"/>
    <w:rsid w:val="0E1813C1"/>
    <w:rsid w:val="0E185DDE"/>
    <w:rsid w:val="0E3C16E1"/>
    <w:rsid w:val="0E4A7961"/>
    <w:rsid w:val="0E5B0CC5"/>
    <w:rsid w:val="0E650064"/>
    <w:rsid w:val="0E7405B8"/>
    <w:rsid w:val="0EB24ABA"/>
    <w:rsid w:val="0EB66F04"/>
    <w:rsid w:val="0EC33D86"/>
    <w:rsid w:val="0ECE4BD1"/>
    <w:rsid w:val="0ED53FE4"/>
    <w:rsid w:val="0EE3610E"/>
    <w:rsid w:val="0EE67859"/>
    <w:rsid w:val="0F0E79B4"/>
    <w:rsid w:val="0F101D2C"/>
    <w:rsid w:val="0F2E11BA"/>
    <w:rsid w:val="0F337ED1"/>
    <w:rsid w:val="0F3B4D30"/>
    <w:rsid w:val="0F3F4FBF"/>
    <w:rsid w:val="0F3F5601"/>
    <w:rsid w:val="0F433C61"/>
    <w:rsid w:val="0F480955"/>
    <w:rsid w:val="0F4D2F89"/>
    <w:rsid w:val="0F585F73"/>
    <w:rsid w:val="0F703267"/>
    <w:rsid w:val="0F7161BC"/>
    <w:rsid w:val="0F794917"/>
    <w:rsid w:val="0F7D5CB0"/>
    <w:rsid w:val="0F7E7A29"/>
    <w:rsid w:val="0F7F40B8"/>
    <w:rsid w:val="0F926027"/>
    <w:rsid w:val="0F9818A7"/>
    <w:rsid w:val="0FB21D95"/>
    <w:rsid w:val="0FBB48E1"/>
    <w:rsid w:val="0FC71348"/>
    <w:rsid w:val="0FCB4724"/>
    <w:rsid w:val="0FD06D88"/>
    <w:rsid w:val="0FD803B8"/>
    <w:rsid w:val="0FDB47D0"/>
    <w:rsid w:val="0FDB4D50"/>
    <w:rsid w:val="0FEC6F1D"/>
    <w:rsid w:val="0FF31A4F"/>
    <w:rsid w:val="10022D71"/>
    <w:rsid w:val="10050BEF"/>
    <w:rsid w:val="10105C09"/>
    <w:rsid w:val="101B4D0A"/>
    <w:rsid w:val="102457C5"/>
    <w:rsid w:val="10265E2B"/>
    <w:rsid w:val="102850A1"/>
    <w:rsid w:val="102E2B94"/>
    <w:rsid w:val="103E4453"/>
    <w:rsid w:val="10487926"/>
    <w:rsid w:val="104D382C"/>
    <w:rsid w:val="10510822"/>
    <w:rsid w:val="10533FE1"/>
    <w:rsid w:val="10556729"/>
    <w:rsid w:val="105A537A"/>
    <w:rsid w:val="10652030"/>
    <w:rsid w:val="1067433C"/>
    <w:rsid w:val="10714C61"/>
    <w:rsid w:val="1078748F"/>
    <w:rsid w:val="10823E9F"/>
    <w:rsid w:val="10B35F27"/>
    <w:rsid w:val="10BD7399"/>
    <w:rsid w:val="10C27658"/>
    <w:rsid w:val="10C878E4"/>
    <w:rsid w:val="10DD168C"/>
    <w:rsid w:val="10E94E73"/>
    <w:rsid w:val="10F568E7"/>
    <w:rsid w:val="1105301C"/>
    <w:rsid w:val="113B37A1"/>
    <w:rsid w:val="114B6CE9"/>
    <w:rsid w:val="115B2F3E"/>
    <w:rsid w:val="117D10CF"/>
    <w:rsid w:val="118032AD"/>
    <w:rsid w:val="118D5178"/>
    <w:rsid w:val="118D7E10"/>
    <w:rsid w:val="118E1E6A"/>
    <w:rsid w:val="118F6BA5"/>
    <w:rsid w:val="119001B9"/>
    <w:rsid w:val="11905583"/>
    <w:rsid w:val="11A17412"/>
    <w:rsid w:val="11AD2314"/>
    <w:rsid w:val="11BB075B"/>
    <w:rsid w:val="11C26CDC"/>
    <w:rsid w:val="11C66772"/>
    <w:rsid w:val="11D60E8A"/>
    <w:rsid w:val="11DC1636"/>
    <w:rsid w:val="11F3367E"/>
    <w:rsid w:val="122616E2"/>
    <w:rsid w:val="122B4E9B"/>
    <w:rsid w:val="122C516E"/>
    <w:rsid w:val="122E22E0"/>
    <w:rsid w:val="12372FDA"/>
    <w:rsid w:val="123E3683"/>
    <w:rsid w:val="123F47A0"/>
    <w:rsid w:val="12403069"/>
    <w:rsid w:val="1240531B"/>
    <w:rsid w:val="124A6752"/>
    <w:rsid w:val="12514381"/>
    <w:rsid w:val="125F3CBF"/>
    <w:rsid w:val="12637524"/>
    <w:rsid w:val="12834C92"/>
    <w:rsid w:val="12857DC8"/>
    <w:rsid w:val="129A304E"/>
    <w:rsid w:val="129A5CF4"/>
    <w:rsid w:val="12A2594A"/>
    <w:rsid w:val="12A730AB"/>
    <w:rsid w:val="12AD45AA"/>
    <w:rsid w:val="12B8731D"/>
    <w:rsid w:val="12C35BF6"/>
    <w:rsid w:val="12CF3051"/>
    <w:rsid w:val="12DE0E5B"/>
    <w:rsid w:val="12DE4387"/>
    <w:rsid w:val="12E54878"/>
    <w:rsid w:val="12EF72B7"/>
    <w:rsid w:val="12FB4C96"/>
    <w:rsid w:val="12FE3E72"/>
    <w:rsid w:val="130B1CD8"/>
    <w:rsid w:val="130F3CC3"/>
    <w:rsid w:val="13213406"/>
    <w:rsid w:val="13276597"/>
    <w:rsid w:val="13295F19"/>
    <w:rsid w:val="133C2A60"/>
    <w:rsid w:val="13471EB3"/>
    <w:rsid w:val="134D197F"/>
    <w:rsid w:val="134E55C3"/>
    <w:rsid w:val="13530196"/>
    <w:rsid w:val="13561269"/>
    <w:rsid w:val="13607B1F"/>
    <w:rsid w:val="136358EC"/>
    <w:rsid w:val="13666F62"/>
    <w:rsid w:val="136F683C"/>
    <w:rsid w:val="138D1B25"/>
    <w:rsid w:val="138F4CCE"/>
    <w:rsid w:val="13985FEF"/>
    <w:rsid w:val="13A07F13"/>
    <w:rsid w:val="13A654BE"/>
    <w:rsid w:val="13A76C1D"/>
    <w:rsid w:val="13A84A88"/>
    <w:rsid w:val="13B82829"/>
    <w:rsid w:val="13BE0EB5"/>
    <w:rsid w:val="13C35F55"/>
    <w:rsid w:val="13D061F6"/>
    <w:rsid w:val="13DD05C4"/>
    <w:rsid w:val="13E4309D"/>
    <w:rsid w:val="13F32A21"/>
    <w:rsid w:val="13F76B9E"/>
    <w:rsid w:val="140175D6"/>
    <w:rsid w:val="1403420F"/>
    <w:rsid w:val="14066ACC"/>
    <w:rsid w:val="14145112"/>
    <w:rsid w:val="14162948"/>
    <w:rsid w:val="14206BA1"/>
    <w:rsid w:val="14234435"/>
    <w:rsid w:val="14301353"/>
    <w:rsid w:val="1448008D"/>
    <w:rsid w:val="1450048D"/>
    <w:rsid w:val="145A195E"/>
    <w:rsid w:val="145E6493"/>
    <w:rsid w:val="14653D7D"/>
    <w:rsid w:val="14660991"/>
    <w:rsid w:val="146A5618"/>
    <w:rsid w:val="147843C8"/>
    <w:rsid w:val="147960C6"/>
    <w:rsid w:val="14887047"/>
    <w:rsid w:val="14893DFA"/>
    <w:rsid w:val="149A2445"/>
    <w:rsid w:val="149E0DF7"/>
    <w:rsid w:val="14AD040F"/>
    <w:rsid w:val="14B317B9"/>
    <w:rsid w:val="14B90A62"/>
    <w:rsid w:val="14C61DF2"/>
    <w:rsid w:val="14C644B8"/>
    <w:rsid w:val="14D2389F"/>
    <w:rsid w:val="14E27BDE"/>
    <w:rsid w:val="14E704D2"/>
    <w:rsid w:val="14F167BD"/>
    <w:rsid w:val="14F379AB"/>
    <w:rsid w:val="14F70CB7"/>
    <w:rsid w:val="14F93287"/>
    <w:rsid w:val="150D20AB"/>
    <w:rsid w:val="15152E55"/>
    <w:rsid w:val="151A569C"/>
    <w:rsid w:val="1529072B"/>
    <w:rsid w:val="152B11E6"/>
    <w:rsid w:val="152C30DA"/>
    <w:rsid w:val="15304B86"/>
    <w:rsid w:val="15365E39"/>
    <w:rsid w:val="153B0807"/>
    <w:rsid w:val="153D4618"/>
    <w:rsid w:val="153F7FC2"/>
    <w:rsid w:val="1548216E"/>
    <w:rsid w:val="154C4284"/>
    <w:rsid w:val="155A2D86"/>
    <w:rsid w:val="155B1666"/>
    <w:rsid w:val="15600C2D"/>
    <w:rsid w:val="156D7D07"/>
    <w:rsid w:val="156F0038"/>
    <w:rsid w:val="1571056A"/>
    <w:rsid w:val="157158D8"/>
    <w:rsid w:val="15792441"/>
    <w:rsid w:val="157B0798"/>
    <w:rsid w:val="157D7F65"/>
    <w:rsid w:val="158504C7"/>
    <w:rsid w:val="15877410"/>
    <w:rsid w:val="159559C1"/>
    <w:rsid w:val="15C85192"/>
    <w:rsid w:val="15F97DF3"/>
    <w:rsid w:val="16025C7B"/>
    <w:rsid w:val="160C1DEE"/>
    <w:rsid w:val="162335FF"/>
    <w:rsid w:val="16292E67"/>
    <w:rsid w:val="162F55A4"/>
    <w:rsid w:val="163160CC"/>
    <w:rsid w:val="163A4C54"/>
    <w:rsid w:val="164027EC"/>
    <w:rsid w:val="164C6196"/>
    <w:rsid w:val="16554243"/>
    <w:rsid w:val="16571CC9"/>
    <w:rsid w:val="165C5DCC"/>
    <w:rsid w:val="16647BA0"/>
    <w:rsid w:val="166948B0"/>
    <w:rsid w:val="16732EB9"/>
    <w:rsid w:val="16785E60"/>
    <w:rsid w:val="168551F8"/>
    <w:rsid w:val="168E0E4E"/>
    <w:rsid w:val="16997069"/>
    <w:rsid w:val="169A511E"/>
    <w:rsid w:val="169D6871"/>
    <w:rsid w:val="16B144F2"/>
    <w:rsid w:val="16B8351C"/>
    <w:rsid w:val="16BB5D7C"/>
    <w:rsid w:val="16BC1B6F"/>
    <w:rsid w:val="16BC26DC"/>
    <w:rsid w:val="16C54013"/>
    <w:rsid w:val="16D77F3E"/>
    <w:rsid w:val="16EE6960"/>
    <w:rsid w:val="16F743F3"/>
    <w:rsid w:val="170A6F4F"/>
    <w:rsid w:val="17147BB7"/>
    <w:rsid w:val="171E4068"/>
    <w:rsid w:val="17232AD6"/>
    <w:rsid w:val="17246746"/>
    <w:rsid w:val="172B13F5"/>
    <w:rsid w:val="1734555B"/>
    <w:rsid w:val="17430331"/>
    <w:rsid w:val="17495E75"/>
    <w:rsid w:val="174A2C66"/>
    <w:rsid w:val="17572ED3"/>
    <w:rsid w:val="176D4C4D"/>
    <w:rsid w:val="17751F2E"/>
    <w:rsid w:val="179810A1"/>
    <w:rsid w:val="179A692C"/>
    <w:rsid w:val="179B0055"/>
    <w:rsid w:val="179C764D"/>
    <w:rsid w:val="17A34250"/>
    <w:rsid w:val="17A36680"/>
    <w:rsid w:val="17A72CED"/>
    <w:rsid w:val="17A84CD6"/>
    <w:rsid w:val="17B206FA"/>
    <w:rsid w:val="17B75718"/>
    <w:rsid w:val="17C65669"/>
    <w:rsid w:val="17C6571E"/>
    <w:rsid w:val="17CA044E"/>
    <w:rsid w:val="17D04DBE"/>
    <w:rsid w:val="17D3328A"/>
    <w:rsid w:val="17E72A55"/>
    <w:rsid w:val="17F235FE"/>
    <w:rsid w:val="17F2558D"/>
    <w:rsid w:val="18237788"/>
    <w:rsid w:val="182E3B7C"/>
    <w:rsid w:val="182F20F8"/>
    <w:rsid w:val="182F6E6D"/>
    <w:rsid w:val="18317412"/>
    <w:rsid w:val="183423CA"/>
    <w:rsid w:val="183605E1"/>
    <w:rsid w:val="18366506"/>
    <w:rsid w:val="183B6FC1"/>
    <w:rsid w:val="183F1843"/>
    <w:rsid w:val="184E0379"/>
    <w:rsid w:val="18607A26"/>
    <w:rsid w:val="186D026D"/>
    <w:rsid w:val="187757F6"/>
    <w:rsid w:val="187C46CA"/>
    <w:rsid w:val="187C4ED0"/>
    <w:rsid w:val="187C7831"/>
    <w:rsid w:val="187F7D2D"/>
    <w:rsid w:val="188511BB"/>
    <w:rsid w:val="188815FE"/>
    <w:rsid w:val="189F201A"/>
    <w:rsid w:val="18AC112D"/>
    <w:rsid w:val="18B51697"/>
    <w:rsid w:val="18C61FB7"/>
    <w:rsid w:val="18C77933"/>
    <w:rsid w:val="18E450E2"/>
    <w:rsid w:val="18E800EB"/>
    <w:rsid w:val="18EB7963"/>
    <w:rsid w:val="18ED4E06"/>
    <w:rsid w:val="18F2783C"/>
    <w:rsid w:val="18F36CEF"/>
    <w:rsid w:val="18F73702"/>
    <w:rsid w:val="18FE1C52"/>
    <w:rsid w:val="190B391B"/>
    <w:rsid w:val="1913089F"/>
    <w:rsid w:val="1944492F"/>
    <w:rsid w:val="19467706"/>
    <w:rsid w:val="194B4A77"/>
    <w:rsid w:val="19520D89"/>
    <w:rsid w:val="19571B1A"/>
    <w:rsid w:val="196204A5"/>
    <w:rsid w:val="196952AB"/>
    <w:rsid w:val="196C5FAC"/>
    <w:rsid w:val="196D097D"/>
    <w:rsid w:val="196E4C5D"/>
    <w:rsid w:val="19715C96"/>
    <w:rsid w:val="19885BE7"/>
    <w:rsid w:val="19905C83"/>
    <w:rsid w:val="19962F4D"/>
    <w:rsid w:val="199E33D5"/>
    <w:rsid w:val="19A75A1A"/>
    <w:rsid w:val="19B977C7"/>
    <w:rsid w:val="19BF352A"/>
    <w:rsid w:val="19C45A62"/>
    <w:rsid w:val="19CC313D"/>
    <w:rsid w:val="19D14CF4"/>
    <w:rsid w:val="19D325EA"/>
    <w:rsid w:val="19F35D66"/>
    <w:rsid w:val="1A055686"/>
    <w:rsid w:val="1A103EEA"/>
    <w:rsid w:val="1A1A2F1E"/>
    <w:rsid w:val="1A246FC3"/>
    <w:rsid w:val="1A2B4C8A"/>
    <w:rsid w:val="1A3E1491"/>
    <w:rsid w:val="1A3F3726"/>
    <w:rsid w:val="1A596FC2"/>
    <w:rsid w:val="1A5D305A"/>
    <w:rsid w:val="1A6C4259"/>
    <w:rsid w:val="1A707E30"/>
    <w:rsid w:val="1A736EE4"/>
    <w:rsid w:val="1A7A6D52"/>
    <w:rsid w:val="1A856769"/>
    <w:rsid w:val="1A88771C"/>
    <w:rsid w:val="1A8A17B4"/>
    <w:rsid w:val="1A8E060D"/>
    <w:rsid w:val="1AB05EAD"/>
    <w:rsid w:val="1AC64FC0"/>
    <w:rsid w:val="1AD0384F"/>
    <w:rsid w:val="1AD83AAC"/>
    <w:rsid w:val="1ADD19ED"/>
    <w:rsid w:val="1AE02B2F"/>
    <w:rsid w:val="1AE72C0C"/>
    <w:rsid w:val="1AF1663E"/>
    <w:rsid w:val="1B0127B8"/>
    <w:rsid w:val="1B037828"/>
    <w:rsid w:val="1B0958F8"/>
    <w:rsid w:val="1B0C244C"/>
    <w:rsid w:val="1B0F4CB4"/>
    <w:rsid w:val="1B106137"/>
    <w:rsid w:val="1B1712D7"/>
    <w:rsid w:val="1B307C54"/>
    <w:rsid w:val="1B3907E2"/>
    <w:rsid w:val="1B492BDE"/>
    <w:rsid w:val="1B4B5788"/>
    <w:rsid w:val="1B4E0DEB"/>
    <w:rsid w:val="1B733513"/>
    <w:rsid w:val="1B7A72A9"/>
    <w:rsid w:val="1B7B32EA"/>
    <w:rsid w:val="1B7E1737"/>
    <w:rsid w:val="1B97146C"/>
    <w:rsid w:val="1BA11A1A"/>
    <w:rsid w:val="1BA11D67"/>
    <w:rsid w:val="1BA54650"/>
    <w:rsid w:val="1BAA27EA"/>
    <w:rsid w:val="1BAA680B"/>
    <w:rsid w:val="1BB01C1A"/>
    <w:rsid w:val="1BBA5F66"/>
    <w:rsid w:val="1BBE359B"/>
    <w:rsid w:val="1BCC47BF"/>
    <w:rsid w:val="1BE15A80"/>
    <w:rsid w:val="1BE84140"/>
    <w:rsid w:val="1BE901E9"/>
    <w:rsid w:val="1BED0905"/>
    <w:rsid w:val="1BF14320"/>
    <w:rsid w:val="1C0B086A"/>
    <w:rsid w:val="1C1775C4"/>
    <w:rsid w:val="1C185321"/>
    <w:rsid w:val="1C1D1B8A"/>
    <w:rsid w:val="1C373E03"/>
    <w:rsid w:val="1C3B0DE7"/>
    <w:rsid w:val="1C5E1F30"/>
    <w:rsid w:val="1C6A6A1E"/>
    <w:rsid w:val="1C7A47AB"/>
    <w:rsid w:val="1C7F6D6A"/>
    <w:rsid w:val="1C8209CB"/>
    <w:rsid w:val="1C9071C3"/>
    <w:rsid w:val="1C9979BE"/>
    <w:rsid w:val="1CA56346"/>
    <w:rsid w:val="1CA66945"/>
    <w:rsid w:val="1CA91999"/>
    <w:rsid w:val="1CAC1174"/>
    <w:rsid w:val="1CCD2EF5"/>
    <w:rsid w:val="1CD56B20"/>
    <w:rsid w:val="1CD74223"/>
    <w:rsid w:val="1CDF0906"/>
    <w:rsid w:val="1CE20FD6"/>
    <w:rsid w:val="1CF914DB"/>
    <w:rsid w:val="1D0F1E11"/>
    <w:rsid w:val="1D123352"/>
    <w:rsid w:val="1D1B594A"/>
    <w:rsid w:val="1D287154"/>
    <w:rsid w:val="1D41527E"/>
    <w:rsid w:val="1D4F15EC"/>
    <w:rsid w:val="1D502097"/>
    <w:rsid w:val="1D6002DA"/>
    <w:rsid w:val="1D623A0A"/>
    <w:rsid w:val="1D663C75"/>
    <w:rsid w:val="1D6752D9"/>
    <w:rsid w:val="1D991BE6"/>
    <w:rsid w:val="1D995637"/>
    <w:rsid w:val="1D9B2363"/>
    <w:rsid w:val="1DA926A8"/>
    <w:rsid w:val="1DB93F2C"/>
    <w:rsid w:val="1DCA41FA"/>
    <w:rsid w:val="1DD709CC"/>
    <w:rsid w:val="1DFD77F8"/>
    <w:rsid w:val="1E016670"/>
    <w:rsid w:val="1E037BD7"/>
    <w:rsid w:val="1E1142FD"/>
    <w:rsid w:val="1E1F61F9"/>
    <w:rsid w:val="1E21240D"/>
    <w:rsid w:val="1E226D67"/>
    <w:rsid w:val="1E355B43"/>
    <w:rsid w:val="1E540FDC"/>
    <w:rsid w:val="1E685875"/>
    <w:rsid w:val="1E69381A"/>
    <w:rsid w:val="1E7D21BD"/>
    <w:rsid w:val="1E7F287E"/>
    <w:rsid w:val="1E944C8D"/>
    <w:rsid w:val="1E97233C"/>
    <w:rsid w:val="1EA3498E"/>
    <w:rsid w:val="1EAE2ED7"/>
    <w:rsid w:val="1EC87FB8"/>
    <w:rsid w:val="1ED524CF"/>
    <w:rsid w:val="1EDD37BD"/>
    <w:rsid w:val="1EE5127D"/>
    <w:rsid w:val="1EED734B"/>
    <w:rsid w:val="1EF0011B"/>
    <w:rsid w:val="1EFC10C4"/>
    <w:rsid w:val="1F0E7549"/>
    <w:rsid w:val="1F2440A4"/>
    <w:rsid w:val="1F2C5901"/>
    <w:rsid w:val="1F2D7B89"/>
    <w:rsid w:val="1F331581"/>
    <w:rsid w:val="1F3D225F"/>
    <w:rsid w:val="1F44671E"/>
    <w:rsid w:val="1F47572B"/>
    <w:rsid w:val="1F5E44B1"/>
    <w:rsid w:val="1F781E84"/>
    <w:rsid w:val="1F8371FE"/>
    <w:rsid w:val="1F8550F9"/>
    <w:rsid w:val="1F9975FE"/>
    <w:rsid w:val="1FA43433"/>
    <w:rsid w:val="1FAA5AD9"/>
    <w:rsid w:val="1FAF6908"/>
    <w:rsid w:val="1FB12D40"/>
    <w:rsid w:val="1FB763C4"/>
    <w:rsid w:val="1FCF477D"/>
    <w:rsid w:val="1FD20861"/>
    <w:rsid w:val="1FD413AE"/>
    <w:rsid w:val="1FD46550"/>
    <w:rsid w:val="1FD90060"/>
    <w:rsid w:val="1FDD3483"/>
    <w:rsid w:val="1FDF2E04"/>
    <w:rsid w:val="1FE52C08"/>
    <w:rsid w:val="1FE8469C"/>
    <w:rsid w:val="1FEF2AB0"/>
    <w:rsid w:val="1FFD3364"/>
    <w:rsid w:val="200516F0"/>
    <w:rsid w:val="201D33F5"/>
    <w:rsid w:val="202538CB"/>
    <w:rsid w:val="20294B58"/>
    <w:rsid w:val="202955EA"/>
    <w:rsid w:val="20327A20"/>
    <w:rsid w:val="203708AB"/>
    <w:rsid w:val="20393A22"/>
    <w:rsid w:val="203E738A"/>
    <w:rsid w:val="20465B8D"/>
    <w:rsid w:val="204F2868"/>
    <w:rsid w:val="205F126B"/>
    <w:rsid w:val="20617BCC"/>
    <w:rsid w:val="20650459"/>
    <w:rsid w:val="20742E12"/>
    <w:rsid w:val="208751CF"/>
    <w:rsid w:val="209D244D"/>
    <w:rsid w:val="209F2C42"/>
    <w:rsid w:val="20A24478"/>
    <w:rsid w:val="20A643FE"/>
    <w:rsid w:val="20A7435A"/>
    <w:rsid w:val="20A75262"/>
    <w:rsid w:val="20BD3B4E"/>
    <w:rsid w:val="20CF6738"/>
    <w:rsid w:val="20D11B55"/>
    <w:rsid w:val="20D932D2"/>
    <w:rsid w:val="20E0320A"/>
    <w:rsid w:val="20E652AF"/>
    <w:rsid w:val="20F56C7E"/>
    <w:rsid w:val="20FD5768"/>
    <w:rsid w:val="20FF02F9"/>
    <w:rsid w:val="21032F9C"/>
    <w:rsid w:val="210526EF"/>
    <w:rsid w:val="210A056A"/>
    <w:rsid w:val="210C0056"/>
    <w:rsid w:val="21163C79"/>
    <w:rsid w:val="212366FB"/>
    <w:rsid w:val="2125535B"/>
    <w:rsid w:val="212659BC"/>
    <w:rsid w:val="21351A10"/>
    <w:rsid w:val="214F7353"/>
    <w:rsid w:val="21525D6B"/>
    <w:rsid w:val="21692C4A"/>
    <w:rsid w:val="217760A5"/>
    <w:rsid w:val="21827D81"/>
    <w:rsid w:val="21A12E69"/>
    <w:rsid w:val="21A22B0E"/>
    <w:rsid w:val="21AE3737"/>
    <w:rsid w:val="21B60BB8"/>
    <w:rsid w:val="21B776D9"/>
    <w:rsid w:val="21BD655B"/>
    <w:rsid w:val="21C17209"/>
    <w:rsid w:val="21C26081"/>
    <w:rsid w:val="21C44841"/>
    <w:rsid w:val="21C53F07"/>
    <w:rsid w:val="21CE0AA4"/>
    <w:rsid w:val="21CE4325"/>
    <w:rsid w:val="21D35972"/>
    <w:rsid w:val="21D663BC"/>
    <w:rsid w:val="21E26362"/>
    <w:rsid w:val="21F148E1"/>
    <w:rsid w:val="21FE1592"/>
    <w:rsid w:val="2202613B"/>
    <w:rsid w:val="220D1E76"/>
    <w:rsid w:val="22154293"/>
    <w:rsid w:val="222A1E0B"/>
    <w:rsid w:val="2237773E"/>
    <w:rsid w:val="223D2DF3"/>
    <w:rsid w:val="22495224"/>
    <w:rsid w:val="224A3234"/>
    <w:rsid w:val="22517D95"/>
    <w:rsid w:val="226068E3"/>
    <w:rsid w:val="22714CEB"/>
    <w:rsid w:val="22787D6B"/>
    <w:rsid w:val="227C40DF"/>
    <w:rsid w:val="227E0866"/>
    <w:rsid w:val="22926D7B"/>
    <w:rsid w:val="22966987"/>
    <w:rsid w:val="229C0F5F"/>
    <w:rsid w:val="22A35AD8"/>
    <w:rsid w:val="22A7223D"/>
    <w:rsid w:val="22B10BB1"/>
    <w:rsid w:val="22B622DF"/>
    <w:rsid w:val="22BC5A79"/>
    <w:rsid w:val="22C431DB"/>
    <w:rsid w:val="22CD09C1"/>
    <w:rsid w:val="22CF56D3"/>
    <w:rsid w:val="22D07796"/>
    <w:rsid w:val="22D80C9C"/>
    <w:rsid w:val="22DA6BB2"/>
    <w:rsid w:val="22E42FD7"/>
    <w:rsid w:val="22EF4A44"/>
    <w:rsid w:val="22FA49EE"/>
    <w:rsid w:val="23013D19"/>
    <w:rsid w:val="230A74AD"/>
    <w:rsid w:val="23170388"/>
    <w:rsid w:val="23421352"/>
    <w:rsid w:val="23480AAE"/>
    <w:rsid w:val="234A4B4A"/>
    <w:rsid w:val="234C18B0"/>
    <w:rsid w:val="234E2D67"/>
    <w:rsid w:val="23512AAD"/>
    <w:rsid w:val="235B4AD9"/>
    <w:rsid w:val="23883B9A"/>
    <w:rsid w:val="239150EB"/>
    <w:rsid w:val="23936021"/>
    <w:rsid w:val="2399719B"/>
    <w:rsid w:val="23B0457A"/>
    <w:rsid w:val="23C23149"/>
    <w:rsid w:val="23F560DC"/>
    <w:rsid w:val="23FB048B"/>
    <w:rsid w:val="24222120"/>
    <w:rsid w:val="243520AC"/>
    <w:rsid w:val="244E566C"/>
    <w:rsid w:val="244F6681"/>
    <w:rsid w:val="245A4E57"/>
    <w:rsid w:val="24627BCF"/>
    <w:rsid w:val="24705D7F"/>
    <w:rsid w:val="24856D5A"/>
    <w:rsid w:val="24887A28"/>
    <w:rsid w:val="248D60CD"/>
    <w:rsid w:val="249810B0"/>
    <w:rsid w:val="24AB46CE"/>
    <w:rsid w:val="24BC32DC"/>
    <w:rsid w:val="24D378AD"/>
    <w:rsid w:val="24DA2D5E"/>
    <w:rsid w:val="24DC2378"/>
    <w:rsid w:val="24F6709B"/>
    <w:rsid w:val="251A0CC2"/>
    <w:rsid w:val="25310178"/>
    <w:rsid w:val="255140B8"/>
    <w:rsid w:val="25564A22"/>
    <w:rsid w:val="255B0579"/>
    <w:rsid w:val="255E41F6"/>
    <w:rsid w:val="25662BA7"/>
    <w:rsid w:val="257316DB"/>
    <w:rsid w:val="257617DD"/>
    <w:rsid w:val="257D6320"/>
    <w:rsid w:val="25803D41"/>
    <w:rsid w:val="25972861"/>
    <w:rsid w:val="259F60A5"/>
    <w:rsid w:val="25B65378"/>
    <w:rsid w:val="25BF4B56"/>
    <w:rsid w:val="25C27F33"/>
    <w:rsid w:val="25C45357"/>
    <w:rsid w:val="25D15CFE"/>
    <w:rsid w:val="25DC6CCC"/>
    <w:rsid w:val="25E21B1F"/>
    <w:rsid w:val="25ED5172"/>
    <w:rsid w:val="25FC5B8F"/>
    <w:rsid w:val="26064535"/>
    <w:rsid w:val="261825B9"/>
    <w:rsid w:val="26185AAC"/>
    <w:rsid w:val="262300F0"/>
    <w:rsid w:val="26293C97"/>
    <w:rsid w:val="262C42B1"/>
    <w:rsid w:val="262D45DE"/>
    <w:rsid w:val="262E69DE"/>
    <w:rsid w:val="264574FC"/>
    <w:rsid w:val="264C627F"/>
    <w:rsid w:val="26547656"/>
    <w:rsid w:val="265652F9"/>
    <w:rsid w:val="265762B7"/>
    <w:rsid w:val="26641AAF"/>
    <w:rsid w:val="26646E06"/>
    <w:rsid w:val="266C63A1"/>
    <w:rsid w:val="2679175B"/>
    <w:rsid w:val="26880F52"/>
    <w:rsid w:val="268A6147"/>
    <w:rsid w:val="268A6528"/>
    <w:rsid w:val="268E32AC"/>
    <w:rsid w:val="26935BD3"/>
    <w:rsid w:val="26A53369"/>
    <w:rsid w:val="26B91509"/>
    <w:rsid w:val="26C21ECE"/>
    <w:rsid w:val="26C86D59"/>
    <w:rsid w:val="26C97CD9"/>
    <w:rsid w:val="26CC57BE"/>
    <w:rsid w:val="26D97108"/>
    <w:rsid w:val="26DC5A98"/>
    <w:rsid w:val="26F50098"/>
    <w:rsid w:val="27005093"/>
    <w:rsid w:val="270379FF"/>
    <w:rsid w:val="27090D2E"/>
    <w:rsid w:val="271B7BE1"/>
    <w:rsid w:val="271C22B6"/>
    <w:rsid w:val="2721657B"/>
    <w:rsid w:val="27227672"/>
    <w:rsid w:val="272D752F"/>
    <w:rsid w:val="273216AC"/>
    <w:rsid w:val="273B6238"/>
    <w:rsid w:val="273C4634"/>
    <w:rsid w:val="273D2EDC"/>
    <w:rsid w:val="274A2FAA"/>
    <w:rsid w:val="274D6BCD"/>
    <w:rsid w:val="274F68D7"/>
    <w:rsid w:val="275313DC"/>
    <w:rsid w:val="27566CCC"/>
    <w:rsid w:val="277140F6"/>
    <w:rsid w:val="27884B07"/>
    <w:rsid w:val="27905C74"/>
    <w:rsid w:val="27953DFB"/>
    <w:rsid w:val="279C1FE2"/>
    <w:rsid w:val="27A009C3"/>
    <w:rsid w:val="27A315D7"/>
    <w:rsid w:val="27A43F14"/>
    <w:rsid w:val="27BD0090"/>
    <w:rsid w:val="27C45EB2"/>
    <w:rsid w:val="27C737C1"/>
    <w:rsid w:val="27CB2991"/>
    <w:rsid w:val="27CD757F"/>
    <w:rsid w:val="27E674E6"/>
    <w:rsid w:val="27F00AA0"/>
    <w:rsid w:val="27F34324"/>
    <w:rsid w:val="27FE089D"/>
    <w:rsid w:val="281874F3"/>
    <w:rsid w:val="282C47E5"/>
    <w:rsid w:val="28387A3A"/>
    <w:rsid w:val="283969E4"/>
    <w:rsid w:val="28424D1F"/>
    <w:rsid w:val="284F3C91"/>
    <w:rsid w:val="28513613"/>
    <w:rsid w:val="28561EDC"/>
    <w:rsid w:val="28621B2E"/>
    <w:rsid w:val="28634FDE"/>
    <w:rsid w:val="286F013D"/>
    <w:rsid w:val="288943DE"/>
    <w:rsid w:val="288C6EC5"/>
    <w:rsid w:val="28B853D5"/>
    <w:rsid w:val="28BB4EB7"/>
    <w:rsid w:val="28CD3993"/>
    <w:rsid w:val="28DA0638"/>
    <w:rsid w:val="28E262FC"/>
    <w:rsid w:val="28F75B22"/>
    <w:rsid w:val="29090178"/>
    <w:rsid w:val="290C687A"/>
    <w:rsid w:val="291112D1"/>
    <w:rsid w:val="291F2562"/>
    <w:rsid w:val="2934503C"/>
    <w:rsid w:val="293A27DB"/>
    <w:rsid w:val="293F1E8D"/>
    <w:rsid w:val="294221FD"/>
    <w:rsid w:val="295A6932"/>
    <w:rsid w:val="295F0888"/>
    <w:rsid w:val="29706A8F"/>
    <w:rsid w:val="29724D7B"/>
    <w:rsid w:val="297A2791"/>
    <w:rsid w:val="29845175"/>
    <w:rsid w:val="298970F6"/>
    <w:rsid w:val="2993062F"/>
    <w:rsid w:val="29934459"/>
    <w:rsid w:val="299B0950"/>
    <w:rsid w:val="299B12F2"/>
    <w:rsid w:val="299E3480"/>
    <w:rsid w:val="29AF2F94"/>
    <w:rsid w:val="29B16900"/>
    <w:rsid w:val="29D43C22"/>
    <w:rsid w:val="29DE4B32"/>
    <w:rsid w:val="29EF4684"/>
    <w:rsid w:val="29FA6CCF"/>
    <w:rsid w:val="2A1F6B7F"/>
    <w:rsid w:val="2A2500D9"/>
    <w:rsid w:val="2A2F2FD1"/>
    <w:rsid w:val="2A2F693C"/>
    <w:rsid w:val="2A305DFD"/>
    <w:rsid w:val="2A347244"/>
    <w:rsid w:val="2A3A5B8E"/>
    <w:rsid w:val="2A4716FC"/>
    <w:rsid w:val="2A5A1D8B"/>
    <w:rsid w:val="2A6F41D7"/>
    <w:rsid w:val="2A752BAD"/>
    <w:rsid w:val="2A7A3E7F"/>
    <w:rsid w:val="2A803A70"/>
    <w:rsid w:val="2AA44FBC"/>
    <w:rsid w:val="2AAC2DD5"/>
    <w:rsid w:val="2AB81B8E"/>
    <w:rsid w:val="2AD3723D"/>
    <w:rsid w:val="2AD457C4"/>
    <w:rsid w:val="2ADA5089"/>
    <w:rsid w:val="2ADF73F2"/>
    <w:rsid w:val="2AE05EAC"/>
    <w:rsid w:val="2AE27479"/>
    <w:rsid w:val="2AEB53B6"/>
    <w:rsid w:val="2AF44704"/>
    <w:rsid w:val="2B060AAB"/>
    <w:rsid w:val="2B073E2C"/>
    <w:rsid w:val="2B0873F8"/>
    <w:rsid w:val="2B0C6135"/>
    <w:rsid w:val="2B102D07"/>
    <w:rsid w:val="2B232DA6"/>
    <w:rsid w:val="2B260BA1"/>
    <w:rsid w:val="2B305623"/>
    <w:rsid w:val="2B39182A"/>
    <w:rsid w:val="2B3F1D07"/>
    <w:rsid w:val="2B3F27BB"/>
    <w:rsid w:val="2B4B18D5"/>
    <w:rsid w:val="2B593931"/>
    <w:rsid w:val="2B611EC8"/>
    <w:rsid w:val="2B624173"/>
    <w:rsid w:val="2B641F34"/>
    <w:rsid w:val="2B736244"/>
    <w:rsid w:val="2B744986"/>
    <w:rsid w:val="2B8D5341"/>
    <w:rsid w:val="2B961286"/>
    <w:rsid w:val="2B984C73"/>
    <w:rsid w:val="2BA3487F"/>
    <w:rsid w:val="2BAA4FAC"/>
    <w:rsid w:val="2BB67753"/>
    <w:rsid w:val="2BBA6E27"/>
    <w:rsid w:val="2BCF4D14"/>
    <w:rsid w:val="2BD46F95"/>
    <w:rsid w:val="2BDE3978"/>
    <w:rsid w:val="2BE230DC"/>
    <w:rsid w:val="2BE449F7"/>
    <w:rsid w:val="2BE52E83"/>
    <w:rsid w:val="2BF951DC"/>
    <w:rsid w:val="2BFD28C6"/>
    <w:rsid w:val="2BFE4A8B"/>
    <w:rsid w:val="2C062B8F"/>
    <w:rsid w:val="2C1058CB"/>
    <w:rsid w:val="2C1C0A41"/>
    <w:rsid w:val="2C21623B"/>
    <w:rsid w:val="2C24736E"/>
    <w:rsid w:val="2C291FDC"/>
    <w:rsid w:val="2C425966"/>
    <w:rsid w:val="2C4F67DF"/>
    <w:rsid w:val="2C594253"/>
    <w:rsid w:val="2C606FEE"/>
    <w:rsid w:val="2C684DDF"/>
    <w:rsid w:val="2C873E0E"/>
    <w:rsid w:val="2C87718E"/>
    <w:rsid w:val="2C940BA3"/>
    <w:rsid w:val="2CA023E3"/>
    <w:rsid w:val="2CA06B4C"/>
    <w:rsid w:val="2CB86290"/>
    <w:rsid w:val="2CC109EC"/>
    <w:rsid w:val="2CC95348"/>
    <w:rsid w:val="2CD02084"/>
    <w:rsid w:val="2CDF3058"/>
    <w:rsid w:val="2CE8554B"/>
    <w:rsid w:val="2CF01304"/>
    <w:rsid w:val="2CF969D5"/>
    <w:rsid w:val="2D0F1C78"/>
    <w:rsid w:val="2D1412B6"/>
    <w:rsid w:val="2D1C2829"/>
    <w:rsid w:val="2D2B72B4"/>
    <w:rsid w:val="2D2D735A"/>
    <w:rsid w:val="2D3347BD"/>
    <w:rsid w:val="2D370764"/>
    <w:rsid w:val="2D3D74ED"/>
    <w:rsid w:val="2D43324D"/>
    <w:rsid w:val="2D5426F6"/>
    <w:rsid w:val="2D721FF3"/>
    <w:rsid w:val="2D7A1347"/>
    <w:rsid w:val="2D7B050E"/>
    <w:rsid w:val="2D7B0547"/>
    <w:rsid w:val="2D7C5779"/>
    <w:rsid w:val="2D887B44"/>
    <w:rsid w:val="2D89288D"/>
    <w:rsid w:val="2D8C6A45"/>
    <w:rsid w:val="2D912035"/>
    <w:rsid w:val="2D9203EB"/>
    <w:rsid w:val="2D92717A"/>
    <w:rsid w:val="2D940F98"/>
    <w:rsid w:val="2D941AE9"/>
    <w:rsid w:val="2D9D0C0C"/>
    <w:rsid w:val="2DA2569A"/>
    <w:rsid w:val="2DA30C6F"/>
    <w:rsid w:val="2DA75C16"/>
    <w:rsid w:val="2DAA21CA"/>
    <w:rsid w:val="2DAA4AB7"/>
    <w:rsid w:val="2DAF112B"/>
    <w:rsid w:val="2DAF7C87"/>
    <w:rsid w:val="2DB20144"/>
    <w:rsid w:val="2DB27CCF"/>
    <w:rsid w:val="2DB83155"/>
    <w:rsid w:val="2DBA2470"/>
    <w:rsid w:val="2DBE050D"/>
    <w:rsid w:val="2DC119E1"/>
    <w:rsid w:val="2DC31DB8"/>
    <w:rsid w:val="2DC55432"/>
    <w:rsid w:val="2DD42097"/>
    <w:rsid w:val="2DD53DA5"/>
    <w:rsid w:val="2DF24174"/>
    <w:rsid w:val="2DF669A2"/>
    <w:rsid w:val="2DFF7090"/>
    <w:rsid w:val="2E03183A"/>
    <w:rsid w:val="2E0322F6"/>
    <w:rsid w:val="2E1A4EC4"/>
    <w:rsid w:val="2E381FA1"/>
    <w:rsid w:val="2E3D27BC"/>
    <w:rsid w:val="2E3F48F2"/>
    <w:rsid w:val="2E416C1C"/>
    <w:rsid w:val="2E476941"/>
    <w:rsid w:val="2E4D7F39"/>
    <w:rsid w:val="2E5435AE"/>
    <w:rsid w:val="2E6E4742"/>
    <w:rsid w:val="2E7557E7"/>
    <w:rsid w:val="2E771CF4"/>
    <w:rsid w:val="2E7C4FED"/>
    <w:rsid w:val="2E7C798E"/>
    <w:rsid w:val="2E7F18E3"/>
    <w:rsid w:val="2E834AE5"/>
    <w:rsid w:val="2E875618"/>
    <w:rsid w:val="2E967D0B"/>
    <w:rsid w:val="2E977A31"/>
    <w:rsid w:val="2EA60FF7"/>
    <w:rsid w:val="2EB2041C"/>
    <w:rsid w:val="2EC87218"/>
    <w:rsid w:val="2ECD5577"/>
    <w:rsid w:val="2ED36426"/>
    <w:rsid w:val="2EE36769"/>
    <w:rsid w:val="2EEB5CA4"/>
    <w:rsid w:val="2EF855C5"/>
    <w:rsid w:val="2F005A86"/>
    <w:rsid w:val="2F0E074E"/>
    <w:rsid w:val="2F1E13DA"/>
    <w:rsid w:val="2F2815C3"/>
    <w:rsid w:val="2F305F27"/>
    <w:rsid w:val="2F306B14"/>
    <w:rsid w:val="2F3D2B51"/>
    <w:rsid w:val="2F5845E0"/>
    <w:rsid w:val="2F5E1A42"/>
    <w:rsid w:val="2F681941"/>
    <w:rsid w:val="2F7642F6"/>
    <w:rsid w:val="2F7C03FF"/>
    <w:rsid w:val="2F8C74CC"/>
    <w:rsid w:val="2F8F5C4F"/>
    <w:rsid w:val="2F930675"/>
    <w:rsid w:val="2F9E495E"/>
    <w:rsid w:val="2FA221E1"/>
    <w:rsid w:val="2FB15F4F"/>
    <w:rsid w:val="2FB6156B"/>
    <w:rsid w:val="2FBC059A"/>
    <w:rsid w:val="2FD068D0"/>
    <w:rsid w:val="2FD853AB"/>
    <w:rsid w:val="2FD94B1B"/>
    <w:rsid w:val="2FDE391A"/>
    <w:rsid w:val="2FDF37F2"/>
    <w:rsid w:val="2FE02848"/>
    <w:rsid w:val="2FFA2D9A"/>
    <w:rsid w:val="30067FA8"/>
    <w:rsid w:val="301420BD"/>
    <w:rsid w:val="301730DB"/>
    <w:rsid w:val="302E3A05"/>
    <w:rsid w:val="302E46A1"/>
    <w:rsid w:val="30307E9D"/>
    <w:rsid w:val="303B1F01"/>
    <w:rsid w:val="303F701F"/>
    <w:rsid w:val="304412B8"/>
    <w:rsid w:val="304F37BC"/>
    <w:rsid w:val="304F48BE"/>
    <w:rsid w:val="3056045F"/>
    <w:rsid w:val="305C1CA5"/>
    <w:rsid w:val="305E0C78"/>
    <w:rsid w:val="306D6AB9"/>
    <w:rsid w:val="307524D5"/>
    <w:rsid w:val="30852288"/>
    <w:rsid w:val="30931E0C"/>
    <w:rsid w:val="309F7FB5"/>
    <w:rsid w:val="30A74B26"/>
    <w:rsid w:val="30A81ABC"/>
    <w:rsid w:val="30CF1792"/>
    <w:rsid w:val="30D851B5"/>
    <w:rsid w:val="30DC5C8F"/>
    <w:rsid w:val="30DD6DCC"/>
    <w:rsid w:val="30E40D24"/>
    <w:rsid w:val="30EB2330"/>
    <w:rsid w:val="30F1289A"/>
    <w:rsid w:val="3109570F"/>
    <w:rsid w:val="31104E38"/>
    <w:rsid w:val="311528A0"/>
    <w:rsid w:val="311C7640"/>
    <w:rsid w:val="31327D47"/>
    <w:rsid w:val="31374273"/>
    <w:rsid w:val="31383841"/>
    <w:rsid w:val="313D4BD0"/>
    <w:rsid w:val="314947C9"/>
    <w:rsid w:val="3153035B"/>
    <w:rsid w:val="3158580C"/>
    <w:rsid w:val="316A78A7"/>
    <w:rsid w:val="316E4D3C"/>
    <w:rsid w:val="31716956"/>
    <w:rsid w:val="3177294E"/>
    <w:rsid w:val="317E3486"/>
    <w:rsid w:val="3184231A"/>
    <w:rsid w:val="31855F82"/>
    <w:rsid w:val="31910728"/>
    <w:rsid w:val="31920963"/>
    <w:rsid w:val="319B36CD"/>
    <w:rsid w:val="319C6E0F"/>
    <w:rsid w:val="319D5D22"/>
    <w:rsid w:val="31B00B6A"/>
    <w:rsid w:val="31DC3B79"/>
    <w:rsid w:val="31E05350"/>
    <w:rsid w:val="31E94383"/>
    <w:rsid w:val="31E97A5D"/>
    <w:rsid w:val="31EB47D1"/>
    <w:rsid w:val="31ED4E15"/>
    <w:rsid w:val="31F25212"/>
    <w:rsid w:val="31F670B2"/>
    <w:rsid w:val="31F74A5B"/>
    <w:rsid w:val="31FE4BDB"/>
    <w:rsid w:val="320128C7"/>
    <w:rsid w:val="32186B08"/>
    <w:rsid w:val="321B3580"/>
    <w:rsid w:val="321B3F75"/>
    <w:rsid w:val="321C72EF"/>
    <w:rsid w:val="321D0A1A"/>
    <w:rsid w:val="324E6076"/>
    <w:rsid w:val="3250540C"/>
    <w:rsid w:val="325560D7"/>
    <w:rsid w:val="325778B6"/>
    <w:rsid w:val="325E1EF9"/>
    <w:rsid w:val="326B0FAB"/>
    <w:rsid w:val="327C2C31"/>
    <w:rsid w:val="32827684"/>
    <w:rsid w:val="32837896"/>
    <w:rsid w:val="328D5C95"/>
    <w:rsid w:val="3291413A"/>
    <w:rsid w:val="329B1384"/>
    <w:rsid w:val="329B183A"/>
    <w:rsid w:val="329D6B31"/>
    <w:rsid w:val="329D7001"/>
    <w:rsid w:val="32B16648"/>
    <w:rsid w:val="32B57A2C"/>
    <w:rsid w:val="32BA7678"/>
    <w:rsid w:val="32C85F36"/>
    <w:rsid w:val="32CF3057"/>
    <w:rsid w:val="32DB4800"/>
    <w:rsid w:val="32E425B8"/>
    <w:rsid w:val="32FD343D"/>
    <w:rsid w:val="330218FC"/>
    <w:rsid w:val="330B35C0"/>
    <w:rsid w:val="330B7E62"/>
    <w:rsid w:val="33151905"/>
    <w:rsid w:val="331F3877"/>
    <w:rsid w:val="33232D9A"/>
    <w:rsid w:val="33456A5F"/>
    <w:rsid w:val="334A035D"/>
    <w:rsid w:val="33510980"/>
    <w:rsid w:val="33734C4D"/>
    <w:rsid w:val="33735668"/>
    <w:rsid w:val="337A2D2B"/>
    <w:rsid w:val="338041E8"/>
    <w:rsid w:val="338A2DC3"/>
    <w:rsid w:val="339177BA"/>
    <w:rsid w:val="339A777C"/>
    <w:rsid w:val="33A238F2"/>
    <w:rsid w:val="33B112AE"/>
    <w:rsid w:val="33B546BB"/>
    <w:rsid w:val="33B940D8"/>
    <w:rsid w:val="33D161EC"/>
    <w:rsid w:val="33DA103E"/>
    <w:rsid w:val="33E9077F"/>
    <w:rsid w:val="33EA57CA"/>
    <w:rsid w:val="33EF74A8"/>
    <w:rsid w:val="34076616"/>
    <w:rsid w:val="34142B0B"/>
    <w:rsid w:val="341B3294"/>
    <w:rsid w:val="341F73D8"/>
    <w:rsid w:val="342A70AD"/>
    <w:rsid w:val="342A79F7"/>
    <w:rsid w:val="34331AED"/>
    <w:rsid w:val="343815BE"/>
    <w:rsid w:val="344C128E"/>
    <w:rsid w:val="344E6756"/>
    <w:rsid w:val="34505FC3"/>
    <w:rsid w:val="3451618D"/>
    <w:rsid w:val="34664C49"/>
    <w:rsid w:val="347E11A6"/>
    <w:rsid w:val="348214CB"/>
    <w:rsid w:val="34A3222F"/>
    <w:rsid w:val="34AA6695"/>
    <w:rsid w:val="34B22CE7"/>
    <w:rsid w:val="34BC215F"/>
    <w:rsid w:val="34C162AF"/>
    <w:rsid w:val="34C2437D"/>
    <w:rsid w:val="34C63F34"/>
    <w:rsid w:val="34D954C7"/>
    <w:rsid w:val="34DB5055"/>
    <w:rsid w:val="34DE6201"/>
    <w:rsid w:val="34DF1630"/>
    <w:rsid w:val="34F03E48"/>
    <w:rsid w:val="34F77A01"/>
    <w:rsid w:val="34F845D6"/>
    <w:rsid w:val="34FC6932"/>
    <w:rsid w:val="35136A25"/>
    <w:rsid w:val="351865B1"/>
    <w:rsid w:val="35367BEC"/>
    <w:rsid w:val="35387FE6"/>
    <w:rsid w:val="35403F1F"/>
    <w:rsid w:val="354904B8"/>
    <w:rsid w:val="354F5E17"/>
    <w:rsid w:val="355368BB"/>
    <w:rsid w:val="355F442A"/>
    <w:rsid w:val="356563DA"/>
    <w:rsid w:val="357041E9"/>
    <w:rsid w:val="3572330E"/>
    <w:rsid w:val="358A019B"/>
    <w:rsid w:val="358F6A3A"/>
    <w:rsid w:val="35986AB7"/>
    <w:rsid w:val="35A81B7A"/>
    <w:rsid w:val="35C325AB"/>
    <w:rsid w:val="35D129BB"/>
    <w:rsid w:val="35D52B9D"/>
    <w:rsid w:val="35DB3C5B"/>
    <w:rsid w:val="35EA02A1"/>
    <w:rsid w:val="35EA346D"/>
    <w:rsid w:val="35EA5BF4"/>
    <w:rsid w:val="35F12AA2"/>
    <w:rsid w:val="35F173F9"/>
    <w:rsid w:val="35F24548"/>
    <w:rsid w:val="35FD112A"/>
    <w:rsid w:val="35FD72F5"/>
    <w:rsid w:val="35FE4A49"/>
    <w:rsid w:val="360F7A27"/>
    <w:rsid w:val="36221E2A"/>
    <w:rsid w:val="363B1D9E"/>
    <w:rsid w:val="36400235"/>
    <w:rsid w:val="36434939"/>
    <w:rsid w:val="36492CDE"/>
    <w:rsid w:val="365411FD"/>
    <w:rsid w:val="36544E2E"/>
    <w:rsid w:val="366B36EA"/>
    <w:rsid w:val="36703E21"/>
    <w:rsid w:val="36727F8B"/>
    <w:rsid w:val="3680345A"/>
    <w:rsid w:val="3681565F"/>
    <w:rsid w:val="3684065E"/>
    <w:rsid w:val="36900BB5"/>
    <w:rsid w:val="3697357F"/>
    <w:rsid w:val="36A51F0C"/>
    <w:rsid w:val="36AD710C"/>
    <w:rsid w:val="36B305F7"/>
    <w:rsid w:val="36BE00FC"/>
    <w:rsid w:val="36D83AA4"/>
    <w:rsid w:val="36EB2C54"/>
    <w:rsid w:val="36F65008"/>
    <w:rsid w:val="370E2FD1"/>
    <w:rsid w:val="37104AB2"/>
    <w:rsid w:val="37115638"/>
    <w:rsid w:val="37124750"/>
    <w:rsid w:val="37182A83"/>
    <w:rsid w:val="371A5B4C"/>
    <w:rsid w:val="371F27E0"/>
    <w:rsid w:val="371F4093"/>
    <w:rsid w:val="372A372A"/>
    <w:rsid w:val="3740473D"/>
    <w:rsid w:val="37431A6B"/>
    <w:rsid w:val="37510A61"/>
    <w:rsid w:val="37586AFF"/>
    <w:rsid w:val="375F79AC"/>
    <w:rsid w:val="376B0B9F"/>
    <w:rsid w:val="376B7BE5"/>
    <w:rsid w:val="378963EC"/>
    <w:rsid w:val="378E7A02"/>
    <w:rsid w:val="379930C3"/>
    <w:rsid w:val="37B654CF"/>
    <w:rsid w:val="37BC0237"/>
    <w:rsid w:val="37BE1B5B"/>
    <w:rsid w:val="37D3725F"/>
    <w:rsid w:val="37E2326F"/>
    <w:rsid w:val="37E74B98"/>
    <w:rsid w:val="37EF18DE"/>
    <w:rsid w:val="37EF79C3"/>
    <w:rsid w:val="37F670C3"/>
    <w:rsid w:val="37FC009C"/>
    <w:rsid w:val="380821AD"/>
    <w:rsid w:val="38266097"/>
    <w:rsid w:val="382B05E8"/>
    <w:rsid w:val="382F2E60"/>
    <w:rsid w:val="383D11AC"/>
    <w:rsid w:val="38433B7B"/>
    <w:rsid w:val="38470E28"/>
    <w:rsid w:val="386466C5"/>
    <w:rsid w:val="386822BE"/>
    <w:rsid w:val="38706B70"/>
    <w:rsid w:val="3873396F"/>
    <w:rsid w:val="38965F32"/>
    <w:rsid w:val="38A302B0"/>
    <w:rsid w:val="38A36EE4"/>
    <w:rsid w:val="38B50907"/>
    <w:rsid w:val="38C52563"/>
    <w:rsid w:val="38CF3502"/>
    <w:rsid w:val="38D026A0"/>
    <w:rsid w:val="38D64D2E"/>
    <w:rsid w:val="38DF6850"/>
    <w:rsid w:val="38E86874"/>
    <w:rsid w:val="38F27A27"/>
    <w:rsid w:val="39085C85"/>
    <w:rsid w:val="39121828"/>
    <w:rsid w:val="391A0437"/>
    <w:rsid w:val="392B67E9"/>
    <w:rsid w:val="392E7FEA"/>
    <w:rsid w:val="393845D3"/>
    <w:rsid w:val="39403158"/>
    <w:rsid w:val="39422F81"/>
    <w:rsid w:val="39541987"/>
    <w:rsid w:val="39674659"/>
    <w:rsid w:val="39737D60"/>
    <w:rsid w:val="39861FD4"/>
    <w:rsid w:val="39867DCD"/>
    <w:rsid w:val="398B215C"/>
    <w:rsid w:val="398D19A4"/>
    <w:rsid w:val="39900ACA"/>
    <w:rsid w:val="39950860"/>
    <w:rsid w:val="39961F8A"/>
    <w:rsid w:val="399709A3"/>
    <w:rsid w:val="39A165FD"/>
    <w:rsid w:val="39A457F7"/>
    <w:rsid w:val="39CF7658"/>
    <w:rsid w:val="39D2691A"/>
    <w:rsid w:val="3A047209"/>
    <w:rsid w:val="3A067DC3"/>
    <w:rsid w:val="3A0923AC"/>
    <w:rsid w:val="3A0A0D2A"/>
    <w:rsid w:val="3A0C0802"/>
    <w:rsid w:val="3A0C5479"/>
    <w:rsid w:val="3A1D4202"/>
    <w:rsid w:val="3A25043E"/>
    <w:rsid w:val="3A2E6CF7"/>
    <w:rsid w:val="3A4117BA"/>
    <w:rsid w:val="3A437BAA"/>
    <w:rsid w:val="3A4703B2"/>
    <w:rsid w:val="3A540A21"/>
    <w:rsid w:val="3A556A4E"/>
    <w:rsid w:val="3A5A6D18"/>
    <w:rsid w:val="3A5B5CCD"/>
    <w:rsid w:val="3A604BFE"/>
    <w:rsid w:val="3A77400E"/>
    <w:rsid w:val="3A904200"/>
    <w:rsid w:val="3A9927BA"/>
    <w:rsid w:val="3A9A6991"/>
    <w:rsid w:val="3A9D5236"/>
    <w:rsid w:val="3ABB1AFA"/>
    <w:rsid w:val="3ABE5070"/>
    <w:rsid w:val="3ABF3FE5"/>
    <w:rsid w:val="3AC13BBB"/>
    <w:rsid w:val="3ACD29DF"/>
    <w:rsid w:val="3ADE52CD"/>
    <w:rsid w:val="3AE360BD"/>
    <w:rsid w:val="3AED663B"/>
    <w:rsid w:val="3B1B7548"/>
    <w:rsid w:val="3B346CF8"/>
    <w:rsid w:val="3B624683"/>
    <w:rsid w:val="3B7D7296"/>
    <w:rsid w:val="3B847E1B"/>
    <w:rsid w:val="3B966246"/>
    <w:rsid w:val="3BB75F98"/>
    <w:rsid w:val="3BC32CB5"/>
    <w:rsid w:val="3BD44BB4"/>
    <w:rsid w:val="3BE357EB"/>
    <w:rsid w:val="3BEE385B"/>
    <w:rsid w:val="3C0172B6"/>
    <w:rsid w:val="3C0B5CA3"/>
    <w:rsid w:val="3C0E05F6"/>
    <w:rsid w:val="3C17411C"/>
    <w:rsid w:val="3C1E1A4F"/>
    <w:rsid w:val="3C2734AB"/>
    <w:rsid w:val="3C314700"/>
    <w:rsid w:val="3C3258C3"/>
    <w:rsid w:val="3C342BC6"/>
    <w:rsid w:val="3C3E75CE"/>
    <w:rsid w:val="3C4E0160"/>
    <w:rsid w:val="3C505CA5"/>
    <w:rsid w:val="3C542066"/>
    <w:rsid w:val="3C547926"/>
    <w:rsid w:val="3C69268E"/>
    <w:rsid w:val="3C712C0D"/>
    <w:rsid w:val="3C7636DA"/>
    <w:rsid w:val="3C764F79"/>
    <w:rsid w:val="3C816A8D"/>
    <w:rsid w:val="3C92587C"/>
    <w:rsid w:val="3CA303AC"/>
    <w:rsid w:val="3CA43A66"/>
    <w:rsid w:val="3CB26D3B"/>
    <w:rsid w:val="3CB72214"/>
    <w:rsid w:val="3CC60F1C"/>
    <w:rsid w:val="3CCF468E"/>
    <w:rsid w:val="3CD10728"/>
    <w:rsid w:val="3CD11E64"/>
    <w:rsid w:val="3CD367F6"/>
    <w:rsid w:val="3CD458E6"/>
    <w:rsid w:val="3CFE1DDC"/>
    <w:rsid w:val="3CFE53D2"/>
    <w:rsid w:val="3D052467"/>
    <w:rsid w:val="3D1A107E"/>
    <w:rsid w:val="3D1D4DF6"/>
    <w:rsid w:val="3D2D4A70"/>
    <w:rsid w:val="3D2D4D53"/>
    <w:rsid w:val="3D3C5700"/>
    <w:rsid w:val="3D430771"/>
    <w:rsid w:val="3D4A1DA0"/>
    <w:rsid w:val="3D4C7C33"/>
    <w:rsid w:val="3D554987"/>
    <w:rsid w:val="3D583C75"/>
    <w:rsid w:val="3D5E0904"/>
    <w:rsid w:val="3D602CD0"/>
    <w:rsid w:val="3D6139D3"/>
    <w:rsid w:val="3D6B7506"/>
    <w:rsid w:val="3D8015F4"/>
    <w:rsid w:val="3D8068C5"/>
    <w:rsid w:val="3D8653C3"/>
    <w:rsid w:val="3D897327"/>
    <w:rsid w:val="3D8A2963"/>
    <w:rsid w:val="3D905AA7"/>
    <w:rsid w:val="3D9A1C9F"/>
    <w:rsid w:val="3DA94319"/>
    <w:rsid w:val="3DBB0531"/>
    <w:rsid w:val="3DBB46B9"/>
    <w:rsid w:val="3DBB4D38"/>
    <w:rsid w:val="3DC050AE"/>
    <w:rsid w:val="3DC66171"/>
    <w:rsid w:val="3DC709D6"/>
    <w:rsid w:val="3DD8179F"/>
    <w:rsid w:val="3DDA3E19"/>
    <w:rsid w:val="3DE345DD"/>
    <w:rsid w:val="3DE8047A"/>
    <w:rsid w:val="3DEF7098"/>
    <w:rsid w:val="3DF61324"/>
    <w:rsid w:val="3DFB3BA3"/>
    <w:rsid w:val="3E071F41"/>
    <w:rsid w:val="3E1214CE"/>
    <w:rsid w:val="3E181DE3"/>
    <w:rsid w:val="3E244BC8"/>
    <w:rsid w:val="3E2E512E"/>
    <w:rsid w:val="3E327722"/>
    <w:rsid w:val="3E5E75BD"/>
    <w:rsid w:val="3E72004A"/>
    <w:rsid w:val="3E802E9D"/>
    <w:rsid w:val="3E855765"/>
    <w:rsid w:val="3E8925EA"/>
    <w:rsid w:val="3E900EA9"/>
    <w:rsid w:val="3E9C614F"/>
    <w:rsid w:val="3E9E5B77"/>
    <w:rsid w:val="3EA66267"/>
    <w:rsid w:val="3EA71470"/>
    <w:rsid w:val="3EA824F9"/>
    <w:rsid w:val="3EB25312"/>
    <w:rsid w:val="3EB374F4"/>
    <w:rsid w:val="3EC45C02"/>
    <w:rsid w:val="3EC5373A"/>
    <w:rsid w:val="3EC633AB"/>
    <w:rsid w:val="3ED0643C"/>
    <w:rsid w:val="3ED5016A"/>
    <w:rsid w:val="3ED60320"/>
    <w:rsid w:val="3EE2544E"/>
    <w:rsid w:val="3EE4310F"/>
    <w:rsid w:val="3EE66E43"/>
    <w:rsid w:val="3EEC40B4"/>
    <w:rsid w:val="3EF87FF6"/>
    <w:rsid w:val="3F005BF4"/>
    <w:rsid w:val="3F020093"/>
    <w:rsid w:val="3F126FC8"/>
    <w:rsid w:val="3F2129C1"/>
    <w:rsid w:val="3F2B06A8"/>
    <w:rsid w:val="3F2D2DA6"/>
    <w:rsid w:val="3F464C96"/>
    <w:rsid w:val="3F575953"/>
    <w:rsid w:val="3F5778AE"/>
    <w:rsid w:val="3F5B2A77"/>
    <w:rsid w:val="3F7006B3"/>
    <w:rsid w:val="3F702EE4"/>
    <w:rsid w:val="3F7E14E5"/>
    <w:rsid w:val="3F8A58E4"/>
    <w:rsid w:val="3F8D28B9"/>
    <w:rsid w:val="3F8D6334"/>
    <w:rsid w:val="3F8D64A1"/>
    <w:rsid w:val="3F9E2C56"/>
    <w:rsid w:val="3FA64517"/>
    <w:rsid w:val="3FAB5B5A"/>
    <w:rsid w:val="3FB23DF4"/>
    <w:rsid w:val="3FBB2119"/>
    <w:rsid w:val="3FE0097A"/>
    <w:rsid w:val="3FFA2204"/>
    <w:rsid w:val="3FFA323F"/>
    <w:rsid w:val="3FFC5395"/>
    <w:rsid w:val="3FFE23A7"/>
    <w:rsid w:val="400114AD"/>
    <w:rsid w:val="40027EE6"/>
    <w:rsid w:val="40057290"/>
    <w:rsid w:val="40234F04"/>
    <w:rsid w:val="404020E4"/>
    <w:rsid w:val="40402A58"/>
    <w:rsid w:val="40490E26"/>
    <w:rsid w:val="404B307D"/>
    <w:rsid w:val="40510713"/>
    <w:rsid w:val="405A562D"/>
    <w:rsid w:val="406A0F53"/>
    <w:rsid w:val="406C3F56"/>
    <w:rsid w:val="40704D3F"/>
    <w:rsid w:val="408B7AA1"/>
    <w:rsid w:val="408D7B4F"/>
    <w:rsid w:val="4092367B"/>
    <w:rsid w:val="40940F66"/>
    <w:rsid w:val="409E3EEA"/>
    <w:rsid w:val="40A56491"/>
    <w:rsid w:val="40BF2FB2"/>
    <w:rsid w:val="40BF56B4"/>
    <w:rsid w:val="40C93FF4"/>
    <w:rsid w:val="40CD2EC8"/>
    <w:rsid w:val="40CF6C51"/>
    <w:rsid w:val="40EA272D"/>
    <w:rsid w:val="40EC10C3"/>
    <w:rsid w:val="40F82324"/>
    <w:rsid w:val="40FD2C9F"/>
    <w:rsid w:val="40FD421D"/>
    <w:rsid w:val="41076CD8"/>
    <w:rsid w:val="41196265"/>
    <w:rsid w:val="41220192"/>
    <w:rsid w:val="41295F86"/>
    <w:rsid w:val="412A1DAC"/>
    <w:rsid w:val="413C20B9"/>
    <w:rsid w:val="41554570"/>
    <w:rsid w:val="41594D80"/>
    <w:rsid w:val="416532E6"/>
    <w:rsid w:val="416D45B6"/>
    <w:rsid w:val="417803D7"/>
    <w:rsid w:val="417C6281"/>
    <w:rsid w:val="41833A5A"/>
    <w:rsid w:val="418523ED"/>
    <w:rsid w:val="41926AF4"/>
    <w:rsid w:val="419A53F7"/>
    <w:rsid w:val="419D6C46"/>
    <w:rsid w:val="419F4F1F"/>
    <w:rsid w:val="41A366E6"/>
    <w:rsid w:val="41A422DF"/>
    <w:rsid w:val="41A55A6F"/>
    <w:rsid w:val="41AA40E2"/>
    <w:rsid w:val="41BB7065"/>
    <w:rsid w:val="41BF3D5D"/>
    <w:rsid w:val="41D71EE9"/>
    <w:rsid w:val="41D8720C"/>
    <w:rsid w:val="41DF673E"/>
    <w:rsid w:val="41F73A38"/>
    <w:rsid w:val="41F73F38"/>
    <w:rsid w:val="420155D7"/>
    <w:rsid w:val="420314FD"/>
    <w:rsid w:val="42053059"/>
    <w:rsid w:val="421A6C05"/>
    <w:rsid w:val="42232A49"/>
    <w:rsid w:val="42277215"/>
    <w:rsid w:val="42285AFD"/>
    <w:rsid w:val="422F3CE0"/>
    <w:rsid w:val="42315EC8"/>
    <w:rsid w:val="42333E0F"/>
    <w:rsid w:val="42377B73"/>
    <w:rsid w:val="423C621D"/>
    <w:rsid w:val="424459CC"/>
    <w:rsid w:val="424C381E"/>
    <w:rsid w:val="42680B89"/>
    <w:rsid w:val="426F1CE1"/>
    <w:rsid w:val="427031B1"/>
    <w:rsid w:val="427135C2"/>
    <w:rsid w:val="427B1A2D"/>
    <w:rsid w:val="4281712C"/>
    <w:rsid w:val="428335D1"/>
    <w:rsid w:val="42843B5B"/>
    <w:rsid w:val="42913DC3"/>
    <w:rsid w:val="4298706B"/>
    <w:rsid w:val="42B3343D"/>
    <w:rsid w:val="42B910D0"/>
    <w:rsid w:val="42BF171E"/>
    <w:rsid w:val="42C125EA"/>
    <w:rsid w:val="42CA7946"/>
    <w:rsid w:val="42D369CE"/>
    <w:rsid w:val="42E0768D"/>
    <w:rsid w:val="42F079F7"/>
    <w:rsid w:val="42F91401"/>
    <w:rsid w:val="42FB7958"/>
    <w:rsid w:val="4305612A"/>
    <w:rsid w:val="43083712"/>
    <w:rsid w:val="430E3C0B"/>
    <w:rsid w:val="431864F5"/>
    <w:rsid w:val="43713E15"/>
    <w:rsid w:val="437E67A3"/>
    <w:rsid w:val="43974AF3"/>
    <w:rsid w:val="43993757"/>
    <w:rsid w:val="439F1B9A"/>
    <w:rsid w:val="43A177DC"/>
    <w:rsid w:val="43A67F46"/>
    <w:rsid w:val="43C4444C"/>
    <w:rsid w:val="43E05969"/>
    <w:rsid w:val="43E70622"/>
    <w:rsid w:val="43E84858"/>
    <w:rsid w:val="43EE7808"/>
    <w:rsid w:val="43F30F2C"/>
    <w:rsid w:val="43F343F4"/>
    <w:rsid w:val="440D0B35"/>
    <w:rsid w:val="4419664C"/>
    <w:rsid w:val="441B5712"/>
    <w:rsid w:val="442806C3"/>
    <w:rsid w:val="442C6726"/>
    <w:rsid w:val="443456CE"/>
    <w:rsid w:val="443835E2"/>
    <w:rsid w:val="444B7E3F"/>
    <w:rsid w:val="444F7AA0"/>
    <w:rsid w:val="4461128F"/>
    <w:rsid w:val="446A1BDC"/>
    <w:rsid w:val="44712A56"/>
    <w:rsid w:val="448C1AAD"/>
    <w:rsid w:val="44987476"/>
    <w:rsid w:val="449E3DE5"/>
    <w:rsid w:val="44B53F97"/>
    <w:rsid w:val="44B854CC"/>
    <w:rsid w:val="44BB7900"/>
    <w:rsid w:val="44BD135B"/>
    <w:rsid w:val="44BD7891"/>
    <w:rsid w:val="44C730DA"/>
    <w:rsid w:val="44C850F1"/>
    <w:rsid w:val="44DD2FAF"/>
    <w:rsid w:val="44DE50E8"/>
    <w:rsid w:val="44DF7056"/>
    <w:rsid w:val="44E13266"/>
    <w:rsid w:val="44E20456"/>
    <w:rsid w:val="44EE2D41"/>
    <w:rsid w:val="44F92849"/>
    <w:rsid w:val="44FF5031"/>
    <w:rsid w:val="45042DB7"/>
    <w:rsid w:val="451766A1"/>
    <w:rsid w:val="45182EF3"/>
    <w:rsid w:val="451D5227"/>
    <w:rsid w:val="454F6D88"/>
    <w:rsid w:val="455851C9"/>
    <w:rsid w:val="455C0D7C"/>
    <w:rsid w:val="45600593"/>
    <w:rsid w:val="4564204D"/>
    <w:rsid w:val="456F498A"/>
    <w:rsid w:val="458A061A"/>
    <w:rsid w:val="459168F4"/>
    <w:rsid w:val="45985442"/>
    <w:rsid w:val="45A069AA"/>
    <w:rsid w:val="45A15964"/>
    <w:rsid w:val="45A4003A"/>
    <w:rsid w:val="45A725D4"/>
    <w:rsid w:val="45A7781E"/>
    <w:rsid w:val="45A855FD"/>
    <w:rsid w:val="45AB7CAD"/>
    <w:rsid w:val="45AD4873"/>
    <w:rsid w:val="45B25F4F"/>
    <w:rsid w:val="45B675EB"/>
    <w:rsid w:val="45BA1896"/>
    <w:rsid w:val="45C20880"/>
    <w:rsid w:val="45C763A1"/>
    <w:rsid w:val="45CC1B05"/>
    <w:rsid w:val="45DB1BD1"/>
    <w:rsid w:val="45DC2961"/>
    <w:rsid w:val="45DE3C00"/>
    <w:rsid w:val="45EE1D5B"/>
    <w:rsid w:val="45F2646B"/>
    <w:rsid w:val="460B4346"/>
    <w:rsid w:val="46165270"/>
    <w:rsid w:val="46183026"/>
    <w:rsid w:val="461E7663"/>
    <w:rsid w:val="462324A3"/>
    <w:rsid w:val="4628589F"/>
    <w:rsid w:val="4642436A"/>
    <w:rsid w:val="46467D5B"/>
    <w:rsid w:val="464E5B7C"/>
    <w:rsid w:val="46530245"/>
    <w:rsid w:val="466671AD"/>
    <w:rsid w:val="466731A0"/>
    <w:rsid w:val="46694033"/>
    <w:rsid w:val="46701CA4"/>
    <w:rsid w:val="467B0EF6"/>
    <w:rsid w:val="46867761"/>
    <w:rsid w:val="468E68CD"/>
    <w:rsid w:val="46900D81"/>
    <w:rsid w:val="4699010F"/>
    <w:rsid w:val="46A367ED"/>
    <w:rsid w:val="46A55760"/>
    <w:rsid w:val="46B529D4"/>
    <w:rsid w:val="46BA3C5F"/>
    <w:rsid w:val="46D12BD5"/>
    <w:rsid w:val="46DE650B"/>
    <w:rsid w:val="46E03DD1"/>
    <w:rsid w:val="46ED0ADC"/>
    <w:rsid w:val="46F1506A"/>
    <w:rsid w:val="470403BD"/>
    <w:rsid w:val="470E05C9"/>
    <w:rsid w:val="471C19E9"/>
    <w:rsid w:val="4729065B"/>
    <w:rsid w:val="474D7636"/>
    <w:rsid w:val="475228B9"/>
    <w:rsid w:val="47593A3C"/>
    <w:rsid w:val="47713A6B"/>
    <w:rsid w:val="478364EA"/>
    <w:rsid w:val="47847318"/>
    <w:rsid w:val="47961ECC"/>
    <w:rsid w:val="47975B88"/>
    <w:rsid w:val="479B2F6C"/>
    <w:rsid w:val="47AC00DF"/>
    <w:rsid w:val="47C82B06"/>
    <w:rsid w:val="47D53E43"/>
    <w:rsid w:val="47D97D5D"/>
    <w:rsid w:val="47E41D07"/>
    <w:rsid w:val="47F023D5"/>
    <w:rsid w:val="47F660BF"/>
    <w:rsid w:val="47F74738"/>
    <w:rsid w:val="47F82CA3"/>
    <w:rsid w:val="47FF2222"/>
    <w:rsid w:val="481141E5"/>
    <w:rsid w:val="481650EE"/>
    <w:rsid w:val="482615A5"/>
    <w:rsid w:val="48351E30"/>
    <w:rsid w:val="483617DD"/>
    <w:rsid w:val="483C3759"/>
    <w:rsid w:val="483E55A2"/>
    <w:rsid w:val="48566C9F"/>
    <w:rsid w:val="485A2518"/>
    <w:rsid w:val="485D12BC"/>
    <w:rsid w:val="48634CC4"/>
    <w:rsid w:val="48673EE1"/>
    <w:rsid w:val="486A65F6"/>
    <w:rsid w:val="48716A91"/>
    <w:rsid w:val="48A04603"/>
    <w:rsid w:val="48AA01AD"/>
    <w:rsid w:val="48AB246B"/>
    <w:rsid w:val="48AD129E"/>
    <w:rsid w:val="48BD2291"/>
    <w:rsid w:val="48C614EE"/>
    <w:rsid w:val="48C93C0A"/>
    <w:rsid w:val="48D26D9E"/>
    <w:rsid w:val="48D85766"/>
    <w:rsid w:val="48DB604A"/>
    <w:rsid w:val="48EC2F10"/>
    <w:rsid w:val="48F42BFE"/>
    <w:rsid w:val="49123316"/>
    <w:rsid w:val="491C53FA"/>
    <w:rsid w:val="492362A0"/>
    <w:rsid w:val="4925140D"/>
    <w:rsid w:val="492C5EE3"/>
    <w:rsid w:val="49301A10"/>
    <w:rsid w:val="49370D06"/>
    <w:rsid w:val="493A0FB1"/>
    <w:rsid w:val="493C6C21"/>
    <w:rsid w:val="494120A4"/>
    <w:rsid w:val="4942524D"/>
    <w:rsid w:val="495F3D3B"/>
    <w:rsid w:val="49677A99"/>
    <w:rsid w:val="49697649"/>
    <w:rsid w:val="496F4935"/>
    <w:rsid w:val="498B69C3"/>
    <w:rsid w:val="49917B3D"/>
    <w:rsid w:val="49952A29"/>
    <w:rsid w:val="4998476F"/>
    <w:rsid w:val="499C4D00"/>
    <w:rsid w:val="49A30F0B"/>
    <w:rsid w:val="49AC593E"/>
    <w:rsid w:val="49AE53AC"/>
    <w:rsid w:val="49B159A5"/>
    <w:rsid w:val="49C004E1"/>
    <w:rsid w:val="49D023F3"/>
    <w:rsid w:val="49D02418"/>
    <w:rsid w:val="49D153D7"/>
    <w:rsid w:val="49D67C1E"/>
    <w:rsid w:val="49DF466B"/>
    <w:rsid w:val="49E576A2"/>
    <w:rsid w:val="49E642B5"/>
    <w:rsid w:val="49EB06E3"/>
    <w:rsid w:val="49F045EC"/>
    <w:rsid w:val="49F312E3"/>
    <w:rsid w:val="49F65B02"/>
    <w:rsid w:val="4A1B6BD0"/>
    <w:rsid w:val="4A222D59"/>
    <w:rsid w:val="4A256E9B"/>
    <w:rsid w:val="4A297FD2"/>
    <w:rsid w:val="4A307DFD"/>
    <w:rsid w:val="4A36378E"/>
    <w:rsid w:val="4A3868B6"/>
    <w:rsid w:val="4A4E727E"/>
    <w:rsid w:val="4A5F613F"/>
    <w:rsid w:val="4A633982"/>
    <w:rsid w:val="4A683AA3"/>
    <w:rsid w:val="4A7D7E75"/>
    <w:rsid w:val="4A834616"/>
    <w:rsid w:val="4A8D1775"/>
    <w:rsid w:val="4A90642A"/>
    <w:rsid w:val="4A911E74"/>
    <w:rsid w:val="4A9E619C"/>
    <w:rsid w:val="4AB02584"/>
    <w:rsid w:val="4AC10A1D"/>
    <w:rsid w:val="4ACD5033"/>
    <w:rsid w:val="4AD52C86"/>
    <w:rsid w:val="4AD83B4F"/>
    <w:rsid w:val="4AE27886"/>
    <w:rsid w:val="4AF173C4"/>
    <w:rsid w:val="4AF85A0C"/>
    <w:rsid w:val="4B0C1B43"/>
    <w:rsid w:val="4B170960"/>
    <w:rsid w:val="4B173E12"/>
    <w:rsid w:val="4B1A087A"/>
    <w:rsid w:val="4B203C76"/>
    <w:rsid w:val="4B227CC3"/>
    <w:rsid w:val="4B2D4BED"/>
    <w:rsid w:val="4B301262"/>
    <w:rsid w:val="4B305DC5"/>
    <w:rsid w:val="4B321DDD"/>
    <w:rsid w:val="4B3A2DEC"/>
    <w:rsid w:val="4B3D47E1"/>
    <w:rsid w:val="4B3E0106"/>
    <w:rsid w:val="4B475C41"/>
    <w:rsid w:val="4B502036"/>
    <w:rsid w:val="4B64595E"/>
    <w:rsid w:val="4B66296C"/>
    <w:rsid w:val="4B84088D"/>
    <w:rsid w:val="4B8C0A18"/>
    <w:rsid w:val="4B8F2EA7"/>
    <w:rsid w:val="4B97319C"/>
    <w:rsid w:val="4BC7543B"/>
    <w:rsid w:val="4BCB7C8C"/>
    <w:rsid w:val="4BCC47C4"/>
    <w:rsid w:val="4BD67479"/>
    <w:rsid w:val="4BD76DDC"/>
    <w:rsid w:val="4BE971D1"/>
    <w:rsid w:val="4BF26074"/>
    <w:rsid w:val="4BFA5972"/>
    <w:rsid w:val="4C023EDF"/>
    <w:rsid w:val="4C0D3591"/>
    <w:rsid w:val="4C1374BF"/>
    <w:rsid w:val="4C185E4A"/>
    <w:rsid w:val="4C1D509B"/>
    <w:rsid w:val="4C241572"/>
    <w:rsid w:val="4C2B2912"/>
    <w:rsid w:val="4C3D7547"/>
    <w:rsid w:val="4C4F7103"/>
    <w:rsid w:val="4C5125BF"/>
    <w:rsid w:val="4C5B1FEA"/>
    <w:rsid w:val="4C5B6548"/>
    <w:rsid w:val="4C644064"/>
    <w:rsid w:val="4C7E3609"/>
    <w:rsid w:val="4C87160B"/>
    <w:rsid w:val="4C910A93"/>
    <w:rsid w:val="4C984ECA"/>
    <w:rsid w:val="4C9D2EAA"/>
    <w:rsid w:val="4CCD7D6C"/>
    <w:rsid w:val="4CE03ADC"/>
    <w:rsid w:val="4CE423A4"/>
    <w:rsid w:val="4CE65F06"/>
    <w:rsid w:val="4CE73723"/>
    <w:rsid w:val="4CEA0E9E"/>
    <w:rsid w:val="4CEA11BD"/>
    <w:rsid w:val="4CEC31E2"/>
    <w:rsid w:val="4D07671F"/>
    <w:rsid w:val="4D095DC9"/>
    <w:rsid w:val="4D0E431A"/>
    <w:rsid w:val="4D123583"/>
    <w:rsid w:val="4D152069"/>
    <w:rsid w:val="4D191AA7"/>
    <w:rsid w:val="4D1C2876"/>
    <w:rsid w:val="4D2808C1"/>
    <w:rsid w:val="4D294F95"/>
    <w:rsid w:val="4D2C1A79"/>
    <w:rsid w:val="4D4A10AE"/>
    <w:rsid w:val="4D614180"/>
    <w:rsid w:val="4D694FB8"/>
    <w:rsid w:val="4D6A3847"/>
    <w:rsid w:val="4D7D1374"/>
    <w:rsid w:val="4D8455BD"/>
    <w:rsid w:val="4D9A71AB"/>
    <w:rsid w:val="4D9F5DC1"/>
    <w:rsid w:val="4DA07B43"/>
    <w:rsid w:val="4DB006C9"/>
    <w:rsid w:val="4DB261FF"/>
    <w:rsid w:val="4DC821DE"/>
    <w:rsid w:val="4DCE6177"/>
    <w:rsid w:val="4DFA6A27"/>
    <w:rsid w:val="4DFC75FA"/>
    <w:rsid w:val="4E0E2EE9"/>
    <w:rsid w:val="4E190962"/>
    <w:rsid w:val="4E195B02"/>
    <w:rsid w:val="4E2615C2"/>
    <w:rsid w:val="4E320A6E"/>
    <w:rsid w:val="4E462753"/>
    <w:rsid w:val="4E4C5E35"/>
    <w:rsid w:val="4E5415CC"/>
    <w:rsid w:val="4E55012B"/>
    <w:rsid w:val="4E564179"/>
    <w:rsid w:val="4E5E7C3E"/>
    <w:rsid w:val="4E625585"/>
    <w:rsid w:val="4E664D38"/>
    <w:rsid w:val="4E7F7874"/>
    <w:rsid w:val="4E804F98"/>
    <w:rsid w:val="4E874633"/>
    <w:rsid w:val="4E8E6E49"/>
    <w:rsid w:val="4E9227B8"/>
    <w:rsid w:val="4E997105"/>
    <w:rsid w:val="4EAB5162"/>
    <w:rsid w:val="4EB111C5"/>
    <w:rsid w:val="4ED169D5"/>
    <w:rsid w:val="4ED300E8"/>
    <w:rsid w:val="4EE344C8"/>
    <w:rsid w:val="4EE354DE"/>
    <w:rsid w:val="4EE67E4E"/>
    <w:rsid w:val="4EE836F7"/>
    <w:rsid w:val="4EED2AB2"/>
    <w:rsid w:val="4EF04603"/>
    <w:rsid w:val="4EFE4EEB"/>
    <w:rsid w:val="4F09448D"/>
    <w:rsid w:val="4F1C3ABD"/>
    <w:rsid w:val="4F1E414E"/>
    <w:rsid w:val="4F225FE9"/>
    <w:rsid w:val="4F2B719D"/>
    <w:rsid w:val="4F3311F6"/>
    <w:rsid w:val="4F457215"/>
    <w:rsid w:val="4F4B0EB8"/>
    <w:rsid w:val="4F4B77D3"/>
    <w:rsid w:val="4F50467F"/>
    <w:rsid w:val="4F56322F"/>
    <w:rsid w:val="4F6F594F"/>
    <w:rsid w:val="4F70214A"/>
    <w:rsid w:val="4F883C35"/>
    <w:rsid w:val="4F8E417E"/>
    <w:rsid w:val="4FA84F42"/>
    <w:rsid w:val="4FAB6690"/>
    <w:rsid w:val="4FAF0C4E"/>
    <w:rsid w:val="4FAF59B5"/>
    <w:rsid w:val="4FB90A02"/>
    <w:rsid w:val="4FBD1348"/>
    <w:rsid w:val="4FC04A61"/>
    <w:rsid w:val="4FD12A40"/>
    <w:rsid w:val="4FD3042B"/>
    <w:rsid w:val="4FE560B6"/>
    <w:rsid w:val="4FE930EF"/>
    <w:rsid w:val="4FF92E0C"/>
    <w:rsid w:val="4FFD18F5"/>
    <w:rsid w:val="50042CAC"/>
    <w:rsid w:val="500938A3"/>
    <w:rsid w:val="500B2F92"/>
    <w:rsid w:val="500D1E57"/>
    <w:rsid w:val="50186A66"/>
    <w:rsid w:val="501C59C2"/>
    <w:rsid w:val="50245125"/>
    <w:rsid w:val="502A7CCB"/>
    <w:rsid w:val="502B4CDF"/>
    <w:rsid w:val="503D2D3C"/>
    <w:rsid w:val="5040220C"/>
    <w:rsid w:val="5045659F"/>
    <w:rsid w:val="50464FC8"/>
    <w:rsid w:val="504950B0"/>
    <w:rsid w:val="5058559F"/>
    <w:rsid w:val="50657386"/>
    <w:rsid w:val="50660726"/>
    <w:rsid w:val="50714EF8"/>
    <w:rsid w:val="50745BAD"/>
    <w:rsid w:val="50843661"/>
    <w:rsid w:val="508C6701"/>
    <w:rsid w:val="50930931"/>
    <w:rsid w:val="50A71A83"/>
    <w:rsid w:val="50AB21B2"/>
    <w:rsid w:val="50C5405F"/>
    <w:rsid w:val="50C96410"/>
    <w:rsid w:val="50CE0681"/>
    <w:rsid w:val="50D433FE"/>
    <w:rsid w:val="50DC746E"/>
    <w:rsid w:val="50E51D7F"/>
    <w:rsid w:val="50F67690"/>
    <w:rsid w:val="50F9383F"/>
    <w:rsid w:val="510928FD"/>
    <w:rsid w:val="510D199F"/>
    <w:rsid w:val="510F1839"/>
    <w:rsid w:val="5116589A"/>
    <w:rsid w:val="51265F5C"/>
    <w:rsid w:val="512D1B42"/>
    <w:rsid w:val="512F51BF"/>
    <w:rsid w:val="513371C4"/>
    <w:rsid w:val="51360A6C"/>
    <w:rsid w:val="514567F1"/>
    <w:rsid w:val="51503071"/>
    <w:rsid w:val="51636B4F"/>
    <w:rsid w:val="5166104C"/>
    <w:rsid w:val="51676981"/>
    <w:rsid w:val="5168564C"/>
    <w:rsid w:val="516F4B12"/>
    <w:rsid w:val="517D188E"/>
    <w:rsid w:val="51875FC0"/>
    <w:rsid w:val="518911E3"/>
    <w:rsid w:val="51922569"/>
    <w:rsid w:val="51935A58"/>
    <w:rsid w:val="51A304C0"/>
    <w:rsid w:val="51A65DB5"/>
    <w:rsid w:val="51AB57D4"/>
    <w:rsid w:val="51B61E13"/>
    <w:rsid w:val="51C027FE"/>
    <w:rsid w:val="51C65CD2"/>
    <w:rsid w:val="51CE2E38"/>
    <w:rsid w:val="51D30FC1"/>
    <w:rsid w:val="51D46C91"/>
    <w:rsid w:val="51D706F9"/>
    <w:rsid w:val="51D813C5"/>
    <w:rsid w:val="51E5386E"/>
    <w:rsid w:val="51E954AE"/>
    <w:rsid w:val="51EB2AEB"/>
    <w:rsid w:val="51FB595A"/>
    <w:rsid w:val="5211587A"/>
    <w:rsid w:val="5213127B"/>
    <w:rsid w:val="523A3413"/>
    <w:rsid w:val="523B3DAB"/>
    <w:rsid w:val="524F7646"/>
    <w:rsid w:val="52553DC7"/>
    <w:rsid w:val="525A27CF"/>
    <w:rsid w:val="52665924"/>
    <w:rsid w:val="527146C2"/>
    <w:rsid w:val="528A178D"/>
    <w:rsid w:val="528B3AE6"/>
    <w:rsid w:val="52955A71"/>
    <w:rsid w:val="529B664B"/>
    <w:rsid w:val="52A64E72"/>
    <w:rsid w:val="52AE14BF"/>
    <w:rsid w:val="52B35071"/>
    <w:rsid w:val="52B55E3D"/>
    <w:rsid w:val="52BE4659"/>
    <w:rsid w:val="52C535B0"/>
    <w:rsid w:val="52CC64FD"/>
    <w:rsid w:val="52D414F5"/>
    <w:rsid w:val="52D506C3"/>
    <w:rsid w:val="52D73A2B"/>
    <w:rsid w:val="52D9024E"/>
    <w:rsid w:val="52E012F6"/>
    <w:rsid w:val="52E359EB"/>
    <w:rsid w:val="52E42453"/>
    <w:rsid w:val="52E46CD3"/>
    <w:rsid w:val="52E957BE"/>
    <w:rsid w:val="52F91EBD"/>
    <w:rsid w:val="530A3601"/>
    <w:rsid w:val="531E580E"/>
    <w:rsid w:val="531F2E2F"/>
    <w:rsid w:val="53245E3D"/>
    <w:rsid w:val="53282B7F"/>
    <w:rsid w:val="532F6774"/>
    <w:rsid w:val="53380DC7"/>
    <w:rsid w:val="533E7459"/>
    <w:rsid w:val="53474C52"/>
    <w:rsid w:val="534844FE"/>
    <w:rsid w:val="5353489E"/>
    <w:rsid w:val="53675848"/>
    <w:rsid w:val="536A5A61"/>
    <w:rsid w:val="53815422"/>
    <w:rsid w:val="538F3904"/>
    <w:rsid w:val="53CD588A"/>
    <w:rsid w:val="53D5768D"/>
    <w:rsid w:val="53DC7820"/>
    <w:rsid w:val="54004901"/>
    <w:rsid w:val="5402155B"/>
    <w:rsid w:val="540A5CD5"/>
    <w:rsid w:val="5418592F"/>
    <w:rsid w:val="541D0734"/>
    <w:rsid w:val="54302171"/>
    <w:rsid w:val="543319E0"/>
    <w:rsid w:val="54334036"/>
    <w:rsid w:val="54386DE9"/>
    <w:rsid w:val="543F603D"/>
    <w:rsid w:val="54406550"/>
    <w:rsid w:val="544B0D74"/>
    <w:rsid w:val="545F3EC3"/>
    <w:rsid w:val="54645543"/>
    <w:rsid w:val="547F50D8"/>
    <w:rsid w:val="548A0B21"/>
    <w:rsid w:val="548D46A4"/>
    <w:rsid w:val="549027F2"/>
    <w:rsid w:val="54A439AE"/>
    <w:rsid w:val="54B25F1B"/>
    <w:rsid w:val="54E5329A"/>
    <w:rsid w:val="54E71075"/>
    <w:rsid w:val="54EA73BC"/>
    <w:rsid w:val="55103C14"/>
    <w:rsid w:val="55161ADE"/>
    <w:rsid w:val="551D4C23"/>
    <w:rsid w:val="552C2BA6"/>
    <w:rsid w:val="55317B65"/>
    <w:rsid w:val="55464CFA"/>
    <w:rsid w:val="55471549"/>
    <w:rsid w:val="554B3E9B"/>
    <w:rsid w:val="555102A5"/>
    <w:rsid w:val="55524450"/>
    <w:rsid w:val="55542DCB"/>
    <w:rsid w:val="55581E39"/>
    <w:rsid w:val="555A3203"/>
    <w:rsid w:val="55627249"/>
    <w:rsid w:val="55672967"/>
    <w:rsid w:val="556C0EF4"/>
    <w:rsid w:val="556C5CC3"/>
    <w:rsid w:val="556D2B1F"/>
    <w:rsid w:val="556F1F00"/>
    <w:rsid w:val="5572583C"/>
    <w:rsid w:val="55824170"/>
    <w:rsid w:val="558446F9"/>
    <w:rsid w:val="55874924"/>
    <w:rsid w:val="55B71E91"/>
    <w:rsid w:val="55B7349B"/>
    <w:rsid w:val="55C3274F"/>
    <w:rsid w:val="55CB3100"/>
    <w:rsid w:val="55D40618"/>
    <w:rsid w:val="55DC5C37"/>
    <w:rsid w:val="560A50DA"/>
    <w:rsid w:val="560B688E"/>
    <w:rsid w:val="560C072C"/>
    <w:rsid w:val="561F5930"/>
    <w:rsid w:val="565E34A3"/>
    <w:rsid w:val="565F3F32"/>
    <w:rsid w:val="56637CE7"/>
    <w:rsid w:val="56764983"/>
    <w:rsid w:val="56850F40"/>
    <w:rsid w:val="56910EC2"/>
    <w:rsid w:val="56A53A02"/>
    <w:rsid w:val="56A62085"/>
    <w:rsid w:val="56AB2D87"/>
    <w:rsid w:val="56AD7759"/>
    <w:rsid w:val="56C62CE0"/>
    <w:rsid w:val="56E80850"/>
    <w:rsid w:val="56E92A0B"/>
    <w:rsid w:val="56F67EA0"/>
    <w:rsid w:val="56FE226C"/>
    <w:rsid w:val="570227EB"/>
    <w:rsid w:val="57034FC8"/>
    <w:rsid w:val="5704334A"/>
    <w:rsid w:val="57267846"/>
    <w:rsid w:val="572A7045"/>
    <w:rsid w:val="574D6A49"/>
    <w:rsid w:val="57561509"/>
    <w:rsid w:val="57590623"/>
    <w:rsid w:val="575E0FC1"/>
    <w:rsid w:val="576F6390"/>
    <w:rsid w:val="57755FFC"/>
    <w:rsid w:val="5784106B"/>
    <w:rsid w:val="578F288C"/>
    <w:rsid w:val="5799468B"/>
    <w:rsid w:val="579A0727"/>
    <w:rsid w:val="57A345B6"/>
    <w:rsid w:val="57A921C5"/>
    <w:rsid w:val="57B5108D"/>
    <w:rsid w:val="57BB5D64"/>
    <w:rsid w:val="57BE309E"/>
    <w:rsid w:val="57C465E2"/>
    <w:rsid w:val="57D36447"/>
    <w:rsid w:val="57D45539"/>
    <w:rsid w:val="57EE301B"/>
    <w:rsid w:val="57F03D18"/>
    <w:rsid w:val="57F5147F"/>
    <w:rsid w:val="57F52EBB"/>
    <w:rsid w:val="580A2643"/>
    <w:rsid w:val="58145CC9"/>
    <w:rsid w:val="5818451D"/>
    <w:rsid w:val="581F2B76"/>
    <w:rsid w:val="5825464A"/>
    <w:rsid w:val="5825789C"/>
    <w:rsid w:val="58295FE7"/>
    <w:rsid w:val="582A73AF"/>
    <w:rsid w:val="583C1E7B"/>
    <w:rsid w:val="5859458B"/>
    <w:rsid w:val="585E5D36"/>
    <w:rsid w:val="586C3829"/>
    <w:rsid w:val="588732D9"/>
    <w:rsid w:val="588A3835"/>
    <w:rsid w:val="588F7916"/>
    <w:rsid w:val="5891099B"/>
    <w:rsid w:val="58AA6AF5"/>
    <w:rsid w:val="58BC5E18"/>
    <w:rsid w:val="58C22FDA"/>
    <w:rsid w:val="58C47DC8"/>
    <w:rsid w:val="58CD3911"/>
    <w:rsid w:val="58EA1100"/>
    <w:rsid w:val="58EF1A72"/>
    <w:rsid w:val="58F60382"/>
    <w:rsid w:val="58FC7BCA"/>
    <w:rsid w:val="590C7035"/>
    <w:rsid w:val="59355917"/>
    <w:rsid w:val="594675AD"/>
    <w:rsid w:val="594D78C9"/>
    <w:rsid w:val="595B1F3E"/>
    <w:rsid w:val="596412BC"/>
    <w:rsid w:val="596909BC"/>
    <w:rsid w:val="597446F4"/>
    <w:rsid w:val="59774E15"/>
    <w:rsid w:val="59784285"/>
    <w:rsid w:val="597E1DF0"/>
    <w:rsid w:val="597E3B3B"/>
    <w:rsid w:val="59824446"/>
    <w:rsid w:val="5989472A"/>
    <w:rsid w:val="599B18FA"/>
    <w:rsid w:val="599F0F68"/>
    <w:rsid w:val="59A1234A"/>
    <w:rsid w:val="59B3778B"/>
    <w:rsid w:val="59BC459E"/>
    <w:rsid w:val="59C074B6"/>
    <w:rsid w:val="59C56AFD"/>
    <w:rsid w:val="59D06437"/>
    <w:rsid w:val="59E37111"/>
    <w:rsid w:val="59E40C67"/>
    <w:rsid w:val="59E54352"/>
    <w:rsid w:val="59F226B7"/>
    <w:rsid w:val="59FB0514"/>
    <w:rsid w:val="5A0020CB"/>
    <w:rsid w:val="5A0275F4"/>
    <w:rsid w:val="5A0E3AAC"/>
    <w:rsid w:val="5A133C22"/>
    <w:rsid w:val="5A1C27BD"/>
    <w:rsid w:val="5A257C68"/>
    <w:rsid w:val="5A2B2AC9"/>
    <w:rsid w:val="5A381BFD"/>
    <w:rsid w:val="5A436F64"/>
    <w:rsid w:val="5A4E19C8"/>
    <w:rsid w:val="5A535139"/>
    <w:rsid w:val="5A5461D7"/>
    <w:rsid w:val="5A5A2C17"/>
    <w:rsid w:val="5A5A73A2"/>
    <w:rsid w:val="5A693FCE"/>
    <w:rsid w:val="5A72082B"/>
    <w:rsid w:val="5A766824"/>
    <w:rsid w:val="5A7A4871"/>
    <w:rsid w:val="5A7A4A67"/>
    <w:rsid w:val="5A813050"/>
    <w:rsid w:val="5A860192"/>
    <w:rsid w:val="5A860C2F"/>
    <w:rsid w:val="5A8B31B7"/>
    <w:rsid w:val="5A913B5E"/>
    <w:rsid w:val="5A962A8F"/>
    <w:rsid w:val="5AAC2941"/>
    <w:rsid w:val="5AB50AD9"/>
    <w:rsid w:val="5AB6082F"/>
    <w:rsid w:val="5AC42A3D"/>
    <w:rsid w:val="5AC75828"/>
    <w:rsid w:val="5AD636E1"/>
    <w:rsid w:val="5ADF729E"/>
    <w:rsid w:val="5AE61F1D"/>
    <w:rsid w:val="5AEE617B"/>
    <w:rsid w:val="5AF406CD"/>
    <w:rsid w:val="5AF63E6A"/>
    <w:rsid w:val="5B06350D"/>
    <w:rsid w:val="5B094E36"/>
    <w:rsid w:val="5B1131EC"/>
    <w:rsid w:val="5B190F96"/>
    <w:rsid w:val="5B2D792C"/>
    <w:rsid w:val="5B3A75B7"/>
    <w:rsid w:val="5B58529B"/>
    <w:rsid w:val="5B5B29B9"/>
    <w:rsid w:val="5B6B6E59"/>
    <w:rsid w:val="5B6E3BB0"/>
    <w:rsid w:val="5B73520F"/>
    <w:rsid w:val="5B8017A4"/>
    <w:rsid w:val="5B8541FA"/>
    <w:rsid w:val="5B8B7E01"/>
    <w:rsid w:val="5B8E0363"/>
    <w:rsid w:val="5B8E12C0"/>
    <w:rsid w:val="5B8F6A22"/>
    <w:rsid w:val="5B9C3EF8"/>
    <w:rsid w:val="5B9F64F7"/>
    <w:rsid w:val="5BAB0212"/>
    <w:rsid w:val="5BAC1ED4"/>
    <w:rsid w:val="5BB81B96"/>
    <w:rsid w:val="5BC5517C"/>
    <w:rsid w:val="5BD76839"/>
    <w:rsid w:val="5BE56AAF"/>
    <w:rsid w:val="5BE72C87"/>
    <w:rsid w:val="5BF72643"/>
    <w:rsid w:val="5C033F06"/>
    <w:rsid w:val="5C134E8D"/>
    <w:rsid w:val="5C2E020D"/>
    <w:rsid w:val="5C2E62CA"/>
    <w:rsid w:val="5C3419CF"/>
    <w:rsid w:val="5C394C3C"/>
    <w:rsid w:val="5C48185A"/>
    <w:rsid w:val="5C553A9B"/>
    <w:rsid w:val="5C5768F3"/>
    <w:rsid w:val="5C671F48"/>
    <w:rsid w:val="5C695437"/>
    <w:rsid w:val="5C790C77"/>
    <w:rsid w:val="5C79454C"/>
    <w:rsid w:val="5C7A2D0C"/>
    <w:rsid w:val="5C7A7BF4"/>
    <w:rsid w:val="5C905C78"/>
    <w:rsid w:val="5C920B1B"/>
    <w:rsid w:val="5C922068"/>
    <w:rsid w:val="5C9E4861"/>
    <w:rsid w:val="5CA37EF3"/>
    <w:rsid w:val="5CA53EFD"/>
    <w:rsid w:val="5CAF70F0"/>
    <w:rsid w:val="5CB248C0"/>
    <w:rsid w:val="5CB90818"/>
    <w:rsid w:val="5CDE1CD4"/>
    <w:rsid w:val="5CE42BA3"/>
    <w:rsid w:val="5CE66607"/>
    <w:rsid w:val="5CF60C47"/>
    <w:rsid w:val="5CFA7883"/>
    <w:rsid w:val="5D064E8A"/>
    <w:rsid w:val="5D0C4DBA"/>
    <w:rsid w:val="5D3C42C2"/>
    <w:rsid w:val="5D555BCA"/>
    <w:rsid w:val="5D5C453B"/>
    <w:rsid w:val="5D5D5CDA"/>
    <w:rsid w:val="5D616522"/>
    <w:rsid w:val="5D7F3BCE"/>
    <w:rsid w:val="5D8D6B9B"/>
    <w:rsid w:val="5D9215F3"/>
    <w:rsid w:val="5D971110"/>
    <w:rsid w:val="5DA549FA"/>
    <w:rsid w:val="5DAD4EAE"/>
    <w:rsid w:val="5DAF7FF4"/>
    <w:rsid w:val="5DB11F6C"/>
    <w:rsid w:val="5DBC24FB"/>
    <w:rsid w:val="5DC30B34"/>
    <w:rsid w:val="5DC85A7A"/>
    <w:rsid w:val="5DCA4599"/>
    <w:rsid w:val="5DCE0DB2"/>
    <w:rsid w:val="5DD72A9C"/>
    <w:rsid w:val="5DDE1709"/>
    <w:rsid w:val="5DF33040"/>
    <w:rsid w:val="5E1158D0"/>
    <w:rsid w:val="5E1244C0"/>
    <w:rsid w:val="5E157A33"/>
    <w:rsid w:val="5E17539E"/>
    <w:rsid w:val="5E2F68BF"/>
    <w:rsid w:val="5E3C267D"/>
    <w:rsid w:val="5E446532"/>
    <w:rsid w:val="5E512AAC"/>
    <w:rsid w:val="5E52269F"/>
    <w:rsid w:val="5E7061BC"/>
    <w:rsid w:val="5E830714"/>
    <w:rsid w:val="5E852A0D"/>
    <w:rsid w:val="5E8E1902"/>
    <w:rsid w:val="5E947676"/>
    <w:rsid w:val="5E9D0C97"/>
    <w:rsid w:val="5EAA4D92"/>
    <w:rsid w:val="5ECE2A7B"/>
    <w:rsid w:val="5EDC6896"/>
    <w:rsid w:val="5EE13F2F"/>
    <w:rsid w:val="5EF47452"/>
    <w:rsid w:val="5EF6150C"/>
    <w:rsid w:val="5EF752E6"/>
    <w:rsid w:val="5EFF7B12"/>
    <w:rsid w:val="5F050CE1"/>
    <w:rsid w:val="5F05489C"/>
    <w:rsid w:val="5F0815B3"/>
    <w:rsid w:val="5F092BBD"/>
    <w:rsid w:val="5F0B24C7"/>
    <w:rsid w:val="5F0B2F32"/>
    <w:rsid w:val="5F242B04"/>
    <w:rsid w:val="5F260F28"/>
    <w:rsid w:val="5F2B2C91"/>
    <w:rsid w:val="5F305A55"/>
    <w:rsid w:val="5F3C5EDD"/>
    <w:rsid w:val="5F4331F2"/>
    <w:rsid w:val="5F481772"/>
    <w:rsid w:val="5F4E58D5"/>
    <w:rsid w:val="5F5A2572"/>
    <w:rsid w:val="5F667906"/>
    <w:rsid w:val="5F6807FE"/>
    <w:rsid w:val="5F71084C"/>
    <w:rsid w:val="5F79544E"/>
    <w:rsid w:val="5F8B6F6C"/>
    <w:rsid w:val="5F923C68"/>
    <w:rsid w:val="5F9974CC"/>
    <w:rsid w:val="5FAE1219"/>
    <w:rsid w:val="5FB12C4C"/>
    <w:rsid w:val="5FB24DAB"/>
    <w:rsid w:val="5FB87F99"/>
    <w:rsid w:val="5FD82E19"/>
    <w:rsid w:val="5FE00CF1"/>
    <w:rsid w:val="5FE14A06"/>
    <w:rsid w:val="5FE474BE"/>
    <w:rsid w:val="5FEB0564"/>
    <w:rsid w:val="600011BC"/>
    <w:rsid w:val="600033ED"/>
    <w:rsid w:val="60052D92"/>
    <w:rsid w:val="601226B0"/>
    <w:rsid w:val="602118F7"/>
    <w:rsid w:val="60211E1F"/>
    <w:rsid w:val="60245168"/>
    <w:rsid w:val="6031327A"/>
    <w:rsid w:val="60365A38"/>
    <w:rsid w:val="603B3FDB"/>
    <w:rsid w:val="603E3647"/>
    <w:rsid w:val="604010F4"/>
    <w:rsid w:val="604D518A"/>
    <w:rsid w:val="60553C4D"/>
    <w:rsid w:val="60685658"/>
    <w:rsid w:val="608360E1"/>
    <w:rsid w:val="608465DC"/>
    <w:rsid w:val="608A0330"/>
    <w:rsid w:val="60A27999"/>
    <w:rsid w:val="60A95255"/>
    <w:rsid w:val="60AE1F46"/>
    <w:rsid w:val="60C5112D"/>
    <w:rsid w:val="60CF6ED1"/>
    <w:rsid w:val="60D22DB9"/>
    <w:rsid w:val="60D85FA9"/>
    <w:rsid w:val="60E07B47"/>
    <w:rsid w:val="60E851A8"/>
    <w:rsid w:val="60EF6AA4"/>
    <w:rsid w:val="60F013D1"/>
    <w:rsid w:val="60F469BB"/>
    <w:rsid w:val="60F6122B"/>
    <w:rsid w:val="60F92DF3"/>
    <w:rsid w:val="60FF4C83"/>
    <w:rsid w:val="61076252"/>
    <w:rsid w:val="61120A46"/>
    <w:rsid w:val="611D4F91"/>
    <w:rsid w:val="613800B1"/>
    <w:rsid w:val="613E5A3C"/>
    <w:rsid w:val="61430455"/>
    <w:rsid w:val="61484E3B"/>
    <w:rsid w:val="616052D4"/>
    <w:rsid w:val="61623677"/>
    <w:rsid w:val="61624256"/>
    <w:rsid w:val="61685E8F"/>
    <w:rsid w:val="617440B0"/>
    <w:rsid w:val="6175731A"/>
    <w:rsid w:val="618849FE"/>
    <w:rsid w:val="61AE23F8"/>
    <w:rsid w:val="61B57FD3"/>
    <w:rsid w:val="61C15B92"/>
    <w:rsid w:val="61C53DC2"/>
    <w:rsid w:val="61C9364E"/>
    <w:rsid w:val="61E624CA"/>
    <w:rsid w:val="61E63CA9"/>
    <w:rsid w:val="61E73B74"/>
    <w:rsid w:val="61FE3DB5"/>
    <w:rsid w:val="620252F5"/>
    <w:rsid w:val="620454C0"/>
    <w:rsid w:val="620B4DD8"/>
    <w:rsid w:val="620E5E71"/>
    <w:rsid w:val="621C3E5F"/>
    <w:rsid w:val="622E5BC9"/>
    <w:rsid w:val="623E5348"/>
    <w:rsid w:val="624A3F26"/>
    <w:rsid w:val="624D1488"/>
    <w:rsid w:val="625E4DFA"/>
    <w:rsid w:val="625F1A24"/>
    <w:rsid w:val="6268132D"/>
    <w:rsid w:val="62792F1B"/>
    <w:rsid w:val="627F07F5"/>
    <w:rsid w:val="62817CDF"/>
    <w:rsid w:val="6288202F"/>
    <w:rsid w:val="62896684"/>
    <w:rsid w:val="62956650"/>
    <w:rsid w:val="62980476"/>
    <w:rsid w:val="62B12219"/>
    <w:rsid w:val="62C67559"/>
    <w:rsid w:val="62D505AC"/>
    <w:rsid w:val="62D75274"/>
    <w:rsid w:val="62E62E5B"/>
    <w:rsid w:val="62EA0061"/>
    <w:rsid w:val="62EA1947"/>
    <w:rsid w:val="62EE3EAD"/>
    <w:rsid w:val="62FA5B8E"/>
    <w:rsid w:val="63023F5A"/>
    <w:rsid w:val="630363CB"/>
    <w:rsid w:val="631032C0"/>
    <w:rsid w:val="63167BE2"/>
    <w:rsid w:val="631E1C4E"/>
    <w:rsid w:val="6326229B"/>
    <w:rsid w:val="632A6B46"/>
    <w:rsid w:val="632D52DD"/>
    <w:rsid w:val="632E6DD3"/>
    <w:rsid w:val="632F6AC8"/>
    <w:rsid w:val="63413B6B"/>
    <w:rsid w:val="634853EE"/>
    <w:rsid w:val="634C4DEC"/>
    <w:rsid w:val="635C5206"/>
    <w:rsid w:val="635D53DA"/>
    <w:rsid w:val="636A472B"/>
    <w:rsid w:val="63736289"/>
    <w:rsid w:val="63794F67"/>
    <w:rsid w:val="63812CF7"/>
    <w:rsid w:val="6383457B"/>
    <w:rsid w:val="63851F53"/>
    <w:rsid w:val="63856709"/>
    <w:rsid w:val="638F0E93"/>
    <w:rsid w:val="6390725A"/>
    <w:rsid w:val="63976278"/>
    <w:rsid w:val="63983E9E"/>
    <w:rsid w:val="639A2AB3"/>
    <w:rsid w:val="63AC72F1"/>
    <w:rsid w:val="63B31FD2"/>
    <w:rsid w:val="63BB5FA5"/>
    <w:rsid w:val="63C31D17"/>
    <w:rsid w:val="63D62301"/>
    <w:rsid w:val="63E045D9"/>
    <w:rsid w:val="63E35640"/>
    <w:rsid w:val="63E47A0D"/>
    <w:rsid w:val="63E540D2"/>
    <w:rsid w:val="63E86981"/>
    <w:rsid w:val="63E958BC"/>
    <w:rsid w:val="63EE75A1"/>
    <w:rsid w:val="640768EC"/>
    <w:rsid w:val="641232DE"/>
    <w:rsid w:val="642B1002"/>
    <w:rsid w:val="64395B91"/>
    <w:rsid w:val="643A4A46"/>
    <w:rsid w:val="643D199D"/>
    <w:rsid w:val="64421AB3"/>
    <w:rsid w:val="644D293C"/>
    <w:rsid w:val="6452317D"/>
    <w:rsid w:val="64666E93"/>
    <w:rsid w:val="6473588B"/>
    <w:rsid w:val="64854E85"/>
    <w:rsid w:val="64915AC5"/>
    <w:rsid w:val="64A05624"/>
    <w:rsid w:val="64B12D45"/>
    <w:rsid w:val="64B53276"/>
    <w:rsid w:val="64BD0AC5"/>
    <w:rsid w:val="64C00DF1"/>
    <w:rsid w:val="64C1723C"/>
    <w:rsid w:val="64C41F0B"/>
    <w:rsid w:val="64C6312B"/>
    <w:rsid w:val="64D05979"/>
    <w:rsid w:val="64E24D6D"/>
    <w:rsid w:val="64F67B0E"/>
    <w:rsid w:val="65023041"/>
    <w:rsid w:val="650A7C07"/>
    <w:rsid w:val="650D6DA5"/>
    <w:rsid w:val="65167F5B"/>
    <w:rsid w:val="651F3DD8"/>
    <w:rsid w:val="65234F7D"/>
    <w:rsid w:val="652A3B11"/>
    <w:rsid w:val="65391D9C"/>
    <w:rsid w:val="655202C1"/>
    <w:rsid w:val="65551B9A"/>
    <w:rsid w:val="655D08D1"/>
    <w:rsid w:val="65640056"/>
    <w:rsid w:val="656A25E6"/>
    <w:rsid w:val="657115D5"/>
    <w:rsid w:val="65787B82"/>
    <w:rsid w:val="65892D29"/>
    <w:rsid w:val="658D4A73"/>
    <w:rsid w:val="65905214"/>
    <w:rsid w:val="659903BF"/>
    <w:rsid w:val="65AA631C"/>
    <w:rsid w:val="65BC19BD"/>
    <w:rsid w:val="65C02078"/>
    <w:rsid w:val="65C81C1E"/>
    <w:rsid w:val="65CC3F6A"/>
    <w:rsid w:val="65D14DFF"/>
    <w:rsid w:val="65D3257B"/>
    <w:rsid w:val="65D50E14"/>
    <w:rsid w:val="65D910C5"/>
    <w:rsid w:val="65EA2F41"/>
    <w:rsid w:val="65FD7F9D"/>
    <w:rsid w:val="66085374"/>
    <w:rsid w:val="66144CD4"/>
    <w:rsid w:val="66181FB9"/>
    <w:rsid w:val="66303BC5"/>
    <w:rsid w:val="664771CE"/>
    <w:rsid w:val="6648190C"/>
    <w:rsid w:val="664D5671"/>
    <w:rsid w:val="665F59D4"/>
    <w:rsid w:val="66630863"/>
    <w:rsid w:val="66781E78"/>
    <w:rsid w:val="66800E16"/>
    <w:rsid w:val="668502B9"/>
    <w:rsid w:val="6689148A"/>
    <w:rsid w:val="668A1EBE"/>
    <w:rsid w:val="668A3BAD"/>
    <w:rsid w:val="668E4D0B"/>
    <w:rsid w:val="66A12DE3"/>
    <w:rsid w:val="66B9219C"/>
    <w:rsid w:val="66BA14C0"/>
    <w:rsid w:val="66BD36AB"/>
    <w:rsid w:val="66C93E09"/>
    <w:rsid w:val="66CC1854"/>
    <w:rsid w:val="66CC36D4"/>
    <w:rsid w:val="66CD420D"/>
    <w:rsid w:val="66CD5192"/>
    <w:rsid w:val="66D0069F"/>
    <w:rsid w:val="66DB1F98"/>
    <w:rsid w:val="66DE14C2"/>
    <w:rsid w:val="66E923B0"/>
    <w:rsid w:val="66E933A2"/>
    <w:rsid w:val="66EB786A"/>
    <w:rsid w:val="66EE7D47"/>
    <w:rsid w:val="66F93666"/>
    <w:rsid w:val="67025715"/>
    <w:rsid w:val="67125C17"/>
    <w:rsid w:val="67125F61"/>
    <w:rsid w:val="671B4752"/>
    <w:rsid w:val="672126C6"/>
    <w:rsid w:val="672665D8"/>
    <w:rsid w:val="67400856"/>
    <w:rsid w:val="6740498C"/>
    <w:rsid w:val="674129EA"/>
    <w:rsid w:val="67470DDB"/>
    <w:rsid w:val="674753BC"/>
    <w:rsid w:val="674C3BE6"/>
    <w:rsid w:val="674D4CA8"/>
    <w:rsid w:val="674F4C2B"/>
    <w:rsid w:val="675B7263"/>
    <w:rsid w:val="678A22B2"/>
    <w:rsid w:val="67930E60"/>
    <w:rsid w:val="67D36CC8"/>
    <w:rsid w:val="67DC4299"/>
    <w:rsid w:val="67E82AF4"/>
    <w:rsid w:val="67E919DD"/>
    <w:rsid w:val="67E91CA4"/>
    <w:rsid w:val="67ED23BF"/>
    <w:rsid w:val="67F92004"/>
    <w:rsid w:val="67FF429B"/>
    <w:rsid w:val="68143F25"/>
    <w:rsid w:val="681719E7"/>
    <w:rsid w:val="6829718E"/>
    <w:rsid w:val="6837073E"/>
    <w:rsid w:val="685913A3"/>
    <w:rsid w:val="68606BC4"/>
    <w:rsid w:val="686D63A3"/>
    <w:rsid w:val="686E774E"/>
    <w:rsid w:val="68747F15"/>
    <w:rsid w:val="687C217A"/>
    <w:rsid w:val="688246CA"/>
    <w:rsid w:val="688E20CA"/>
    <w:rsid w:val="68A11CA0"/>
    <w:rsid w:val="68AB108F"/>
    <w:rsid w:val="68B168EB"/>
    <w:rsid w:val="68C821D2"/>
    <w:rsid w:val="68CF5671"/>
    <w:rsid w:val="68DE5A80"/>
    <w:rsid w:val="68E756D0"/>
    <w:rsid w:val="68EA7219"/>
    <w:rsid w:val="68FB4F38"/>
    <w:rsid w:val="69395264"/>
    <w:rsid w:val="69431966"/>
    <w:rsid w:val="694E1C99"/>
    <w:rsid w:val="696729BD"/>
    <w:rsid w:val="69751858"/>
    <w:rsid w:val="697A134E"/>
    <w:rsid w:val="698062B3"/>
    <w:rsid w:val="698A0BBA"/>
    <w:rsid w:val="698F415E"/>
    <w:rsid w:val="69900AD2"/>
    <w:rsid w:val="699F5605"/>
    <w:rsid w:val="69A13EEE"/>
    <w:rsid w:val="69A3634B"/>
    <w:rsid w:val="69B0204E"/>
    <w:rsid w:val="69B1205D"/>
    <w:rsid w:val="69B12FC2"/>
    <w:rsid w:val="69B856F0"/>
    <w:rsid w:val="69BB41F9"/>
    <w:rsid w:val="69C87812"/>
    <w:rsid w:val="69CD2A1C"/>
    <w:rsid w:val="69CE22A9"/>
    <w:rsid w:val="69EE48EA"/>
    <w:rsid w:val="69F06395"/>
    <w:rsid w:val="69FC2934"/>
    <w:rsid w:val="6A022171"/>
    <w:rsid w:val="6A041DFD"/>
    <w:rsid w:val="6A086C98"/>
    <w:rsid w:val="6A154EC9"/>
    <w:rsid w:val="6A185BF7"/>
    <w:rsid w:val="6A240963"/>
    <w:rsid w:val="6A335FB4"/>
    <w:rsid w:val="6A3C3895"/>
    <w:rsid w:val="6A403559"/>
    <w:rsid w:val="6A4C22BE"/>
    <w:rsid w:val="6A72054B"/>
    <w:rsid w:val="6A73588D"/>
    <w:rsid w:val="6A74530A"/>
    <w:rsid w:val="6A7C4A66"/>
    <w:rsid w:val="6A907A62"/>
    <w:rsid w:val="6A984C02"/>
    <w:rsid w:val="6ABB0179"/>
    <w:rsid w:val="6ABD42C7"/>
    <w:rsid w:val="6ABF21EA"/>
    <w:rsid w:val="6AC054AC"/>
    <w:rsid w:val="6AC4630D"/>
    <w:rsid w:val="6AD44D56"/>
    <w:rsid w:val="6ADF2199"/>
    <w:rsid w:val="6ADF4B05"/>
    <w:rsid w:val="6AE24685"/>
    <w:rsid w:val="6B02166D"/>
    <w:rsid w:val="6B0C591F"/>
    <w:rsid w:val="6B115FD5"/>
    <w:rsid w:val="6B141F6E"/>
    <w:rsid w:val="6B151290"/>
    <w:rsid w:val="6B234377"/>
    <w:rsid w:val="6B254633"/>
    <w:rsid w:val="6B2B3653"/>
    <w:rsid w:val="6B2E30AF"/>
    <w:rsid w:val="6B455344"/>
    <w:rsid w:val="6B467A08"/>
    <w:rsid w:val="6B4840AC"/>
    <w:rsid w:val="6B7B299A"/>
    <w:rsid w:val="6B8F07B0"/>
    <w:rsid w:val="6B940773"/>
    <w:rsid w:val="6BB76B3E"/>
    <w:rsid w:val="6BBA3CAB"/>
    <w:rsid w:val="6BD520AE"/>
    <w:rsid w:val="6BE765A1"/>
    <w:rsid w:val="6BEF0DFE"/>
    <w:rsid w:val="6BF71451"/>
    <w:rsid w:val="6C0A6AC9"/>
    <w:rsid w:val="6C0B2D4A"/>
    <w:rsid w:val="6C0B47B1"/>
    <w:rsid w:val="6C157C2A"/>
    <w:rsid w:val="6C296569"/>
    <w:rsid w:val="6C2B05CF"/>
    <w:rsid w:val="6C31592F"/>
    <w:rsid w:val="6C4838E8"/>
    <w:rsid w:val="6C622BC1"/>
    <w:rsid w:val="6C67455B"/>
    <w:rsid w:val="6C683D01"/>
    <w:rsid w:val="6C6F2600"/>
    <w:rsid w:val="6C757A14"/>
    <w:rsid w:val="6C8968BF"/>
    <w:rsid w:val="6C8B0873"/>
    <w:rsid w:val="6C8F4878"/>
    <w:rsid w:val="6C910912"/>
    <w:rsid w:val="6C914362"/>
    <w:rsid w:val="6C920376"/>
    <w:rsid w:val="6C967404"/>
    <w:rsid w:val="6C9A553D"/>
    <w:rsid w:val="6CAE091F"/>
    <w:rsid w:val="6CC251F9"/>
    <w:rsid w:val="6CC7293E"/>
    <w:rsid w:val="6CD613CA"/>
    <w:rsid w:val="6CEB2637"/>
    <w:rsid w:val="6CF75960"/>
    <w:rsid w:val="6D304193"/>
    <w:rsid w:val="6D3143C9"/>
    <w:rsid w:val="6D47574B"/>
    <w:rsid w:val="6D493467"/>
    <w:rsid w:val="6D4A086E"/>
    <w:rsid w:val="6D4F20DA"/>
    <w:rsid w:val="6D501C72"/>
    <w:rsid w:val="6D646FFF"/>
    <w:rsid w:val="6D82023F"/>
    <w:rsid w:val="6D8B497F"/>
    <w:rsid w:val="6D9173A3"/>
    <w:rsid w:val="6D946ADD"/>
    <w:rsid w:val="6D975A6F"/>
    <w:rsid w:val="6D9C7751"/>
    <w:rsid w:val="6DA07604"/>
    <w:rsid w:val="6DA3455D"/>
    <w:rsid w:val="6DAC3DEE"/>
    <w:rsid w:val="6DC85BC0"/>
    <w:rsid w:val="6DD6123E"/>
    <w:rsid w:val="6DD61CE2"/>
    <w:rsid w:val="6DF524DA"/>
    <w:rsid w:val="6DF8795D"/>
    <w:rsid w:val="6E010466"/>
    <w:rsid w:val="6E0E70C5"/>
    <w:rsid w:val="6E17056C"/>
    <w:rsid w:val="6E1E7680"/>
    <w:rsid w:val="6E203098"/>
    <w:rsid w:val="6E204D4A"/>
    <w:rsid w:val="6E2F7F30"/>
    <w:rsid w:val="6E4432B6"/>
    <w:rsid w:val="6E535B0E"/>
    <w:rsid w:val="6E5909B5"/>
    <w:rsid w:val="6E5F4894"/>
    <w:rsid w:val="6E7D0CD5"/>
    <w:rsid w:val="6E7F4855"/>
    <w:rsid w:val="6E877AC6"/>
    <w:rsid w:val="6E9438DA"/>
    <w:rsid w:val="6EC445EB"/>
    <w:rsid w:val="6EC62BB9"/>
    <w:rsid w:val="6ECC44A2"/>
    <w:rsid w:val="6EE02327"/>
    <w:rsid w:val="6EEE1C47"/>
    <w:rsid w:val="6F027265"/>
    <w:rsid w:val="6F227936"/>
    <w:rsid w:val="6F4420C0"/>
    <w:rsid w:val="6F4B5681"/>
    <w:rsid w:val="6F562C68"/>
    <w:rsid w:val="6F5923CB"/>
    <w:rsid w:val="6F705C49"/>
    <w:rsid w:val="6F754D53"/>
    <w:rsid w:val="6F7E555F"/>
    <w:rsid w:val="6FB13314"/>
    <w:rsid w:val="6FBA4284"/>
    <w:rsid w:val="6FCD10B1"/>
    <w:rsid w:val="6FCF4A8C"/>
    <w:rsid w:val="6FEE6966"/>
    <w:rsid w:val="6FF51B23"/>
    <w:rsid w:val="6FF90E54"/>
    <w:rsid w:val="6FFB073A"/>
    <w:rsid w:val="6FFC5B0F"/>
    <w:rsid w:val="6FFD0884"/>
    <w:rsid w:val="6FFE6D1F"/>
    <w:rsid w:val="6FFF333E"/>
    <w:rsid w:val="7009569E"/>
    <w:rsid w:val="700D598B"/>
    <w:rsid w:val="701519D0"/>
    <w:rsid w:val="701A5818"/>
    <w:rsid w:val="703F7370"/>
    <w:rsid w:val="704325C5"/>
    <w:rsid w:val="705576DB"/>
    <w:rsid w:val="70695C9A"/>
    <w:rsid w:val="7074310D"/>
    <w:rsid w:val="707722CC"/>
    <w:rsid w:val="708C3F72"/>
    <w:rsid w:val="708F61BF"/>
    <w:rsid w:val="709E1B7E"/>
    <w:rsid w:val="70A02E14"/>
    <w:rsid w:val="70D33A4E"/>
    <w:rsid w:val="70D44775"/>
    <w:rsid w:val="70DC15E0"/>
    <w:rsid w:val="70E72D65"/>
    <w:rsid w:val="70F229D5"/>
    <w:rsid w:val="70FA726D"/>
    <w:rsid w:val="71023D34"/>
    <w:rsid w:val="71031766"/>
    <w:rsid w:val="71112BCC"/>
    <w:rsid w:val="711805BC"/>
    <w:rsid w:val="71190328"/>
    <w:rsid w:val="7130053F"/>
    <w:rsid w:val="71320D65"/>
    <w:rsid w:val="714E4238"/>
    <w:rsid w:val="715B5787"/>
    <w:rsid w:val="716B70C7"/>
    <w:rsid w:val="71870E85"/>
    <w:rsid w:val="71876334"/>
    <w:rsid w:val="718A5A38"/>
    <w:rsid w:val="718B7F25"/>
    <w:rsid w:val="719300D9"/>
    <w:rsid w:val="719C0024"/>
    <w:rsid w:val="71A85840"/>
    <w:rsid w:val="71A907C9"/>
    <w:rsid w:val="71AF72D9"/>
    <w:rsid w:val="71B304BD"/>
    <w:rsid w:val="71BB0726"/>
    <w:rsid w:val="71CA49B4"/>
    <w:rsid w:val="71DA44A8"/>
    <w:rsid w:val="71E108F1"/>
    <w:rsid w:val="720240C0"/>
    <w:rsid w:val="721644EE"/>
    <w:rsid w:val="722E7DDE"/>
    <w:rsid w:val="72506D75"/>
    <w:rsid w:val="725170B9"/>
    <w:rsid w:val="725D18A8"/>
    <w:rsid w:val="72652FD8"/>
    <w:rsid w:val="72702AD5"/>
    <w:rsid w:val="72814A6A"/>
    <w:rsid w:val="72895AFB"/>
    <w:rsid w:val="728A0F66"/>
    <w:rsid w:val="728B3781"/>
    <w:rsid w:val="729C0C09"/>
    <w:rsid w:val="72A97C0B"/>
    <w:rsid w:val="72B92853"/>
    <w:rsid w:val="72BC0C00"/>
    <w:rsid w:val="72BC35A8"/>
    <w:rsid w:val="72C04B88"/>
    <w:rsid w:val="72C25E97"/>
    <w:rsid w:val="72C3796F"/>
    <w:rsid w:val="72C774E4"/>
    <w:rsid w:val="72D22D85"/>
    <w:rsid w:val="72DA2C47"/>
    <w:rsid w:val="72E00418"/>
    <w:rsid w:val="72EE6451"/>
    <w:rsid w:val="72F01686"/>
    <w:rsid w:val="72F73C47"/>
    <w:rsid w:val="72FC6FA1"/>
    <w:rsid w:val="732549AE"/>
    <w:rsid w:val="73293C88"/>
    <w:rsid w:val="73392680"/>
    <w:rsid w:val="733F1799"/>
    <w:rsid w:val="73641864"/>
    <w:rsid w:val="73673E6C"/>
    <w:rsid w:val="736F2C57"/>
    <w:rsid w:val="7379128E"/>
    <w:rsid w:val="737E71B7"/>
    <w:rsid w:val="73845BC5"/>
    <w:rsid w:val="73A07D14"/>
    <w:rsid w:val="73A37249"/>
    <w:rsid w:val="73B05C38"/>
    <w:rsid w:val="73B3145E"/>
    <w:rsid w:val="73BA177D"/>
    <w:rsid w:val="73C20C8C"/>
    <w:rsid w:val="73CD4C78"/>
    <w:rsid w:val="73E916C3"/>
    <w:rsid w:val="74237A83"/>
    <w:rsid w:val="742767AC"/>
    <w:rsid w:val="742C0D50"/>
    <w:rsid w:val="74342C68"/>
    <w:rsid w:val="743D0EB1"/>
    <w:rsid w:val="7459716B"/>
    <w:rsid w:val="746125D1"/>
    <w:rsid w:val="74636424"/>
    <w:rsid w:val="746F484B"/>
    <w:rsid w:val="74741DE4"/>
    <w:rsid w:val="747A662C"/>
    <w:rsid w:val="74820346"/>
    <w:rsid w:val="74850E8C"/>
    <w:rsid w:val="748D0043"/>
    <w:rsid w:val="74943764"/>
    <w:rsid w:val="749A2D47"/>
    <w:rsid w:val="749C7F86"/>
    <w:rsid w:val="749F1F2F"/>
    <w:rsid w:val="74B53010"/>
    <w:rsid w:val="74BD0EF3"/>
    <w:rsid w:val="74BF66AE"/>
    <w:rsid w:val="74D620A2"/>
    <w:rsid w:val="74DA2654"/>
    <w:rsid w:val="74DE1BB0"/>
    <w:rsid w:val="74E61DA0"/>
    <w:rsid w:val="74E6645D"/>
    <w:rsid w:val="74E900EE"/>
    <w:rsid w:val="74F138AB"/>
    <w:rsid w:val="74FC7BF0"/>
    <w:rsid w:val="74FE167F"/>
    <w:rsid w:val="75104B23"/>
    <w:rsid w:val="751D2382"/>
    <w:rsid w:val="751E575D"/>
    <w:rsid w:val="75231F20"/>
    <w:rsid w:val="752D5FBA"/>
    <w:rsid w:val="752E658E"/>
    <w:rsid w:val="7538128A"/>
    <w:rsid w:val="75381E30"/>
    <w:rsid w:val="753F2CEC"/>
    <w:rsid w:val="754C30BB"/>
    <w:rsid w:val="754F0CB0"/>
    <w:rsid w:val="75516C90"/>
    <w:rsid w:val="75527C42"/>
    <w:rsid w:val="755C0571"/>
    <w:rsid w:val="75646658"/>
    <w:rsid w:val="756A63FE"/>
    <w:rsid w:val="757276E7"/>
    <w:rsid w:val="7579051C"/>
    <w:rsid w:val="75806479"/>
    <w:rsid w:val="7582676A"/>
    <w:rsid w:val="7587145C"/>
    <w:rsid w:val="75891AEA"/>
    <w:rsid w:val="758A18AA"/>
    <w:rsid w:val="758B791F"/>
    <w:rsid w:val="75911551"/>
    <w:rsid w:val="75A327A3"/>
    <w:rsid w:val="75AF202F"/>
    <w:rsid w:val="75BF1CA9"/>
    <w:rsid w:val="75C4240E"/>
    <w:rsid w:val="75C440B3"/>
    <w:rsid w:val="75C512B1"/>
    <w:rsid w:val="75D1610F"/>
    <w:rsid w:val="75D32685"/>
    <w:rsid w:val="75EE088F"/>
    <w:rsid w:val="75F025ED"/>
    <w:rsid w:val="760115D8"/>
    <w:rsid w:val="760466E4"/>
    <w:rsid w:val="7615071D"/>
    <w:rsid w:val="761A26B7"/>
    <w:rsid w:val="762454A4"/>
    <w:rsid w:val="764444F1"/>
    <w:rsid w:val="764A7774"/>
    <w:rsid w:val="765D4AD1"/>
    <w:rsid w:val="765E4E18"/>
    <w:rsid w:val="766524E1"/>
    <w:rsid w:val="76653F89"/>
    <w:rsid w:val="766B694C"/>
    <w:rsid w:val="76760B44"/>
    <w:rsid w:val="76840AC7"/>
    <w:rsid w:val="76896901"/>
    <w:rsid w:val="768E5068"/>
    <w:rsid w:val="76991C80"/>
    <w:rsid w:val="76C400BA"/>
    <w:rsid w:val="76C46B5E"/>
    <w:rsid w:val="76D1769B"/>
    <w:rsid w:val="76D4283F"/>
    <w:rsid w:val="76D8398E"/>
    <w:rsid w:val="76D874E2"/>
    <w:rsid w:val="76DD5C06"/>
    <w:rsid w:val="76DE03A3"/>
    <w:rsid w:val="76DF29FA"/>
    <w:rsid w:val="76E16C26"/>
    <w:rsid w:val="76EE51E2"/>
    <w:rsid w:val="76F540BE"/>
    <w:rsid w:val="76F93EFA"/>
    <w:rsid w:val="76FC0BF4"/>
    <w:rsid w:val="77044C8B"/>
    <w:rsid w:val="77100430"/>
    <w:rsid w:val="77143EE3"/>
    <w:rsid w:val="771B39AA"/>
    <w:rsid w:val="7723230F"/>
    <w:rsid w:val="77452C20"/>
    <w:rsid w:val="77495AA5"/>
    <w:rsid w:val="77555644"/>
    <w:rsid w:val="77674A2F"/>
    <w:rsid w:val="77686D29"/>
    <w:rsid w:val="777B1188"/>
    <w:rsid w:val="777E2922"/>
    <w:rsid w:val="778761D5"/>
    <w:rsid w:val="778D74D5"/>
    <w:rsid w:val="77947D96"/>
    <w:rsid w:val="77962650"/>
    <w:rsid w:val="779E458F"/>
    <w:rsid w:val="77A32285"/>
    <w:rsid w:val="77A4365E"/>
    <w:rsid w:val="77A75CFF"/>
    <w:rsid w:val="77B770D9"/>
    <w:rsid w:val="77C92BEF"/>
    <w:rsid w:val="77CB6974"/>
    <w:rsid w:val="77E6370E"/>
    <w:rsid w:val="77EC7175"/>
    <w:rsid w:val="77EE0C4F"/>
    <w:rsid w:val="77F10FCF"/>
    <w:rsid w:val="77F216A4"/>
    <w:rsid w:val="77F548B7"/>
    <w:rsid w:val="77FA6D41"/>
    <w:rsid w:val="77FF4ED4"/>
    <w:rsid w:val="78012813"/>
    <w:rsid w:val="78151EF7"/>
    <w:rsid w:val="78192397"/>
    <w:rsid w:val="781C2AEB"/>
    <w:rsid w:val="782414E5"/>
    <w:rsid w:val="78253B58"/>
    <w:rsid w:val="78277101"/>
    <w:rsid w:val="782B486A"/>
    <w:rsid w:val="782F2A39"/>
    <w:rsid w:val="783062F7"/>
    <w:rsid w:val="78365945"/>
    <w:rsid w:val="784B5BDB"/>
    <w:rsid w:val="78500212"/>
    <w:rsid w:val="785F2DD7"/>
    <w:rsid w:val="78632E42"/>
    <w:rsid w:val="786423B7"/>
    <w:rsid w:val="78667F6A"/>
    <w:rsid w:val="78847223"/>
    <w:rsid w:val="788973A4"/>
    <w:rsid w:val="788B1515"/>
    <w:rsid w:val="789E650F"/>
    <w:rsid w:val="78A43722"/>
    <w:rsid w:val="78A85646"/>
    <w:rsid w:val="78AD7FC6"/>
    <w:rsid w:val="78AE79DD"/>
    <w:rsid w:val="78B573BB"/>
    <w:rsid w:val="78C56020"/>
    <w:rsid w:val="78C81151"/>
    <w:rsid w:val="78CB1DF2"/>
    <w:rsid w:val="78DA053F"/>
    <w:rsid w:val="78EC7203"/>
    <w:rsid w:val="78ED5DE0"/>
    <w:rsid w:val="78F110C9"/>
    <w:rsid w:val="78FB6AAF"/>
    <w:rsid w:val="790109ED"/>
    <w:rsid w:val="79236135"/>
    <w:rsid w:val="793A38B9"/>
    <w:rsid w:val="794765A1"/>
    <w:rsid w:val="794B5C55"/>
    <w:rsid w:val="794F512E"/>
    <w:rsid w:val="79502B17"/>
    <w:rsid w:val="795F5592"/>
    <w:rsid w:val="795F6C96"/>
    <w:rsid w:val="797A50FF"/>
    <w:rsid w:val="7986077F"/>
    <w:rsid w:val="79892E50"/>
    <w:rsid w:val="799420AD"/>
    <w:rsid w:val="799B65F3"/>
    <w:rsid w:val="799C21BA"/>
    <w:rsid w:val="79A75B55"/>
    <w:rsid w:val="79B42D8E"/>
    <w:rsid w:val="79BB4F54"/>
    <w:rsid w:val="79C67D73"/>
    <w:rsid w:val="79CA4AF2"/>
    <w:rsid w:val="79DE6213"/>
    <w:rsid w:val="79FE1C3E"/>
    <w:rsid w:val="7A033A4C"/>
    <w:rsid w:val="7A180DB7"/>
    <w:rsid w:val="7A1A4A5F"/>
    <w:rsid w:val="7A1C6431"/>
    <w:rsid w:val="7A220833"/>
    <w:rsid w:val="7A3D44B1"/>
    <w:rsid w:val="7A435871"/>
    <w:rsid w:val="7A4E35A1"/>
    <w:rsid w:val="7A4E50BF"/>
    <w:rsid w:val="7A524EF1"/>
    <w:rsid w:val="7A5A72B4"/>
    <w:rsid w:val="7A5C2415"/>
    <w:rsid w:val="7A5D4266"/>
    <w:rsid w:val="7A7C3926"/>
    <w:rsid w:val="7AB16A2F"/>
    <w:rsid w:val="7AB22C92"/>
    <w:rsid w:val="7AB76AC1"/>
    <w:rsid w:val="7AC228D1"/>
    <w:rsid w:val="7ACE5B62"/>
    <w:rsid w:val="7AD031E0"/>
    <w:rsid w:val="7AD611BC"/>
    <w:rsid w:val="7AE850B5"/>
    <w:rsid w:val="7AEE5090"/>
    <w:rsid w:val="7B072901"/>
    <w:rsid w:val="7B0A33BA"/>
    <w:rsid w:val="7B1C1DE2"/>
    <w:rsid w:val="7B3745EE"/>
    <w:rsid w:val="7B394097"/>
    <w:rsid w:val="7B3D36BE"/>
    <w:rsid w:val="7B4765E1"/>
    <w:rsid w:val="7B49408A"/>
    <w:rsid w:val="7B4F18F6"/>
    <w:rsid w:val="7B4F74C5"/>
    <w:rsid w:val="7B550D58"/>
    <w:rsid w:val="7B782762"/>
    <w:rsid w:val="7B7D2D58"/>
    <w:rsid w:val="7B897D0E"/>
    <w:rsid w:val="7B8D3493"/>
    <w:rsid w:val="7B991477"/>
    <w:rsid w:val="7BA60971"/>
    <w:rsid w:val="7BAE4F92"/>
    <w:rsid w:val="7BB41DE1"/>
    <w:rsid w:val="7BBB4037"/>
    <w:rsid w:val="7BBF12E0"/>
    <w:rsid w:val="7BD310C0"/>
    <w:rsid w:val="7BEF5CDA"/>
    <w:rsid w:val="7C0843F2"/>
    <w:rsid w:val="7C0C7C74"/>
    <w:rsid w:val="7C157D59"/>
    <w:rsid w:val="7C16135F"/>
    <w:rsid w:val="7C18376F"/>
    <w:rsid w:val="7C2D4A08"/>
    <w:rsid w:val="7C341C67"/>
    <w:rsid w:val="7C374CC3"/>
    <w:rsid w:val="7C3940D3"/>
    <w:rsid w:val="7C3F7CBE"/>
    <w:rsid w:val="7C403BB3"/>
    <w:rsid w:val="7C410644"/>
    <w:rsid w:val="7C4F4D7D"/>
    <w:rsid w:val="7C566918"/>
    <w:rsid w:val="7C5E0F9F"/>
    <w:rsid w:val="7C6F1C35"/>
    <w:rsid w:val="7C880AF4"/>
    <w:rsid w:val="7C894DA4"/>
    <w:rsid w:val="7CA25A11"/>
    <w:rsid w:val="7CAA5048"/>
    <w:rsid w:val="7CC56E00"/>
    <w:rsid w:val="7CCD4836"/>
    <w:rsid w:val="7CD65610"/>
    <w:rsid w:val="7CDE73E1"/>
    <w:rsid w:val="7CED1392"/>
    <w:rsid w:val="7CF74207"/>
    <w:rsid w:val="7CFB7376"/>
    <w:rsid w:val="7D13002B"/>
    <w:rsid w:val="7D1619DA"/>
    <w:rsid w:val="7D2D13A8"/>
    <w:rsid w:val="7D2D6F2A"/>
    <w:rsid w:val="7D3126F3"/>
    <w:rsid w:val="7D326277"/>
    <w:rsid w:val="7D35110B"/>
    <w:rsid w:val="7D385AC2"/>
    <w:rsid w:val="7D3D2A50"/>
    <w:rsid w:val="7D583DB7"/>
    <w:rsid w:val="7D594814"/>
    <w:rsid w:val="7D5C3528"/>
    <w:rsid w:val="7D6679BE"/>
    <w:rsid w:val="7D6A6437"/>
    <w:rsid w:val="7D732D89"/>
    <w:rsid w:val="7D7E09DF"/>
    <w:rsid w:val="7D8121AD"/>
    <w:rsid w:val="7D8F01D1"/>
    <w:rsid w:val="7D957A1A"/>
    <w:rsid w:val="7D972A13"/>
    <w:rsid w:val="7D9733CF"/>
    <w:rsid w:val="7DA97A08"/>
    <w:rsid w:val="7DCE6796"/>
    <w:rsid w:val="7DD51906"/>
    <w:rsid w:val="7DD76F74"/>
    <w:rsid w:val="7DD855F8"/>
    <w:rsid w:val="7DE52205"/>
    <w:rsid w:val="7DE76494"/>
    <w:rsid w:val="7DEB0986"/>
    <w:rsid w:val="7DF10C86"/>
    <w:rsid w:val="7E064EB0"/>
    <w:rsid w:val="7E065AB0"/>
    <w:rsid w:val="7E071FB5"/>
    <w:rsid w:val="7E1D675D"/>
    <w:rsid w:val="7E277932"/>
    <w:rsid w:val="7E45105F"/>
    <w:rsid w:val="7E463E00"/>
    <w:rsid w:val="7E472467"/>
    <w:rsid w:val="7E561002"/>
    <w:rsid w:val="7E65563E"/>
    <w:rsid w:val="7E731AA0"/>
    <w:rsid w:val="7E735305"/>
    <w:rsid w:val="7E887E27"/>
    <w:rsid w:val="7E896B80"/>
    <w:rsid w:val="7E8B09E2"/>
    <w:rsid w:val="7E8C3110"/>
    <w:rsid w:val="7E9947D4"/>
    <w:rsid w:val="7E9A490B"/>
    <w:rsid w:val="7E9F3EA5"/>
    <w:rsid w:val="7EA058ED"/>
    <w:rsid w:val="7EA9579B"/>
    <w:rsid w:val="7EAF35A9"/>
    <w:rsid w:val="7EDD10A4"/>
    <w:rsid w:val="7EE25DD6"/>
    <w:rsid w:val="7EEA6711"/>
    <w:rsid w:val="7EF04085"/>
    <w:rsid w:val="7EF12704"/>
    <w:rsid w:val="7EF1460C"/>
    <w:rsid w:val="7EFD6891"/>
    <w:rsid w:val="7EFE6AB0"/>
    <w:rsid w:val="7F083B96"/>
    <w:rsid w:val="7F134665"/>
    <w:rsid w:val="7F166C4A"/>
    <w:rsid w:val="7F2E3678"/>
    <w:rsid w:val="7F3212AE"/>
    <w:rsid w:val="7F40189D"/>
    <w:rsid w:val="7F435C57"/>
    <w:rsid w:val="7F471A13"/>
    <w:rsid w:val="7F4878E2"/>
    <w:rsid w:val="7F5B6E89"/>
    <w:rsid w:val="7F690FDC"/>
    <w:rsid w:val="7F6B0520"/>
    <w:rsid w:val="7F6F0500"/>
    <w:rsid w:val="7F7F0020"/>
    <w:rsid w:val="7F804746"/>
    <w:rsid w:val="7F925D87"/>
    <w:rsid w:val="7FA7748E"/>
    <w:rsid w:val="7FAA0EFB"/>
    <w:rsid w:val="7FB912EF"/>
    <w:rsid w:val="7FC101C1"/>
    <w:rsid w:val="7FC14363"/>
    <w:rsid w:val="7FC97FEB"/>
    <w:rsid w:val="7FD516E3"/>
    <w:rsid w:val="7FDB4491"/>
    <w:rsid w:val="7FDD3257"/>
    <w:rsid w:val="7FE54E2F"/>
    <w:rsid w:val="7FEF4A3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40"/>
    <w:qFormat/>
    <w:uiPriority w:val="0"/>
    <w:pPr>
      <w:spacing w:line="480" w:lineRule="atLeast"/>
      <w:outlineLvl w:val="0"/>
    </w:pPr>
    <w:rPr>
      <w:rFonts w:ascii="宋体" w:hAnsi="宋体" w:eastAsia="宋体"/>
      <w:b/>
      <w:sz w:val="30"/>
      <w:szCs w:val="30"/>
    </w:rPr>
  </w:style>
  <w:style w:type="paragraph" w:styleId="5">
    <w:name w:val="heading 2"/>
    <w:basedOn w:val="4"/>
    <w:next w:val="1"/>
    <w:link w:val="41"/>
    <w:qFormat/>
    <w:uiPriority w:val="0"/>
    <w:pPr>
      <w:outlineLvl w:val="1"/>
    </w:pPr>
    <w:rPr>
      <w:sz w:val="28"/>
    </w:rPr>
  </w:style>
  <w:style w:type="paragraph" w:styleId="6">
    <w:name w:val="heading 3"/>
    <w:basedOn w:val="1"/>
    <w:next w:val="1"/>
    <w:link w:val="42"/>
    <w:qFormat/>
    <w:uiPriority w:val="0"/>
    <w:pPr>
      <w:spacing w:line="480" w:lineRule="atLeast"/>
      <w:outlineLvl w:val="2"/>
    </w:pPr>
    <w:rPr>
      <w:rFonts w:ascii="宋体" w:hAnsi="宋体" w:eastAsia="宋体"/>
      <w:sz w:val="24"/>
      <w:szCs w:val="24"/>
    </w:rPr>
  </w:style>
  <w:style w:type="paragraph" w:styleId="3">
    <w:name w:val="heading 4"/>
    <w:basedOn w:val="1"/>
    <w:next w:val="2"/>
    <w:link w:val="43"/>
    <w:qFormat/>
    <w:uiPriority w:val="0"/>
    <w:pPr>
      <w:keepNext/>
      <w:keepLines/>
      <w:spacing w:before="280" w:after="290" w:line="376" w:lineRule="auto"/>
      <w:outlineLvl w:val="3"/>
    </w:pPr>
    <w:rPr>
      <w:rFonts w:ascii="Arial" w:hAnsi="Arial" w:eastAsia="黑体" w:cs="Times New Roman"/>
      <w:b/>
      <w:bCs/>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3"/>
    <w:link w:val="69"/>
    <w:qFormat/>
    <w:uiPriority w:val="0"/>
    <w:pPr>
      <w:ind w:firstLine="420" w:firstLineChars="200"/>
    </w:pPr>
    <w:rPr>
      <w:rFonts w:eastAsia="宋体"/>
      <w:szCs w:val="24"/>
    </w:rPr>
  </w:style>
  <w:style w:type="paragraph" w:styleId="7">
    <w:name w:val="caption"/>
    <w:basedOn w:val="1"/>
    <w:next w:val="1"/>
    <w:link w:val="70"/>
    <w:qFormat/>
    <w:uiPriority w:val="0"/>
    <w:pPr>
      <w:jc w:val="center"/>
    </w:pPr>
    <w:rPr>
      <w:rFonts w:ascii="宋体" w:hAnsi="Arial" w:eastAsia="宋体" w:cs="Arial"/>
    </w:rPr>
  </w:style>
  <w:style w:type="paragraph" w:styleId="8">
    <w:name w:val="Document Map"/>
    <w:basedOn w:val="1"/>
    <w:link w:val="75"/>
    <w:semiHidden/>
    <w:qFormat/>
    <w:uiPriority w:val="0"/>
    <w:pPr>
      <w:shd w:val="clear" w:color="auto" w:fill="000080"/>
    </w:pPr>
    <w:rPr>
      <w:rFonts w:ascii="Times New Roman" w:hAnsi="Times New Roman" w:eastAsia="宋体" w:cs="Times New Roman"/>
      <w:szCs w:val="24"/>
    </w:rPr>
  </w:style>
  <w:style w:type="paragraph" w:styleId="9">
    <w:name w:val="annotation text"/>
    <w:basedOn w:val="1"/>
    <w:link w:val="52"/>
    <w:qFormat/>
    <w:uiPriority w:val="0"/>
    <w:pPr>
      <w:jc w:val="left"/>
    </w:pPr>
    <w:rPr>
      <w:szCs w:val="24"/>
    </w:rPr>
  </w:style>
  <w:style w:type="paragraph" w:styleId="10">
    <w:name w:val="Body Text 3"/>
    <w:basedOn w:val="1"/>
    <w:link w:val="74"/>
    <w:qFormat/>
    <w:uiPriority w:val="0"/>
    <w:pPr>
      <w:spacing w:after="120"/>
    </w:pPr>
    <w:rPr>
      <w:rFonts w:ascii="Times New Roman" w:hAnsi="Times New Roman" w:eastAsia="宋体" w:cs="Times New Roman"/>
      <w:sz w:val="16"/>
      <w:szCs w:val="16"/>
    </w:rPr>
  </w:style>
  <w:style w:type="paragraph" w:styleId="11">
    <w:name w:val="Body Text"/>
    <w:basedOn w:val="1"/>
    <w:link w:val="78"/>
    <w:qFormat/>
    <w:uiPriority w:val="0"/>
    <w:rPr>
      <w:rFonts w:ascii="Times New Roman" w:hAnsi="Times New Roman" w:eastAsia="宋体" w:cs="Times New Roman"/>
      <w:sz w:val="32"/>
      <w:szCs w:val="20"/>
    </w:rPr>
  </w:style>
  <w:style w:type="paragraph" w:styleId="12">
    <w:name w:val="Body Text Indent"/>
    <w:basedOn w:val="1"/>
    <w:link w:val="79"/>
    <w:qFormat/>
    <w:uiPriority w:val="0"/>
    <w:pPr>
      <w:spacing w:line="300" w:lineRule="exact"/>
      <w:ind w:firstLine="538"/>
    </w:pPr>
    <w:rPr>
      <w:rFonts w:ascii="宋体" w:hAnsi="Times New Roman" w:eastAsia="宋体" w:cs="Times New Roman"/>
      <w:sz w:val="24"/>
      <w:szCs w:val="24"/>
    </w:rPr>
  </w:style>
  <w:style w:type="paragraph" w:styleId="13">
    <w:name w:val="Block Text"/>
    <w:basedOn w:val="1"/>
    <w:qFormat/>
    <w:uiPriority w:val="0"/>
    <w:pPr>
      <w:adjustRightInd w:val="0"/>
      <w:snapToGrid w:val="0"/>
      <w:spacing w:line="440" w:lineRule="exact"/>
      <w:ind w:left="402" w:right="108" w:firstLine="450"/>
    </w:pPr>
    <w:rPr>
      <w:rFonts w:ascii="宋体" w:hAnsi="宋体" w:eastAsia="宋体" w:cs="Times New Roman"/>
      <w:sz w:val="24"/>
      <w:szCs w:val="20"/>
    </w:rPr>
  </w:style>
  <w:style w:type="paragraph" w:styleId="14">
    <w:name w:val="toc 3"/>
    <w:basedOn w:val="1"/>
    <w:next w:val="1"/>
    <w:unhideWhenUsed/>
    <w:qFormat/>
    <w:uiPriority w:val="39"/>
    <w:pPr>
      <w:widowControl/>
      <w:spacing w:after="100" w:line="259" w:lineRule="auto"/>
      <w:ind w:left="440"/>
      <w:jc w:val="left"/>
    </w:pPr>
    <w:rPr>
      <w:rFonts w:cs="Times New Roman"/>
      <w:kern w:val="0"/>
      <w:sz w:val="22"/>
    </w:rPr>
  </w:style>
  <w:style w:type="paragraph" w:styleId="15">
    <w:name w:val="Plain Text"/>
    <w:basedOn w:val="1"/>
    <w:link w:val="72"/>
    <w:qFormat/>
    <w:uiPriority w:val="0"/>
    <w:rPr>
      <w:rFonts w:ascii="宋体" w:hAnsi="Courier New" w:eastAsia="宋体"/>
    </w:rPr>
  </w:style>
  <w:style w:type="paragraph" w:styleId="16">
    <w:name w:val="Date"/>
    <w:basedOn w:val="1"/>
    <w:next w:val="1"/>
    <w:link w:val="45"/>
    <w:unhideWhenUsed/>
    <w:qFormat/>
    <w:uiPriority w:val="0"/>
    <w:pPr>
      <w:ind w:left="100" w:leftChars="2500"/>
    </w:pPr>
  </w:style>
  <w:style w:type="paragraph" w:styleId="17">
    <w:name w:val="Body Text Indent 2"/>
    <w:basedOn w:val="1"/>
    <w:link w:val="82"/>
    <w:qFormat/>
    <w:uiPriority w:val="0"/>
    <w:pPr>
      <w:ind w:left="-140" w:firstLine="560"/>
      <w:jc w:val="left"/>
      <w:outlineLvl w:val="0"/>
    </w:pPr>
    <w:rPr>
      <w:rFonts w:ascii="Times New Roman" w:hAnsi="Times New Roman" w:eastAsia="宋体" w:cs="Times New Roman"/>
      <w:sz w:val="28"/>
      <w:szCs w:val="20"/>
    </w:rPr>
  </w:style>
  <w:style w:type="paragraph" w:styleId="18">
    <w:name w:val="Balloon Text"/>
    <w:basedOn w:val="1"/>
    <w:link w:val="44"/>
    <w:unhideWhenUsed/>
    <w:qFormat/>
    <w:uiPriority w:val="0"/>
    <w:rPr>
      <w:sz w:val="18"/>
      <w:szCs w:val="18"/>
    </w:rPr>
  </w:style>
  <w:style w:type="paragraph" w:styleId="19">
    <w:name w:val="footer"/>
    <w:basedOn w:val="1"/>
    <w:link w:val="47"/>
    <w:unhideWhenUsed/>
    <w:qFormat/>
    <w:uiPriority w:val="99"/>
    <w:pPr>
      <w:tabs>
        <w:tab w:val="center" w:pos="4153"/>
        <w:tab w:val="right" w:pos="8306"/>
      </w:tabs>
      <w:snapToGrid w:val="0"/>
      <w:jc w:val="left"/>
    </w:pPr>
    <w:rPr>
      <w:sz w:val="18"/>
      <w:szCs w:val="18"/>
    </w:rPr>
  </w:style>
  <w:style w:type="paragraph" w:styleId="20">
    <w:name w:val="header"/>
    <w:basedOn w:val="1"/>
    <w:link w:val="46"/>
    <w:unhideWhenUsed/>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adjustRightInd w:val="0"/>
      <w:snapToGrid w:val="0"/>
      <w:spacing w:line="280" w:lineRule="exact"/>
      <w:jc w:val="center"/>
    </w:pPr>
    <w:rPr>
      <w:rFonts w:ascii="Times New Roman" w:hAnsi="Times New Roman" w:eastAsia="宋体" w:cs="Times New Roman"/>
      <w:sz w:val="24"/>
      <w:szCs w:val="20"/>
    </w:rPr>
  </w:style>
  <w:style w:type="paragraph" w:styleId="22">
    <w:name w:val="Subtitle"/>
    <w:basedOn w:val="1"/>
    <w:next w:val="1"/>
    <w:qFormat/>
    <w:uiPriority w:val="99"/>
    <w:pPr>
      <w:widowControl/>
      <w:adjustRightInd w:val="0"/>
      <w:snapToGrid w:val="0"/>
      <w:jc w:val="center"/>
    </w:pPr>
    <w:rPr>
      <w:rFonts w:ascii="宋体" w:hAnsi="宋体"/>
      <w:color w:val="000000"/>
      <w:kern w:val="0"/>
      <w:szCs w:val="21"/>
    </w:rPr>
  </w:style>
  <w:style w:type="paragraph" w:styleId="23">
    <w:name w:val="List"/>
    <w:basedOn w:val="1"/>
    <w:qFormat/>
    <w:uiPriority w:val="0"/>
    <w:pPr>
      <w:spacing w:line="360" w:lineRule="exact"/>
      <w:ind w:firstLine="38" w:firstLineChars="18"/>
      <w:jc w:val="left"/>
    </w:pPr>
    <w:rPr>
      <w:rFonts w:ascii="宋体" w:hAnsi="Times New Roman" w:eastAsia="宋体" w:cs="Times New Roman"/>
      <w:szCs w:val="21"/>
    </w:rPr>
  </w:style>
  <w:style w:type="paragraph" w:styleId="24">
    <w:name w:val="Body Text Indent 3"/>
    <w:basedOn w:val="1"/>
    <w:link w:val="81"/>
    <w:qFormat/>
    <w:uiPriority w:val="0"/>
    <w:pPr>
      <w:ind w:firstLine="540"/>
    </w:pPr>
    <w:rPr>
      <w:rFonts w:hint="eastAsia" w:ascii="宋体" w:hAnsi="Times New Roman" w:eastAsia="宋体" w:cs="Times New Roman"/>
      <w:sz w:val="28"/>
      <w:szCs w:val="20"/>
    </w:rPr>
  </w:style>
  <w:style w:type="paragraph" w:styleId="25">
    <w:name w:val="toc 2"/>
    <w:basedOn w:val="1"/>
    <w:next w:val="1"/>
    <w:unhideWhenUsed/>
    <w:qFormat/>
    <w:uiPriority w:val="39"/>
    <w:pPr>
      <w:ind w:left="420" w:leftChars="200"/>
    </w:pPr>
  </w:style>
  <w:style w:type="paragraph" w:styleId="26">
    <w:name w:val="Body Text 2"/>
    <w:basedOn w:val="1"/>
    <w:link w:val="83"/>
    <w:qFormat/>
    <w:uiPriority w:val="0"/>
    <w:rPr>
      <w:rFonts w:ascii="Times New Roman" w:hAnsi="Times New Roman" w:eastAsia="宋体" w:cs="Times New Roman"/>
      <w:szCs w:val="20"/>
    </w:rPr>
  </w:style>
  <w:style w:type="paragraph" w:styleId="27">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8">
    <w:name w:val="index 1"/>
    <w:basedOn w:val="1"/>
    <w:next w:val="1"/>
    <w:qFormat/>
    <w:uiPriority w:val="0"/>
    <w:pPr>
      <w:spacing w:line="192" w:lineRule="auto"/>
      <w:jc w:val="center"/>
    </w:pPr>
    <w:rPr>
      <w:rFonts w:ascii="宋体" w:hAnsi="宋体" w:eastAsia="宋体" w:cs="Times New Roman"/>
      <w:szCs w:val="20"/>
    </w:rPr>
  </w:style>
  <w:style w:type="paragraph" w:styleId="29">
    <w:name w:val="annotation subject"/>
    <w:basedOn w:val="9"/>
    <w:next w:val="9"/>
    <w:link w:val="73"/>
    <w:qFormat/>
    <w:uiPriority w:val="0"/>
    <w:rPr>
      <w:b/>
      <w:bCs/>
    </w:rPr>
  </w:style>
  <w:style w:type="paragraph" w:styleId="30">
    <w:name w:val="Body Text First Indent"/>
    <w:basedOn w:val="11"/>
    <w:qFormat/>
    <w:uiPriority w:val="0"/>
    <w:pPr>
      <w:spacing w:after="120" w:line="240" w:lineRule="auto"/>
      <w:ind w:firstLine="420" w:firstLineChars="100"/>
    </w:pPr>
    <w:rPr>
      <w:sz w:val="28"/>
      <w:szCs w:val="24"/>
    </w:rPr>
  </w:style>
  <w:style w:type="table" w:styleId="32">
    <w:name w:val="Table Grid"/>
    <w:basedOn w:val="3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4">
    <w:name w:val="Strong"/>
    <w:basedOn w:val="33"/>
    <w:qFormat/>
    <w:uiPriority w:val="0"/>
    <w:rPr>
      <w:b/>
      <w:bCs/>
    </w:rPr>
  </w:style>
  <w:style w:type="character" w:styleId="35">
    <w:name w:val="page number"/>
    <w:basedOn w:val="33"/>
    <w:qFormat/>
    <w:uiPriority w:val="0"/>
  </w:style>
  <w:style w:type="character" w:styleId="36">
    <w:name w:val="Emphasis"/>
    <w:basedOn w:val="33"/>
    <w:qFormat/>
    <w:uiPriority w:val="0"/>
    <w:rPr>
      <w:i/>
      <w:iCs/>
    </w:rPr>
  </w:style>
  <w:style w:type="character" w:styleId="37">
    <w:name w:val="Hyperlink"/>
    <w:basedOn w:val="33"/>
    <w:qFormat/>
    <w:uiPriority w:val="99"/>
    <w:rPr>
      <w:color w:val="000000"/>
      <w:u w:val="single"/>
    </w:rPr>
  </w:style>
  <w:style w:type="character" w:styleId="38">
    <w:name w:val="annotation reference"/>
    <w:basedOn w:val="33"/>
    <w:qFormat/>
    <w:uiPriority w:val="0"/>
    <w:rPr>
      <w:sz w:val="21"/>
      <w:szCs w:val="21"/>
    </w:rPr>
  </w:style>
  <w:style w:type="paragraph" w:customStyle="1" w:styleId="39">
    <w:name w:val="样式 正文文本 + 首行缩进:  2 字符"/>
    <w:basedOn w:val="11"/>
    <w:qFormat/>
    <w:uiPriority w:val="0"/>
    <w:pPr>
      <w:spacing w:line="480" w:lineRule="exact"/>
      <w:ind w:firstLine="480" w:firstLineChars="200"/>
    </w:pPr>
    <w:rPr>
      <w:rFonts w:ascii="宋体" w:hAnsi="宋体" w:eastAsia="宋体" w:cs="宋体"/>
      <w:sz w:val="24"/>
      <w:szCs w:val="20"/>
    </w:rPr>
  </w:style>
  <w:style w:type="character" w:customStyle="1" w:styleId="40">
    <w:name w:val="标题 1 Char"/>
    <w:basedOn w:val="33"/>
    <w:link w:val="4"/>
    <w:qFormat/>
    <w:uiPriority w:val="0"/>
    <w:rPr>
      <w:rFonts w:ascii="宋体" w:hAnsi="宋体" w:eastAsia="宋体"/>
      <w:b/>
      <w:sz w:val="30"/>
      <w:szCs w:val="30"/>
    </w:rPr>
  </w:style>
  <w:style w:type="character" w:customStyle="1" w:styleId="41">
    <w:name w:val="标题 2 Char"/>
    <w:basedOn w:val="33"/>
    <w:link w:val="5"/>
    <w:qFormat/>
    <w:uiPriority w:val="0"/>
    <w:rPr>
      <w:rFonts w:ascii="宋体" w:hAnsi="宋体" w:eastAsia="宋体"/>
      <w:b/>
      <w:sz w:val="28"/>
      <w:szCs w:val="30"/>
    </w:rPr>
  </w:style>
  <w:style w:type="character" w:customStyle="1" w:styleId="42">
    <w:name w:val="标题 3 Char"/>
    <w:basedOn w:val="33"/>
    <w:link w:val="6"/>
    <w:qFormat/>
    <w:uiPriority w:val="0"/>
    <w:rPr>
      <w:rFonts w:ascii="宋体" w:hAnsi="宋体" w:eastAsia="宋体"/>
      <w:sz w:val="24"/>
      <w:szCs w:val="24"/>
    </w:rPr>
  </w:style>
  <w:style w:type="character" w:customStyle="1" w:styleId="43">
    <w:name w:val="标题 4 Char"/>
    <w:basedOn w:val="33"/>
    <w:link w:val="3"/>
    <w:qFormat/>
    <w:uiPriority w:val="0"/>
    <w:rPr>
      <w:rFonts w:ascii="Arial" w:hAnsi="Arial" w:eastAsia="黑体" w:cs="Times New Roman"/>
      <w:b/>
      <w:bCs/>
      <w:sz w:val="28"/>
      <w:szCs w:val="28"/>
    </w:rPr>
  </w:style>
  <w:style w:type="character" w:customStyle="1" w:styleId="44">
    <w:name w:val="批注框文本 Char"/>
    <w:basedOn w:val="33"/>
    <w:link w:val="18"/>
    <w:qFormat/>
    <w:uiPriority w:val="0"/>
    <w:rPr>
      <w:sz w:val="18"/>
      <w:szCs w:val="18"/>
    </w:rPr>
  </w:style>
  <w:style w:type="character" w:customStyle="1" w:styleId="45">
    <w:name w:val="日期 Char"/>
    <w:basedOn w:val="33"/>
    <w:link w:val="16"/>
    <w:qFormat/>
    <w:uiPriority w:val="0"/>
  </w:style>
  <w:style w:type="character" w:customStyle="1" w:styleId="46">
    <w:name w:val="页眉 Char"/>
    <w:basedOn w:val="33"/>
    <w:link w:val="20"/>
    <w:qFormat/>
    <w:uiPriority w:val="0"/>
    <w:rPr>
      <w:sz w:val="18"/>
      <w:szCs w:val="18"/>
    </w:rPr>
  </w:style>
  <w:style w:type="character" w:customStyle="1" w:styleId="47">
    <w:name w:val="页脚 Char"/>
    <w:basedOn w:val="33"/>
    <w:link w:val="19"/>
    <w:qFormat/>
    <w:uiPriority w:val="99"/>
    <w:rPr>
      <w:sz w:val="18"/>
      <w:szCs w:val="18"/>
    </w:rPr>
  </w:style>
  <w:style w:type="character" w:customStyle="1" w:styleId="48">
    <w:name w:val="apple-converted-space"/>
    <w:basedOn w:val="33"/>
    <w:qFormat/>
    <w:uiPriority w:val="0"/>
  </w:style>
  <w:style w:type="character" w:customStyle="1" w:styleId="49">
    <w:name w:val="表内容@ Char"/>
    <w:basedOn w:val="33"/>
    <w:link w:val="50"/>
    <w:qFormat/>
    <w:uiPriority w:val="0"/>
    <w:rPr>
      <w:rFonts w:ascii="宋体" w:hAnsi="宋体" w:eastAsia="宋体" w:cs="Arial"/>
      <w:szCs w:val="21"/>
    </w:rPr>
  </w:style>
  <w:style w:type="paragraph" w:customStyle="1" w:styleId="50">
    <w:name w:val="表内容@"/>
    <w:basedOn w:val="1"/>
    <w:link w:val="49"/>
    <w:qFormat/>
    <w:uiPriority w:val="0"/>
    <w:pPr>
      <w:adjustRightInd w:val="0"/>
      <w:jc w:val="center"/>
    </w:pPr>
    <w:rPr>
      <w:rFonts w:ascii="宋体" w:hAnsi="宋体" w:eastAsia="宋体" w:cs="Arial"/>
      <w:szCs w:val="21"/>
    </w:rPr>
  </w:style>
  <w:style w:type="character" w:customStyle="1" w:styleId="51">
    <w:name w:val="t1"/>
    <w:qFormat/>
    <w:uiPriority w:val="0"/>
    <w:rPr>
      <w:sz w:val="28"/>
      <w:szCs w:val="28"/>
    </w:rPr>
  </w:style>
  <w:style w:type="character" w:customStyle="1" w:styleId="52">
    <w:name w:val="批注文字 Char"/>
    <w:basedOn w:val="33"/>
    <w:link w:val="9"/>
    <w:qFormat/>
    <w:uiPriority w:val="0"/>
    <w:rPr>
      <w:szCs w:val="24"/>
    </w:rPr>
  </w:style>
  <w:style w:type="character" w:customStyle="1" w:styleId="53">
    <w:name w:val="样式 正文@ + 首行缩进:  2 字符2 Char"/>
    <w:basedOn w:val="33"/>
    <w:link w:val="54"/>
    <w:qFormat/>
    <w:uiPriority w:val="0"/>
    <w:rPr>
      <w:rFonts w:ascii="宋体" w:hAnsi="宋体" w:eastAsia="宋体" w:cs="宋体"/>
      <w:sz w:val="24"/>
    </w:rPr>
  </w:style>
  <w:style w:type="paragraph" w:customStyle="1" w:styleId="54">
    <w:name w:val="样式 正文@ + 首行缩进:  2 字符2"/>
    <w:basedOn w:val="1"/>
    <w:link w:val="53"/>
    <w:qFormat/>
    <w:uiPriority w:val="0"/>
    <w:pPr>
      <w:spacing w:line="360" w:lineRule="auto"/>
      <w:ind w:firstLine="480" w:firstLineChars="200"/>
    </w:pPr>
    <w:rPr>
      <w:rFonts w:ascii="宋体" w:hAnsi="宋体" w:eastAsia="宋体" w:cs="宋体"/>
      <w:sz w:val="24"/>
    </w:rPr>
  </w:style>
  <w:style w:type="character" w:customStyle="1" w:styleId="55">
    <w:name w:val="样式 样式 正文@ + 首行缩进:  2 字符 字距调整小四 紧缩量  0.2 磅 + 首行缩进:  2 字符 Char"/>
    <w:basedOn w:val="33"/>
    <w:link w:val="56"/>
    <w:qFormat/>
    <w:uiPriority w:val="0"/>
    <w:rPr>
      <w:rFonts w:ascii="宋体" w:hAnsi="宋体" w:eastAsia="宋体" w:cs="宋体"/>
      <w:kern w:val="24"/>
      <w:sz w:val="24"/>
      <w:szCs w:val="24"/>
    </w:rPr>
  </w:style>
  <w:style w:type="paragraph" w:customStyle="1" w:styleId="56">
    <w:name w:val="样式 样式 正文@ + 首行缩进:  2 字符 字距调整小四 紧缩量  0.2 磅 + 首行缩进:  2 字符"/>
    <w:basedOn w:val="1"/>
    <w:link w:val="55"/>
    <w:qFormat/>
    <w:uiPriority w:val="0"/>
    <w:pPr>
      <w:spacing w:line="360" w:lineRule="auto"/>
      <w:ind w:firstLine="480" w:firstLineChars="200"/>
    </w:pPr>
    <w:rPr>
      <w:rFonts w:ascii="宋体" w:hAnsi="宋体" w:eastAsia="宋体" w:cs="宋体"/>
      <w:kern w:val="24"/>
      <w:sz w:val="24"/>
      <w:szCs w:val="24"/>
    </w:rPr>
  </w:style>
  <w:style w:type="character" w:customStyle="1" w:styleId="57">
    <w:name w:val="d1"/>
    <w:basedOn w:val="33"/>
    <w:qFormat/>
    <w:uiPriority w:val="0"/>
    <w:rPr>
      <w:rFonts w:hint="default" w:ascii="ˎ̥" w:hAnsi="ˎ̥"/>
      <w:color w:val="5C5C5C"/>
      <w:sz w:val="23"/>
      <w:szCs w:val="23"/>
      <w:u w:val="none"/>
    </w:rPr>
  </w:style>
  <w:style w:type="character" w:customStyle="1" w:styleId="58">
    <w:name w:val="正文2 Char Char"/>
    <w:basedOn w:val="33"/>
    <w:link w:val="59"/>
    <w:qFormat/>
    <w:uiPriority w:val="0"/>
    <w:rPr>
      <w:spacing w:val="18"/>
      <w:sz w:val="32"/>
    </w:rPr>
  </w:style>
  <w:style w:type="paragraph" w:customStyle="1" w:styleId="59">
    <w:name w:val="正文2"/>
    <w:link w:val="58"/>
    <w:qFormat/>
    <w:uiPriority w:val="0"/>
    <w:pPr>
      <w:widowControl w:val="0"/>
      <w:suppressAutoHyphens/>
      <w:spacing w:line="520" w:lineRule="atLeast"/>
      <w:ind w:firstLine="680"/>
      <w:jc w:val="both"/>
    </w:pPr>
    <w:rPr>
      <w:rFonts w:asciiTheme="minorHAnsi" w:hAnsiTheme="minorHAnsi" w:eastAsiaTheme="minorEastAsia" w:cstheme="minorBidi"/>
      <w:spacing w:val="18"/>
      <w:kern w:val="2"/>
      <w:sz w:val="32"/>
      <w:szCs w:val="22"/>
      <w:lang w:val="en-US" w:eastAsia="zh-CN" w:bidi="ar-SA"/>
    </w:rPr>
  </w:style>
  <w:style w:type="character" w:customStyle="1" w:styleId="60">
    <w:name w:val="表头 Char"/>
    <w:basedOn w:val="33"/>
    <w:link w:val="61"/>
    <w:qFormat/>
    <w:uiPriority w:val="0"/>
    <w:rPr>
      <w:rFonts w:ascii="黑体" w:eastAsia="黑体"/>
      <w:sz w:val="24"/>
    </w:rPr>
  </w:style>
  <w:style w:type="paragraph" w:customStyle="1" w:styleId="61">
    <w:name w:val="表头"/>
    <w:basedOn w:val="1"/>
    <w:link w:val="60"/>
    <w:qFormat/>
    <w:uiPriority w:val="0"/>
    <w:pPr>
      <w:spacing w:line="360" w:lineRule="auto"/>
      <w:jc w:val="center"/>
    </w:pPr>
    <w:rPr>
      <w:rFonts w:ascii="黑体" w:eastAsia="黑体"/>
      <w:sz w:val="24"/>
    </w:rPr>
  </w:style>
  <w:style w:type="character" w:customStyle="1" w:styleId="62">
    <w:name w:val="样式 表图头@ + 段前: 0.5 行 Char"/>
    <w:basedOn w:val="33"/>
    <w:link w:val="63"/>
    <w:qFormat/>
    <w:uiPriority w:val="0"/>
    <w:rPr>
      <w:rFonts w:ascii="宋体" w:hAnsi="宋体" w:eastAsia="宋体" w:cs="宋体"/>
    </w:rPr>
  </w:style>
  <w:style w:type="paragraph" w:customStyle="1" w:styleId="63">
    <w:name w:val="样式 表图头@ + 段前: 0.5 行"/>
    <w:basedOn w:val="1"/>
    <w:link w:val="62"/>
    <w:qFormat/>
    <w:uiPriority w:val="0"/>
    <w:pPr>
      <w:adjustRightInd w:val="0"/>
      <w:jc w:val="center"/>
    </w:pPr>
    <w:rPr>
      <w:rFonts w:ascii="宋体" w:hAnsi="宋体" w:eastAsia="宋体" w:cs="宋体"/>
    </w:rPr>
  </w:style>
  <w:style w:type="character" w:customStyle="1" w:styleId="64">
    <w:name w:val="style5"/>
    <w:basedOn w:val="33"/>
    <w:qFormat/>
    <w:uiPriority w:val="0"/>
  </w:style>
  <w:style w:type="character" w:customStyle="1" w:styleId="65">
    <w:name w:val="正文1 Char"/>
    <w:basedOn w:val="33"/>
    <w:link w:val="66"/>
    <w:qFormat/>
    <w:uiPriority w:val="0"/>
    <w:rPr>
      <w:rFonts w:eastAsia="宋体"/>
    </w:rPr>
  </w:style>
  <w:style w:type="paragraph" w:customStyle="1" w:styleId="66">
    <w:name w:val="正文1"/>
    <w:basedOn w:val="1"/>
    <w:link w:val="65"/>
    <w:qFormat/>
    <w:uiPriority w:val="0"/>
    <w:pPr>
      <w:adjustRightInd w:val="0"/>
      <w:snapToGrid w:val="0"/>
      <w:spacing w:line="500" w:lineRule="atLeast"/>
      <w:ind w:firstLine="567"/>
    </w:pPr>
    <w:rPr>
      <w:rFonts w:eastAsia="宋体"/>
    </w:rPr>
  </w:style>
  <w:style w:type="character" w:customStyle="1" w:styleId="67">
    <w:name w:val="样式2 Char Char"/>
    <w:basedOn w:val="33"/>
    <w:link w:val="68"/>
    <w:qFormat/>
    <w:uiPriority w:val="0"/>
    <w:rPr>
      <w:rFonts w:ascii="黑体" w:hAnsi="宋体" w:eastAsia="黑体"/>
      <w:bCs/>
      <w:sz w:val="24"/>
      <w:szCs w:val="24"/>
    </w:rPr>
  </w:style>
  <w:style w:type="paragraph" w:customStyle="1" w:styleId="68">
    <w:name w:val="样式2"/>
    <w:basedOn w:val="1"/>
    <w:link w:val="67"/>
    <w:qFormat/>
    <w:uiPriority w:val="0"/>
    <w:pPr>
      <w:spacing w:line="360" w:lineRule="auto"/>
      <w:ind w:firstLine="840" w:firstLineChars="350"/>
    </w:pPr>
    <w:rPr>
      <w:rFonts w:ascii="黑体" w:hAnsi="宋体" w:eastAsia="黑体"/>
      <w:bCs/>
      <w:sz w:val="24"/>
      <w:szCs w:val="24"/>
    </w:rPr>
  </w:style>
  <w:style w:type="character" w:customStyle="1" w:styleId="69">
    <w:name w:val="正文缩进 Char"/>
    <w:basedOn w:val="33"/>
    <w:link w:val="2"/>
    <w:qFormat/>
    <w:uiPriority w:val="0"/>
    <w:rPr>
      <w:rFonts w:eastAsia="宋体"/>
      <w:szCs w:val="24"/>
    </w:rPr>
  </w:style>
  <w:style w:type="character" w:customStyle="1" w:styleId="70">
    <w:name w:val="题注 Char"/>
    <w:basedOn w:val="33"/>
    <w:link w:val="7"/>
    <w:qFormat/>
    <w:uiPriority w:val="0"/>
    <w:rPr>
      <w:rFonts w:ascii="宋体" w:hAnsi="Arial" w:eastAsia="宋体" w:cs="Arial"/>
    </w:rPr>
  </w:style>
  <w:style w:type="character" w:customStyle="1" w:styleId="71">
    <w:name w:val="纯文本 Char"/>
    <w:qFormat/>
    <w:uiPriority w:val="0"/>
    <w:rPr>
      <w:rFonts w:ascii="宋体" w:hAnsi="Courier New" w:eastAsia="宋体"/>
      <w:kern w:val="2"/>
      <w:sz w:val="21"/>
      <w:lang w:val="en-US" w:eastAsia="zh-CN" w:bidi="ar-SA"/>
    </w:rPr>
  </w:style>
  <w:style w:type="character" w:customStyle="1" w:styleId="72">
    <w:name w:val="纯文本 Char1"/>
    <w:link w:val="15"/>
    <w:qFormat/>
    <w:uiPriority w:val="0"/>
    <w:rPr>
      <w:rFonts w:ascii="宋体" w:hAnsi="Courier New" w:eastAsia="宋体"/>
    </w:rPr>
  </w:style>
  <w:style w:type="character" w:customStyle="1" w:styleId="73">
    <w:name w:val="批注主题 Char"/>
    <w:basedOn w:val="52"/>
    <w:link w:val="29"/>
    <w:qFormat/>
    <w:uiPriority w:val="0"/>
    <w:rPr>
      <w:b/>
      <w:bCs/>
      <w:szCs w:val="24"/>
    </w:rPr>
  </w:style>
  <w:style w:type="character" w:customStyle="1" w:styleId="74">
    <w:name w:val="正文文本 3 Char"/>
    <w:basedOn w:val="33"/>
    <w:link w:val="10"/>
    <w:qFormat/>
    <w:uiPriority w:val="0"/>
    <w:rPr>
      <w:rFonts w:ascii="Times New Roman" w:hAnsi="Times New Roman" w:eastAsia="宋体" w:cs="Times New Roman"/>
      <w:sz w:val="16"/>
      <w:szCs w:val="16"/>
    </w:rPr>
  </w:style>
  <w:style w:type="character" w:customStyle="1" w:styleId="75">
    <w:name w:val="文档结构图 Char"/>
    <w:basedOn w:val="33"/>
    <w:link w:val="8"/>
    <w:semiHidden/>
    <w:qFormat/>
    <w:uiPriority w:val="0"/>
    <w:rPr>
      <w:rFonts w:ascii="Times New Roman" w:hAnsi="Times New Roman" w:eastAsia="宋体" w:cs="Times New Roman"/>
      <w:szCs w:val="24"/>
      <w:shd w:val="clear" w:color="auto" w:fill="000080"/>
    </w:rPr>
  </w:style>
  <w:style w:type="character" w:customStyle="1" w:styleId="76">
    <w:name w:val="批注文字 字符1"/>
    <w:basedOn w:val="33"/>
    <w:semiHidden/>
    <w:qFormat/>
    <w:uiPriority w:val="99"/>
  </w:style>
  <w:style w:type="character" w:customStyle="1" w:styleId="77">
    <w:name w:val="批注主题 字符1"/>
    <w:basedOn w:val="76"/>
    <w:semiHidden/>
    <w:qFormat/>
    <w:uiPriority w:val="99"/>
    <w:rPr>
      <w:b/>
      <w:bCs/>
    </w:rPr>
  </w:style>
  <w:style w:type="character" w:customStyle="1" w:styleId="78">
    <w:name w:val="正文文本 Char"/>
    <w:basedOn w:val="33"/>
    <w:link w:val="11"/>
    <w:qFormat/>
    <w:uiPriority w:val="0"/>
    <w:rPr>
      <w:rFonts w:ascii="Times New Roman" w:hAnsi="Times New Roman" w:eastAsia="宋体" w:cs="Times New Roman"/>
      <w:sz w:val="32"/>
      <w:szCs w:val="20"/>
    </w:rPr>
  </w:style>
  <w:style w:type="character" w:customStyle="1" w:styleId="79">
    <w:name w:val="正文文本缩进 Char"/>
    <w:basedOn w:val="33"/>
    <w:link w:val="12"/>
    <w:qFormat/>
    <w:uiPriority w:val="0"/>
    <w:rPr>
      <w:rFonts w:ascii="宋体" w:hAnsi="Times New Roman" w:eastAsia="宋体" w:cs="Times New Roman"/>
      <w:sz w:val="24"/>
      <w:szCs w:val="24"/>
    </w:rPr>
  </w:style>
  <w:style w:type="character" w:customStyle="1" w:styleId="80">
    <w:name w:val="纯文本 字符1"/>
    <w:basedOn w:val="33"/>
    <w:semiHidden/>
    <w:qFormat/>
    <w:uiPriority w:val="99"/>
    <w:rPr>
      <w:rFonts w:hAnsi="Courier New" w:cs="Courier New" w:asciiTheme="minorEastAsia"/>
    </w:rPr>
  </w:style>
  <w:style w:type="character" w:customStyle="1" w:styleId="81">
    <w:name w:val="正文文本缩进 3 Char"/>
    <w:basedOn w:val="33"/>
    <w:link w:val="24"/>
    <w:qFormat/>
    <w:uiPriority w:val="0"/>
    <w:rPr>
      <w:rFonts w:ascii="宋体" w:hAnsi="Times New Roman" w:eastAsia="宋体" w:cs="Times New Roman"/>
      <w:sz w:val="28"/>
      <w:szCs w:val="20"/>
    </w:rPr>
  </w:style>
  <w:style w:type="character" w:customStyle="1" w:styleId="82">
    <w:name w:val="正文文本缩进 2 Char"/>
    <w:basedOn w:val="33"/>
    <w:link w:val="17"/>
    <w:qFormat/>
    <w:uiPriority w:val="0"/>
    <w:rPr>
      <w:rFonts w:ascii="Times New Roman" w:hAnsi="Times New Roman" w:eastAsia="宋体" w:cs="Times New Roman"/>
      <w:sz w:val="28"/>
      <w:szCs w:val="20"/>
    </w:rPr>
  </w:style>
  <w:style w:type="character" w:customStyle="1" w:styleId="83">
    <w:name w:val="正文文本 2 Char"/>
    <w:basedOn w:val="33"/>
    <w:link w:val="26"/>
    <w:qFormat/>
    <w:uiPriority w:val="0"/>
    <w:rPr>
      <w:rFonts w:ascii="Times New Roman" w:hAnsi="Times New Roman" w:eastAsia="宋体" w:cs="Times New Roman"/>
      <w:szCs w:val="20"/>
    </w:rPr>
  </w:style>
  <w:style w:type="paragraph" w:customStyle="1" w:styleId="84">
    <w:name w:val="文"/>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85">
    <w:name w:val="CM6"/>
    <w:basedOn w:val="86"/>
    <w:next w:val="86"/>
    <w:qFormat/>
    <w:uiPriority w:val="0"/>
    <w:pPr>
      <w:spacing w:line="626" w:lineRule="atLeast"/>
    </w:pPr>
    <w:rPr>
      <w:rFonts w:hAnsi="Times New Roman" w:cs="Times New Roman"/>
      <w:color w:val="auto"/>
    </w:rPr>
  </w:style>
  <w:style w:type="paragraph" w:customStyle="1" w:styleId="86">
    <w:name w:val="Default"/>
    <w:qFormat/>
    <w:uiPriority w:val="0"/>
    <w:pPr>
      <w:widowControl w:val="0"/>
      <w:autoSpaceDE w:val="0"/>
      <w:autoSpaceDN w:val="0"/>
      <w:adjustRightInd w:val="0"/>
    </w:pPr>
    <w:rPr>
      <w:rFonts w:ascii="宋体" w:hAnsi="宋体" w:eastAsia="宋体" w:cs="宋体"/>
      <w:color w:val="000000"/>
      <w:kern w:val="0"/>
      <w:sz w:val="24"/>
      <w:szCs w:val="24"/>
      <w:lang w:val="en-US" w:eastAsia="zh-CN" w:bidi="ar-SA"/>
    </w:rPr>
  </w:style>
  <w:style w:type="paragraph" w:customStyle="1" w:styleId="87">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Times New Roman" w:hAnsi="Times New Roman" w:eastAsia="宋体" w:cs="Times New Roman"/>
      <w:kern w:val="0"/>
      <w:szCs w:val="20"/>
    </w:rPr>
  </w:style>
  <w:style w:type="paragraph" w:customStyle="1" w:styleId="88">
    <w:name w:val="样式3"/>
    <w:basedOn w:val="1"/>
    <w:qFormat/>
    <w:uiPriority w:val="0"/>
    <w:pPr>
      <w:spacing w:line="360" w:lineRule="auto"/>
      <w:ind w:firstLine="436" w:firstLineChars="200"/>
    </w:pPr>
    <w:rPr>
      <w:rFonts w:ascii="宋体" w:hAnsi="宋体" w:eastAsia="宋体" w:cs="宋体"/>
      <w:kern w:val="24"/>
      <w:sz w:val="24"/>
      <w:szCs w:val="24"/>
    </w:rPr>
  </w:style>
  <w:style w:type="paragraph" w:customStyle="1" w:styleId="89">
    <w:name w:val="p0"/>
    <w:basedOn w:val="1"/>
    <w:qFormat/>
    <w:uiPriority w:val="0"/>
    <w:pPr>
      <w:widowControl/>
    </w:pPr>
    <w:rPr>
      <w:rFonts w:hint="eastAsia" w:ascii="Times New Roman" w:hAnsi="Times New Roman" w:eastAsia="宋体" w:cs="Times New Roman"/>
      <w:sz w:val="24"/>
      <w:szCs w:val="24"/>
    </w:rPr>
  </w:style>
  <w:style w:type="paragraph" w:customStyle="1" w:styleId="90">
    <w:name w:val="法规"/>
    <w:basedOn w:val="1"/>
    <w:qFormat/>
    <w:uiPriority w:val="0"/>
    <w:pPr>
      <w:tabs>
        <w:tab w:val="left" w:pos="400"/>
      </w:tabs>
      <w:spacing w:line="440" w:lineRule="exact"/>
      <w:ind w:firstLine="400"/>
    </w:pPr>
    <w:rPr>
      <w:rFonts w:ascii="Times New Roman" w:hAnsi="Times New Roman" w:eastAsia="宋体" w:cs="Times New Roman"/>
      <w:sz w:val="25"/>
      <w:szCs w:val="20"/>
    </w:rPr>
  </w:style>
  <w:style w:type="paragraph" w:customStyle="1" w:styleId="91">
    <w:name w:val="CM3"/>
    <w:basedOn w:val="86"/>
    <w:next w:val="86"/>
    <w:qFormat/>
    <w:uiPriority w:val="0"/>
    <w:pPr>
      <w:spacing w:line="468" w:lineRule="atLeast"/>
    </w:pPr>
    <w:rPr>
      <w:rFonts w:hAnsi="Times New Roman" w:cs="Times New Roman"/>
      <w:color w:val="auto"/>
    </w:rPr>
  </w:style>
  <w:style w:type="paragraph" w:customStyle="1" w:styleId="92">
    <w:name w:val="CM7"/>
    <w:basedOn w:val="86"/>
    <w:next w:val="86"/>
    <w:qFormat/>
    <w:uiPriority w:val="0"/>
    <w:pPr>
      <w:spacing w:line="471" w:lineRule="atLeast"/>
    </w:pPr>
    <w:rPr>
      <w:rFonts w:hAnsi="Times New Roman" w:cs="Times New Roman"/>
      <w:color w:val="auto"/>
    </w:rPr>
  </w:style>
  <w:style w:type="paragraph" w:customStyle="1" w:styleId="93">
    <w:name w:val="样式1"/>
    <w:basedOn w:val="1"/>
    <w:qFormat/>
    <w:uiPriority w:val="0"/>
    <w:pPr>
      <w:spacing w:line="360" w:lineRule="exact"/>
      <w:ind w:firstLine="420" w:firstLineChars="200"/>
    </w:pPr>
    <w:rPr>
      <w:rFonts w:ascii="Times New Roman" w:hAnsi="Times New Roman" w:eastAsia="宋体" w:cs="Times New Roman"/>
      <w:szCs w:val="24"/>
    </w:rPr>
  </w:style>
  <w:style w:type="paragraph" w:customStyle="1" w:styleId="94">
    <w:name w:val="CM8"/>
    <w:basedOn w:val="86"/>
    <w:next w:val="86"/>
    <w:qFormat/>
    <w:uiPriority w:val="0"/>
    <w:pPr>
      <w:spacing w:line="436" w:lineRule="atLeast"/>
    </w:pPr>
    <w:rPr>
      <w:rFonts w:ascii="仿宋_GB2312" w:hAnsi="Times New Roman" w:eastAsia="仿宋_GB2312" w:cs="Times New Roman"/>
      <w:color w:val="auto"/>
    </w:rPr>
  </w:style>
  <w:style w:type="paragraph" w:customStyle="1" w:styleId="95">
    <w:name w:val="Char1"/>
    <w:basedOn w:val="1"/>
    <w:qFormat/>
    <w:uiPriority w:val="0"/>
    <w:rPr>
      <w:rFonts w:ascii="Times New Roman" w:hAnsi="Times New Roman" w:eastAsia="宋体" w:cs="Times New Roman"/>
      <w:szCs w:val="24"/>
    </w:rPr>
  </w:style>
  <w:style w:type="paragraph" w:customStyle="1" w:styleId="96">
    <w:name w:val="2.1.1"/>
    <w:basedOn w:val="1"/>
    <w:qFormat/>
    <w:uiPriority w:val="0"/>
    <w:rPr>
      <w:rFonts w:ascii="Times New Roman" w:hAnsi="Times New Roman" w:eastAsia="宋体" w:cs="Times New Roman"/>
      <w:sz w:val="24"/>
      <w:szCs w:val="24"/>
    </w:rPr>
  </w:style>
  <w:style w:type="paragraph" w:customStyle="1" w:styleId="97">
    <w:name w:val="Char Char Char Char Char Char Char"/>
    <w:basedOn w:val="1"/>
    <w:qFormat/>
    <w:uiPriority w:val="0"/>
    <w:rPr>
      <w:rFonts w:ascii="Times New Roman" w:hAnsi="Times New Roman" w:eastAsia="宋体" w:cs="Times New Roman"/>
      <w:szCs w:val="24"/>
    </w:rPr>
  </w:style>
  <w:style w:type="paragraph" w:customStyle="1" w:styleId="98">
    <w:name w:val="表格文字"/>
    <w:basedOn w:val="1"/>
    <w:qFormat/>
    <w:uiPriority w:val="0"/>
    <w:pPr>
      <w:overflowPunct w:val="0"/>
      <w:topLinePunct/>
      <w:autoSpaceDE w:val="0"/>
      <w:autoSpaceDN w:val="0"/>
      <w:adjustRightInd w:val="0"/>
      <w:snapToGrid w:val="0"/>
      <w:spacing w:line="360" w:lineRule="exact"/>
      <w:jc w:val="center"/>
      <w:textAlignment w:val="baseline"/>
    </w:pPr>
    <w:rPr>
      <w:rFonts w:ascii="Times New Roman" w:hAnsi="Times New Roman" w:eastAsia="宋体" w:cs="Times New Roman"/>
      <w:spacing w:val="6"/>
      <w:kern w:val="0"/>
      <w:szCs w:val="20"/>
    </w:rPr>
  </w:style>
  <w:style w:type="paragraph" w:customStyle="1" w:styleId="99">
    <w:name w:val="CM112"/>
    <w:basedOn w:val="86"/>
    <w:next w:val="86"/>
    <w:qFormat/>
    <w:uiPriority w:val="0"/>
    <w:rPr>
      <w:rFonts w:ascii="仿宋_GB2312" w:hAnsi="Times New Roman" w:eastAsia="仿宋_GB2312" w:cs="Times New Roman"/>
      <w:color w:val="auto"/>
    </w:rPr>
  </w:style>
  <w:style w:type="paragraph" w:customStyle="1" w:styleId="100">
    <w:name w:val="正文内容"/>
    <w:basedOn w:val="1"/>
    <w:qFormat/>
    <w:uiPriority w:val="0"/>
    <w:pPr>
      <w:spacing w:line="360" w:lineRule="auto"/>
      <w:ind w:firstLine="624"/>
    </w:pPr>
    <w:rPr>
      <w:rFonts w:ascii="宋体" w:hAnsi="Times New Roman" w:eastAsia="宋体" w:cs="Times New Roman"/>
      <w:sz w:val="24"/>
      <w:szCs w:val="24"/>
    </w:rPr>
  </w:style>
  <w:style w:type="paragraph" w:customStyle="1" w:styleId="101">
    <w:name w:val="Char"/>
    <w:basedOn w:val="1"/>
    <w:qFormat/>
    <w:uiPriority w:val="0"/>
    <w:pPr>
      <w:widowControl/>
      <w:spacing w:after="160" w:line="240" w:lineRule="exact"/>
      <w:ind w:left="100" w:leftChars="-100" w:hanging="200" w:hangingChars="200"/>
      <w:jc w:val="left"/>
    </w:pPr>
    <w:rPr>
      <w:rFonts w:ascii="Times New Roman" w:hAnsi="Times New Roman" w:eastAsia="宋体" w:cs="Times New Roman"/>
      <w:szCs w:val="20"/>
    </w:rPr>
  </w:style>
  <w:style w:type="paragraph" w:customStyle="1" w:styleId="102">
    <w:name w:val="表格标题"/>
    <w:basedOn w:val="1"/>
    <w:qFormat/>
    <w:uiPriority w:val="0"/>
    <w:pPr>
      <w:spacing w:before="120"/>
      <w:jc w:val="center"/>
    </w:pPr>
    <w:rPr>
      <w:rFonts w:ascii="Times New Roman" w:hAnsi="Times New Roman" w:eastAsia="宋体" w:cs="Times New Roman"/>
      <w:sz w:val="24"/>
      <w:szCs w:val="20"/>
    </w:rPr>
  </w:style>
  <w:style w:type="paragraph" w:customStyle="1" w:styleId="103">
    <w:name w:val="大田正文"/>
    <w:basedOn w:val="12"/>
    <w:qFormat/>
    <w:uiPriority w:val="0"/>
    <w:pPr>
      <w:spacing w:line="500" w:lineRule="exact"/>
      <w:ind w:firstLine="567"/>
    </w:pPr>
    <w:rPr>
      <w:sz w:val="28"/>
      <w:szCs w:val="20"/>
    </w:rPr>
  </w:style>
  <w:style w:type="paragraph" w:customStyle="1" w:styleId="104">
    <w:name w:val="CM51"/>
    <w:basedOn w:val="86"/>
    <w:next w:val="86"/>
    <w:qFormat/>
    <w:uiPriority w:val="0"/>
    <w:rPr>
      <w:rFonts w:hAnsi="Times New Roman" w:cs="Times New Roman"/>
      <w:color w:val="auto"/>
    </w:rPr>
  </w:style>
  <w:style w:type="paragraph" w:styleId="105">
    <w:name w:val="List Paragraph"/>
    <w:basedOn w:val="1"/>
    <w:qFormat/>
    <w:uiPriority w:val="99"/>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106">
    <w:name w:val="Char2 Char Char Char"/>
    <w:basedOn w:val="1"/>
    <w:qFormat/>
    <w:uiPriority w:val="0"/>
    <w:pPr>
      <w:autoSpaceDE w:val="0"/>
      <w:autoSpaceDN w:val="0"/>
      <w:adjustRightInd w:val="0"/>
      <w:snapToGrid w:val="0"/>
      <w:spacing w:before="50" w:after="50" w:line="360" w:lineRule="auto"/>
      <w:ind w:firstLine="560" w:firstLineChars="200"/>
    </w:pPr>
    <w:rPr>
      <w:rFonts w:ascii="宋体" w:hAnsi="宋体" w:eastAsia="仿宋_GB2312" w:cs="Times New Roman"/>
      <w:color w:val="000000"/>
      <w:sz w:val="24"/>
      <w:szCs w:val="24"/>
    </w:rPr>
  </w:style>
  <w:style w:type="paragraph" w:customStyle="1" w:styleId="107">
    <w:name w:val="4"/>
    <w:basedOn w:val="1"/>
    <w:next w:val="15"/>
    <w:qFormat/>
    <w:uiPriority w:val="0"/>
    <w:rPr>
      <w:rFonts w:ascii="宋体" w:hAnsi="Courier New" w:eastAsia="宋体" w:cs="Courier New"/>
      <w:szCs w:val="21"/>
    </w:rPr>
  </w:style>
  <w:style w:type="paragraph" w:customStyle="1" w:styleId="108">
    <w:name w:val="CM5"/>
    <w:basedOn w:val="86"/>
    <w:next w:val="86"/>
    <w:qFormat/>
    <w:uiPriority w:val="0"/>
    <w:pPr>
      <w:spacing w:line="436" w:lineRule="atLeast"/>
    </w:pPr>
    <w:rPr>
      <w:rFonts w:ascii="仿宋_GB2312" w:hAnsi="Times New Roman" w:eastAsia="仿宋_GB2312" w:cs="Times New Roman"/>
      <w:color w:val="auto"/>
    </w:rPr>
  </w:style>
  <w:style w:type="paragraph" w:customStyle="1" w:styleId="109">
    <w:name w:val="样式 小四 行距: 1.5 倍行距 首行缩进:  2 字符"/>
    <w:basedOn w:val="1"/>
    <w:qFormat/>
    <w:uiPriority w:val="0"/>
    <w:pPr>
      <w:spacing w:line="500" w:lineRule="exact"/>
      <w:ind w:firstLine="480" w:firstLineChars="200"/>
    </w:pPr>
    <w:rPr>
      <w:rFonts w:ascii="Times New Roman" w:hAnsi="宋体" w:eastAsia="宋体" w:cs="Times New Roman"/>
      <w:sz w:val="24"/>
      <w:szCs w:val="20"/>
    </w:rPr>
  </w:style>
  <w:style w:type="paragraph" w:customStyle="1" w:styleId="110">
    <w:name w:val="报告表格"/>
    <w:basedOn w:val="1"/>
    <w:qFormat/>
    <w:uiPriority w:val="0"/>
    <w:pPr>
      <w:autoSpaceDE w:val="0"/>
      <w:autoSpaceDN w:val="0"/>
      <w:adjustRightInd w:val="0"/>
      <w:spacing w:before="40" w:after="40"/>
      <w:jc w:val="center"/>
      <w:textAlignment w:val="baseline"/>
    </w:pPr>
    <w:rPr>
      <w:rFonts w:ascii="Times New Roman" w:hAnsi="Times New Roman" w:eastAsia="宋体" w:cs="Times New Roman"/>
      <w:kern w:val="0"/>
      <w:szCs w:val="20"/>
    </w:rPr>
  </w:style>
  <w:style w:type="paragraph" w:customStyle="1" w:styleId="111">
    <w:name w:val="三级标题"/>
    <w:basedOn w:val="1"/>
    <w:qFormat/>
    <w:uiPriority w:val="0"/>
    <w:pPr>
      <w:spacing w:line="360" w:lineRule="auto"/>
    </w:pPr>
    <w:rPr>
      <w:rFonts w:ascii="宋体" w:hAnsi="宋体" w:eastAsia="宋体" w:cs="Times New Roman"/>
      <w:bCs/>
      <w:sz w:val="24"/>
      <w:szCs w:val="24"/>
    </w:rPr>
  </w:style>
  <w:style w:type="paragraph" w:customStyle="1" w:styleId="112">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113">
    <w:name w:val="默认段落字体 Para Char Char Char Char"/>
    <w:basedOn w:val="1"/>
    <w:qFormat/>
    <w:uiPriority w:val="0"/>
    <w:rPr>
      <w:rFonts w:ascii="Times New Roman" w:hAnsi="Times New Roman" w:eastAsia="宋体" w:cs="Times New Roman"/>
      <w:szCs w:val="21"/>
    </w:rPr>
  </w:style>
  <w:style w:type="paragraph" w:customStyle="1" w:styleId="114">
    <w:name w:val="CM40"/>
    <w:basedOn w:val="86"/>
    <w:next w:val="86"/>
    <w:qFormat/>
    <w:uiPriority w:val="0"/>
    <w:rPr>
      <w:rFonts w:hAnsi="Times New Roman" w:cs="Times New Roman"/>
      <w:color w:val="auto"/>
    </w:rPr>
  </w:style>
  <w:style w:type="paragraph" w:customStyle="1" w:styleId="115">
    <w:name w:val="CM109"/>
    <w:basedOn w:val="86"/>
    <w:next w:val="86"/>
    <w:qFormat/>
    <w:uiPriority w:val="0"/>
    <w:rPr>
      <w:rFonts w:ascii="仿宋_GB2312" w:hAnsi="Times New Roman" w:eastAsia="仿宋_GB2312" w:cs="Times New Roman"/>
      <w:color w:val="auto"/>
    </w:rPr>
  </w:style>
  <w:style w:type="paragraph" w:customStyle="1" w:styleId="116">
    <w:name w:val="默认段落字体 Para Char Char Char Char Char Char Char Char Char Char Char Char1 Char Char"/>
    <w:basedOn w:val="1"/>
    <w:qFormat/>
    <w:uiPriority w:val="0"/>
    <w:pPr>
      <w:spacing w:line="360" w:lineRule="auto"/>
      <w:ind w:firstLine="200" w:firstLineChars="200"/>
    </w:pPr>
    <w:rPr>
      <w:rFonts w:ascii="Times New Roman" w:hAnsi="Times New Roman" w:eastAsia="宋体" w:cs="Times New Roman"/>
      <w:szCs w:val="24"/>
    </w:rPr>
  </w:style>
  <w:style w:type="paragraph" w:customStyle="1" w:styleId="117">
    <w:name w:val="TOC Heading"/>
    <w:basedOn w:val="4"/>
    <w:next w:val="1"/>
    <w:unhideWhenUsed/>
    <w:qFormat/>
    <w:uiPriority w:val="39"/>
    <w:pPr>
      <w:keepNext/>
      <w:keepLines/>
      <w:widowControl/>
      <w:spacing w:before="24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18">
    <w:name w:val="List Paragraph1"/>
    <w:basedOn w:val="1"/>
    <w:qFormat/>
    <w:uiPriority w:val="99"/>
    <w:pPr>
      <w:ind w:firstLine="420" w:firstLineChars="200"/>
    </w:pPr>
    <w:rPr>
      <w:rFonts w:ascii="Calibri" w:hAnsi="Calibri" w:eastAsia="宋体" w:cs="Times New Roman"/>
    </w:rPr>
  </w:style>
  <w:style w:type="table" w:customStyle="1" w:styleId="119">
    <w:name w:val="网格型1"/>
    <w:basedOn w:val="31"/>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customStyle="1" w:styleId="120">
    <w:name w:val="列出段落1"/>
    <w:basedOn w:val="1"/>
    <w:qFormat/>
    <w:uiPriority w:val="34"/>
    <w:pPr>
      <w:ind w:firstLine="420" w:firstLineChars="200"/>
    </w:pPr>
  </w:style>
  <w:style w:type="paragraph" w:customStyle="1" w:styleId="121">
    <w:name w:val="Body text|2"/>
    <w:basedOn w:val="1"/>
    <w:link w:val="123"/>
    <w:qFormat/>
    <w:uiPriority w:val="0"/>
    <w:pPr>
      <w:widowControl w:val="0"/>
      <w:shd w:val="clear" w:color="auto" w:fill="FFFFFF"/>
      <w:spacing w:line="482" w:lineRule="exact"/>
      <w:jc w:val="distribute"/>
    </w:pPr>
    <w:rPr>
      <w:rFonts w:ascii="PMingLiU" w:hAnsi="PMingLiU" w:eastAsia="PMingLiU" w:cs="PMingLiU"/>
      <w:sz w:val="22"/>
      <w:szCs w:val="22"/>
      <w:u w:val="none"/>
    </w:rPr>
  </w:style>
  <w:style w:type="character" w:customStyle="1" w:styleId="122">
    <w:name w:val="Body text|2 + Spacing 1 pt"/>
    <w:basedOn w:val="123"/>
    <w:semiHidden/>
    <w:unhideWhenUsed/>
    <w:qFormat/>
    <w:uiPriority w:val="0"/>
    <w:rPr>
      <w:color w:val="000000"/>
      <w:spacing w:val="30"/>
      <w:w w:val="100"/>
      <w:position w:val="0"/>
      <w:lang w:val="zh-CN" w:eastAsia="zh-CN" w:bidi="zh-CN"/>
    </w:rPr>
  </w:style>
  <w:style w:type="character" w:customStyle="1" w:styleId="123">
    <w:name w:val="Body text|2_"/>
    <w:basedOn w:val="33"/>
    <w:link w:val="121"/>
    <w:qFormat/>
    <w:uiPriority w:val="0"/>
    <w:rPr>
      <w:rFonts w:ascii="PMingLiU" w:hAnsi="PMingLiU" w:eastAsia="PMingLiU" w:cs="PMingLiU"/>
      <w:sz w:val="22"/>
      <w:szCs w:val="22"/>
      <w:u w:val="none"/>
    </w:rPr>
  </w:style>
  <w:style w:type="paragraph" w:customStyle="1" w:styleId="124">
    <w:name w:val="Body text|21"/>
    <w:basedOn w:val="1"/>
    <w:qFormat/>
    <w:uiPriority w:val="0"/>
    <w:pPr>
      <w:widowControl w:val="0"/>
      <w:shd w:val="clear" w:color="auto" w:fill="FFFFFF"/>
      <w:spacing w:line="312" w:lineRule="exact"/>
      <w:jc w:val="distribute"/>
    </w:pPr>
    <w:rPr>
      <w:rFonts w:ascii="PMingLiU" w:hAnsi="PMingLiU" w:eastAsia="PMingLiU" w:cs="PMingLiU"/>
      <w:sz w:val="15"/>
      <w:szCs w:val="15"/>
      <w:u w:val="none"/>
    </w:rPr>
  </w:style>
  <w:style w:type="paragraph" w:customStyle="1" w:styleId="125">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126">
    <w:name w:val="表格正文"/>
    <w:basedOn w:val="1"/>
    <w:qFormat/>
    <w:uiPriority w:val="0"/>
    <w:pPr>
      <w:spacing w:line="360" w:lineRule="exact"/>
      <w:jc w:val="center"/>
    </w:pPr>
  </w:style>
  <w:style w:type="paragraph" w:customStyle="1" w:styleId="127">
    <w:name w:val="表格1"/>
    <w:basedOn w:val="2"/>
    <w:next w:val="2"/>
    <w:qFormat/>
    <w:uiPriority w:val="0"/>
    <w:pPr>
      <w:adjustRightInd w:val="0"/>
      <w:snapToGrid w:val="0"/>
      <w:spacing w:line="340" w:lineRule="exact"/>
      <w:ind w:firstLine="0" w:firstLineChars="0"/>
      <w:jc w:val="center"/>
    </w:pPr>
    <w:rPr>
      <w:szCs w:val="20"/>
    </w:rPr>
  </w:style>
  <w:style w:type="paragraph" w:customStyle="1" w:styleId="128">
    <w:name w:val="Table Paragraph"/>
    <w:basedOn w:val="1"/>
    <w:qFormat/>
    <w:uiPriority w:val="1"/>
    <w:rPr>
      <w:rFonts w:ascii="宋体" w:hAnsi="宋体" w:eastAsia="宋体" w:cs="宋体"/>
      <w:lang w:val="zh-CN" w:eastAsia="zh-CN" w:bidi="zh-CN"/>
    </w:rPr>
  </w:style>
  <w:style w:type="paragraph" w:customStyle="1" w:styleId="129">
    <w:name w:val="书正文"/>
    <w:basedOn w:val="1"/>
    <w:qFormat/>
    <w:uiPriority w:val="0"/>
    <w:pPr>
      <w:spacing w:line="500" w:lineRule="exact"/>
      <w:ind w:firstLine="640" w:firstLineChars="200"/>
    </w:pPr>
  </w:style>
  <w:style w:type="paragraph" w:customStyle="1" w:styleId="130">
    <w:name w:val="A-表格文字"/>
    <w:basedOn w:val="1"/>
    <w:next w:val="1"/>
    <w:qFormat/>
    <w:uiPriority w:val="0"/>
    <w:pPr>
      <w:widowControl w:val="0"/>
      <w:autoSpaceDE w:val="0"/>
      <w:autoSpaceDN w:val="0"/>
      <w:adjustRightInd w:val="0"/>
      <w:spacing w:line="240" w:lineRule="auto"/>
      <w:jc w:val="center"/>
      <w:textAlignment w:val="auto"/>
    </w:pPr>
    <w:rPr>
      <w:color w:val="auto"/>
      <w:szCs w:val="21"/>
      <w:u w:val="none" w:color="auto"/>
    </w:rPr>
  </w:style>
  <w:style w:type="paragraph" w:customStyle="1" w:styleId="131">
    <w:name w:val="表"/>
    <w:basedOn w:val="1"/>
    <w:qFormat/>
    <w:uiPriority w:val="0"/>
    <w:pPr>
      <w:widowControl w:val="0"/>
      <w:snapToGrid w:val="0"/>
      <w:spacing w:line="240" w:lineRule="auto"/>
      <w:jc w:val="center"/>
      <w:textAlignment w:val="auto"/>
    </w:pPr>
    <w:rPr>
      <w:spacing w:val="2"/>
      <w:szCs w:val="20"/>
      <w:u w:val="none" w:color="000000"/>
    </w:rPr>
  </w:style>
  <w:style w:type="paragraph" w:customStyle="1" w:styleId="132">
    <w:name w:val="表格内容5号"/>
    <w:qFormat/>
    <w:uiPriority w:val="0"/>
    <w:pPr>
      <w:widowControl w:val="0"/>
      <w:snapToGrid w:val="0"/>
      <w:jc w:val="center"/>
    </w:pPr>
    <w:rPr>
      <w:rFonts w:ascii="Times New Roman" w:hAnsi="Times New Roman" w:eastAsia="宋体" w:cs="Times New Roman"/>
      <w:kern w:val="2"/>
      <w:sz w:val="21"/>
      <w:szCs w:val="24"/>
      <w:lang w:val="en-US" w:eastAsia="zh-CN" w:bidi="ar-SA"/>
    </w:rPr>
  </w:style>
  <w:style w:type="paragraph" w:customStyle="1" w:styleId="133">
    <w:name w:val="表内容"/>
    <w:basedOn w:val="1"/>
    <w:next w:val="1"/>
    <w:qFormat/>
    <w:uiPriority w:val="9"/>
    <w:pPr>
      <w:spacing w:line="360" w:lineRule="exact"/>
      <w:jc w:val="center"/>
    </w:pPr>
    <w:rPr>
      <w:color w:val="auto"/>
      <w:sz w:val="21"/>
      <w:szCs w:val="21"/>
    </w:rPr>
  </w:style>
  <w:style w:type="paragraph" w:customStyle="1" w:styleId="134">
    <w:name w:val="表格"/>
    <w:basedOn w:val="1"/>
    <w:next w:val="1"/>
    <w:qFormat/>
    <w:uiPriority w:val="0"/>
    <w:pPr>
      <w:adjustRightInd w:val="0"/>
      <w:spacing w:line="400" w:lineRule="atLeast"/>
      <w:jc w:val="center"/>
    </w:pPr>
    <w:rPr>
      <w:kern w:val="0"/>
      <w:sz w:val="24"/>
    </w:rPr>
  </w:style>
  <w:style w:type="character" w:customStyle="1" w:styleId="135">
    <w:name w:val="正文文字 Char"/>
    <w:qFormat/>
    <w:uiPriority w:val="99"/>
    <w:rPr>
      <w:rFonts w:ascii="宋体" w:hAnsi="宋体" w:eastAsia="宋体"/>
      <w:kern w:val="2"/>
      <w:sz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emf"/><Relationship Id="rId11" Type="http://schemas.openxmlformats.org/officeDocument/2006/relationships/oleObject" Target="embeddings/oleObject2.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8"/>
    <customShpInfo spid="_x0000_s1029"/>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811D74-2F08-4764-920B-6E63F25DB6DE}">
  <ds:schemaRefs/>
</ds:datastoreItem>
</file>

<file path=docProps/app.xml><?xml version="1.0" encoding="utf-8"?>
<Properties xmlns="http://schemas.openxmlformats.org/officeDocument/2006/extended-properties" xmlns:vt="http://schemas.openxmlformats.org/officeDocument/2006/docPropsVTypes">
  <Template>Normal</Template>
  <Pages>47</Pages>
  <Words>4937</Words>
  <Characters>28145</Characters>
  <Lines>234</Lines>
  <Paragraphs>66</Paragraphs>
  <TotalTime>0</TotalTime>
  <ScaleCrop>false</ScaleCrop>
  <LinksUpToDate>false</LinksUpToDate>
  <CharactersWithSpaces>33016</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2017-10-26T06:16:00Z</dcterms:created>
  <dc:creator>牛旭浩</dc:creator>
  <cp:lastModifiedBy>梁帅</cp:lastModifiedBy>
  <cp:lastPrinted>2020-01-09T02:53:00Z</cp:lastPrinted>
  <dcterms:modified xsi:type="dcterms:W3CDTF">2022-06-04T07:08:24Z</dcterms:modified>
  <cp:revision>253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9B200A8DC33E4EA4A006D710A02ED23C</vt:lpwstr>
  </property>
</Properties>
</file>