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r>
        <w:rPr>
          <w:rFonts w:hint="default" w:ascii="Times New Roman" w:hAnsi="Times New Roman" w:eastAsia="宋体" w:cs="Times New Roman"/>
          <w:sz w:val="24"/>
          <w:szCs w:val="24"/>
          <w:lang w:eastAsia="zh-CN"/>
        </w:rPr>
        <w:t>河企环表验</w:t>
      </w:r>
      <w:r>
        <w:rPr>
          <w:rFonts w:hint="eastAsia" w:ascii="Times New Roman" w:hAnsi="Times New Roman" w:eastAsia="宋体" w:cs="Times New Roman"/>
          <w:sz w:val="24"/>
          <w:szCs w:val="24"/>
          <w:lang w:val="en-US" w:eastAsia="zh-CN"/>
        </w:rPr>
        <w:t>HJSZJXFSBYXGS001</w:t>
      </w:r>
      <w:r>
        <w:rPr>
          <w:rFonts w:hint="default" w:ascii="Times New Roman" w:hAnsi="Times New Roman" w:eastAsia="宋体" w:cs="Times New Roman"/>
          <w:sz w:val="24"/>
          <w:szCs w:val="24"/>
          <w:lang w:val="en-US" w:eastAsia="zh-CN"/>
        </w:rPr>
        <w:t>号</w:t>
      </w:r>
    </w:p>
    <w:p>
      <w:pPr>
        <w:pStyle w:val="2"/>
        <w:rPr>
          <w:rFonts w:hint="default"/>
        </w:rPr>
      </w:pPr>
    </w:p>
    <w:p>
      <w:pPr>
        <w:jc w:val="center"/>
        <w:rPr>
          <w:rFonts w:hint="default" w:ascii="Times New Roman" w:hAnsi="Times New Roman" w:eastAsia="黑体" w:cs="Times New Roman"/>
          <w:sz w:val="36"/>
          <w:szCs w:val="36"/>
        </w:rPr>
      </w:pPr>
    </w:p>
    <w:p>
      <w:pPr>
        <w:jc w:val="center"/>
        <w:rPr>
          <w:rFonts w:hint="eastAsia" w:ascii="Times New Roman" w:hAnsi="Times New Roman" w:eastAsia="黑体" w:cs="Times New Roman"/>
          <w:sz w:val="36"/>
          <w:szCs w:val="36"/>
          <w:lang w:eastAsia="zh-CN"/>
        </w:rPr>
      </w:pPr>
      <w:bookmarkStart w:id="1" w:name="_Hlk496950128"/>
      <w:r>
        <w:rPr>
          <w:rFonts w:hint="eastAsia" w:ascii="Times New Roman" w:hAnsi="Times New Roman" w:eastAsia="黑体" w:cs="Times New Roman"/>
          <w:sz w:val="36"/>
          <w:szCs w:val="36"/>
          <w:lang w:eastAsia="zh-CN"/>
        </w:rPr>
        <w:t>河间市卓锦消防设备有限公司</w:t>
      </w:r>
    </w:p>
    <w:p>
      <w:pPr>
        <w:jc w:val="center"/>
        <w:rPr>
          <w:rFonts w:hint="eastAsia" w:ascii="Times New Roman" w:hAnsi="Times New Roman" w:eastAsia="黑体" w:cs="Times New Roman"/>
          <w:sz w:val="36"/>
          <w:szCs w:val="36"/>
          <w:lang w:eastAsia="zh-CN"/>
        </w:rPr>
      </w:pPr>
      <w:r>
        <w:rPr>
          <w:rFonts w:hint="eastAsia" w:ascii="Times New Roman" w:hAnsi="Times New Roman" w:eastAsia="黑体" w:cs="Times New Roman"/>
          <w:sz w:val="36"/>
          <w:szCs w:val="36"/>
          <w:lang w:eastAsia="zh-CN"/>
        </w:rPr>
        <w:t>金属门窗新建项目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eastAsia" w:ascii="Times New Roman" w:hAnsi="Times New Roman" w:eastAsia="宋体" w:cs="Times New Roman"/>
          <w:sz w:val="32"/>
          <w:szCs w:val="32"/>
          <w:lang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eastAsia="zh-CN"/>
        </w:rPr>
        <w:t>河间市卓锦消防设备有限公司</w:t>
      </w:r>
    </w:p>
    <w:p>
      <w:pPr>
        <w:ind w:firstLine="1280" w:firstLineChars="400"/>
        <w:rPr>
          <w:rFonts w:hint="default" w:ascii="Times New Roman" w:hAnsi="Times New Roman" w:eastAsia="宋体" w:cs="Times New Roman"/>
          <w:sz w:val="32"/>
          <w:szCs w:val="32"/>
          <w:lang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eastAsia="zh-CN"/>
        </w:rPr>
        <w:t>河间市卓锦消防设备有限公司</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22</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05</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18"/>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39"/>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39"/>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39"/>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39"/>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39"/>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4.1建设项目环评报告</w:t>
          </w:r>
          <w:r>
            <w:rPr>
              <w:rStyle w:val="39"/>
              <w:rFonts w:hint="eastAsia" w:ascii="Times New Roman" w:hAnsi="Times New Roman" w:eastAsia="宋体" w:cs="Times New Roman"/>
              <w:sz w:val="24"/>
              <w:szCs w:val="24"/>
              <w:lang w:val="en-US" w:eastAsia="zh-CN"/>
            </w:rPr>
            <w:t>表</w:t>
          </w:r>
          <w:r>
            <w:rPr>
              <w:rStyle w:val="39"/>
              <w:rFonts w:hint="default" w:ascii="Times New Roman" w:hAnsi="Times New Roman" w:eastAsia="宋体" w:cs="Times New Roman"/>
              <w:sz w:val="24"/>
              <w:szCs w:val="24"/>
            </w:rPr>
            <w:t>的主要结论</w:t>
          </w:r>
          <w:r>
            <w:rPr>
              <w:rStyle w:val="39"/>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39"/>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13</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39"/>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39"/>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17</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39"/>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19</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39"/>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39"/>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20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39"/>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p>
    <w:p>
      <w:pPr>
        <w:numPr>
          <w:ilvl w:val="0"/>
          <w:numId w:val="1"/>
        </w:numPr>
        <w:spacing w:line="480" w:lineRule="atLeas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环评审批意见</w:t>
      </w:r>
      <w:r>
        <w:rPr>
          <w:rFonts w:hint="eastAsia" w:ascii="Times New Roman" w:hAnsi="Times New Roman" w:eastAsia="宋体" w:cs="Times New Roman"/>
          <w:sz w:val="24"/>
          <w:szCs w:val="24"/>
          <w:lang w:eastAsia="zh-CN"/>
        </w:rPr>
        <w:t>；</w:t>
      </w:r>
    </w:p>
    <w:p>
      <w:pPr>
        <w:numPr>
          <w:ilvl w:val="0"/>
          <w:numId w:val="1"/>
        </w:numPr>
        <w:spacing w:line="480" w:lineRule="atLeast"/>
        <w:ind w:left="0" w:leftChars="0" w:firstLine="0" w:firstLineChars="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营业执照</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pStyle w:val="4"/>
        <w:jc w:val="center"/>
        <w:rPr>
          <w:rFonts w:hint="default" w:ascii="Times New Roman" w:hAnsi="Times New Roman" w:cs="Times New Roman"/>
        </w:rPr>
      </w:pPr>
      <w:bookmarkStart w:id="2" w:name="_Toc504325317"/>
    </w:p>
    <w:p>
      <w:pPr>
        <w:pStyle w:val="4"/>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4"/>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eastAsia="zh-CN"/>
        </w:rPr>
        <w:t>河间市卓锦消防设备有限公司</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eastAsia="zh-CN"/>
        </w:rPr>
        <w:t>河间市兴村镇赵庄村</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为满足客户及适应产品市场需求</w:t>
      </w:r>
      <w:r>
        <w:rPr>
          <w:rFonts w:hint="default" w:ascii="Times New Roman" w:hAnsi="Times New Roman" w:eastAsia="宋体" w:cs="Times New Roman"/>
          <w:color w:val="000000"/>
          <w:sz w:val="24"/>
          <w:szCs w:val="24"/>
          <w:lang w:eastAsia="zh-CN"/>
        </w:rPr>
        <w:t>，增强企业的竞争力，公司投资</w:t>
      </w:r>
      <w:r>
        <w:rPr>
          <w:rFonts w:hint="eastAsia" w:ascii="Times New Roman" w:hAnsi="Times New Roman" w:eastAsia="宋体" w:cs="Times New Roman"/>
          <w:color w:val="000000"/>
          <w:sz w:val="24"/>
          <w:szCs w:val="24"/>
          <w:lang w:val="en-US" w:eastAsia="zh-CN"/>
        </w:rPr>
        <w:t>100万元建设</w:t>
      </w:r>
      <w:r>
        <w:rPr>
          <w:rFonts w:hint="eastAsia" w:ascii="Times New Roman" w:hAnsi="Times New Roman" w:eastAsia="宋体" w:cs="Times New Roman"/>
          <w:color w:val="000000"/>
          <w:sz w:val="24"/>
          <w:szCs w:val="24"/>
          <w:lang w:eastAsia="zh-CN"/>
        </w:rPr>
        <w:t>金属门窗新建项目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eastAsia="zh-CN"/>
        </w:rPr>
        <w:t>河北康润环境科技有限公司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2022年02月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eastAsia="zh-CN"/>
          <w14:textFill>
            <w14:solidFill>
              <w14:schemeClr w14:val="tx1"/>
            </w14:solidFill>
          </w14:textFill>
        </w:rPr>
        <w:t>河间市卓锦消防设备有限公司金属门窗新建项目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2022年03月09日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河环表[2022]（03-05）号。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eastAsia="zh-CN"/>
        </w:rPr>
        <w:t>河间市卓锦消防设备有限公司金属门窗新建项目现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eastAsia="zh-CN"/>
        </w:rPr>
        <w:t>河间市卓锦消防设备有限公司</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2022年05月16日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2022年05月17日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eastAsia="zh-CN"/>
        </w:rPr>
        <w:t>河间市卓锦消防设备有限公司</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4"/>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5"/>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（6）《中华人民共和国固体废物污染环境防治法》，（2020年9月1日起施行）；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（8）《建设项目环境影响评价分类管理名录》（2021年1月1日起施行）；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（9）《河北省生态环境保护条例》，（2020年7月1日起施行）。</w:t>
      </w:r>
    </w:p>
    <w:p>
      <w:pPr>
        <w:pStyle w:val="5"/>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pStyle w:val="2"/>
        <w:spacing w:line="360" w:lineRule="auto"/>
        <w:rPr>
          <w:rFonts w:hint="eastAsia" w:ascii="Times New Roman" w:hAnsi="Times New Roman" w:cs="Times New Roman"/>
          <w:kern w:val="2"/>
          <w:sz w:val="24"/>
          <w:szCs w:val="24"/>
          <w:lang w:val="en-US" w:eastAsia="zh-CN" w:bidi="ar-SA"/>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10</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《大气污染物综合排放标准》</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GB 16297-1996</w:t>
      </w:r>
      <w:r>
        <w:rPr>
          <w:rFonts w:hint="eastAsia" w:ascii="Times New Roman" w:hAnsi="Times New Roman" w:cs="Times New Roman"/>
          <w:sz w:val="24"/>
          <w:szCs w:val="24"/>
          <w:lang w:val="en-US" w:eastAsia="zh-CN"/>
        </w:rPr>
        <w:t>）</w:t>
      </w:r>
      <w:r>
        <w:rPr>
          <w:rFonts w:hint="eastAsia" w:ascii="Times New Roman" w:hAnsi="Times New Roman" w:cs="Times New Roman"/>
          <w:kern w:val="2"/>
          <w:sz w:val="24"/>
          <w:szCs w:val="24"/>
          <w:lang w:val="en-US" w:eastAsia="zh-CN" w:bidi="ar-SA"/>
        </w:rPr>
        <w:t>；</w:t>
      </w:r>
    </w:p>
    <w:p>
      <w:pPr>
        <w:pStyle w:val="2"/>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（11）</w:t>
      </w:r>
      <w:r>
        <w:rPr>
          <w:rFonts w:hint="eastAsia" w:ascii="Times New Roman" w:hAnsi="Times New Roman" w:eastAsia="宋体" w:cs="Times New Roman"/>
          <w:kern w:val="2"/>
          <w:sz w:val="24"/>
          <w:szCs w:val="24"/>
          <w:lang w:val="en-US" w:eastAsia="zh-CN" w:bidi="ar-SA"/>
        </w:rPr>
        <w:t>《一般工业固体废物贮存、处置场污染控制标准》（GB18599-2001）及2013年修改单；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13</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14）</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5"/>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eastAsia="zh-CN"/>
        </w:rPr>
        <w:t>河间市卓锦消防设备有限公司金属门窗新建项目环境影响报告表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河北康润环境科技有限公司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2022年02月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eastAsia="zh-CN"/>
        </w:rPr>
        <w:t>河间市卓锦消防设备有限公司金属门窗新建项目环境影响报告表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河环表[2022]（03-05）号，2022年03月09日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496979000"/>
      <w:bookmarkStart w:id="10" w:name="_Toc504325324"/>
      <w:bookmarkStart w:id="11" w:name="_Toc497001436"/>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934"/>
        <w:gridCol w:w="183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金属门窗新建项目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河间市卓锦消防设备有限公司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李飞</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153"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李飞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河间市兴村镇赵庄村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13932765524</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153"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0624</w:t>
            </w:r>
            <w:r>
              <w:rPr>
                <w:rFonts w:hint="eastAsia" w:ascii="Times New Roman" w:hAnsi="Times New Roman" w:eastAsia="宋体" w:cs="Times New Roman"/>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行业类别</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及代码</w:t>
            </w:r>
          </w:p>
        </w:tc>
        <w:tc>
          <w:tcPr>
            <w:tcW w:w="3153"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C3312 金属门窗制造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河间市兴村镇赵庄村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100</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93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w:t>
            </w:r>
          </w:p>
        </w:tc>
        <w:tc>
          <w:tcPr>
            <w:tcW w:w="183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w:t>
            </w:r>
          </w:p>
        </w:tc>
      </w:tr>
    </w:tbl>
    <w:p>
      <w:pPr>
        <w:pStyle w:val="6"/>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504325325"/>
      <w:bookmarkStart w:id="14" w:name="_Toc496979001"/>
      <w:bookmarkStart w:id="15" w:name="_Toc497001437"/>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eastAsia="zh-CN"/>
        </w:rPr>
        <w:t>河间市兴村镇赵庄村</w:t>
      </w:r>
      <w:r>
        <w:rPr>
          <w:rFonts w:hint="default" w:ascii="Times New Roman" w:hAnsi="Times New Roman" w:eastAsia="宋体" w:cs="Times New Roman"/>
          <w:sz w:val="24"/>
          <w:szCs w:val="24"/>
        </w:rPr>
        <w:t>，项目厂址中心地理坐标为东经116°</w:t>
      </w:r>
      <w:r>
        <w:rPr>
          <w:rFonts w:hint="eastAsia" w:ascii="Times New Roman" w:hAnsi="Times New Roman" w:eastAsia="宋体" w:cs="Times New Roman"/>
          <w:sz w:val="24"/>
          <w:szCs w:val="24"/>
          <w:lang w:val="en-US" w:eastAsia="zh-CN"/>
        </w:rPr>
        <w:t>02</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16.667</w:t>
      </w:r>
      <w:r>
        <w:rPr>
          <w:rFonts w:hint="default" w:ascii="Times New Roman" w:hAnsi="Times New Roman" w:eastAsia="宋体" w:cs="Times New Roman"/>
          <w:sz w:val="24"/>
          <w:szCs w:val="24"/>
        </w:rPr>
        <w:t>"，北纬38°</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57.340</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496979002"/>
      <w:bookmarkStart w:id="17" w:name="_Toc504325326"/>
      <w:bookmarkStart w:id="18" w:name="_Toc497001438"/>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厂区平面布置图见附图3。</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年产防火门5万平方米、防火窗2万平方米</w:t>
      </w:r>
      <w:r>
        <w:rPr>
          <w:rFonts w:hint="eastAsia" w:ascii="Times New Roman" w:hAnsi="Times New Roman" w:eastAsia="宋体" w:cs="Times New Roman"/>
          <w:sz w:val="24"/>
          <w:szCs w:val="24"/>
          <w:lang w:val="en-US" w:eastAsia="zh-CN"/>
        </w:rPr>
        <w:t>。</w:t>
      </w:r>
    </w:p>
    <w:p>
      <w:pPr>
        <w:rPr>
          <w:rFonts w:hint="default" w:ascii="Times New Roman" w:hAnsi="Times New Roman" w:cs="Times New Roman"/>
        </w:rPr>
      </w:pPr>
      <w:bookmarkStart w:id="21" w:name="_Toc504325329"/>
      <w:r>
        <w:rPr>
          <w:rFonts w:hint="default" w:ascii="Times New Roman" w:hAnsi="Times New Roman" w:cs="Times New Roman"/>
        </w:rPr>
        <w:br w:type="page"/>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原辅材料及能源消耗表见表2-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原辅材料及能源消耗表</w:t>
      </w:r>
    </w:p>
    <w:tbl>
      <w:tblPr>
        <w:tblStyle w:val="33"/>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965"/>
        <w:gridCol w:w="1701"/>
        <w:gridCol w:w="1550"/>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82" w:type="dxa"/>
            <w:vAlign w:val="center"/>
          </w:tcPr>
          <w:p>
            <w:pPr>
              <w:widowControl/>
              <w:jc w:val="center"/>
              <w:rPr>
                <w:rFonts w:hint="default" w:ascii="Times New Roman" w:hAnsi="Times New Roman" w:eastAsia="宋体" w:cs="Times New Roman"/>
                <w:b/>
                <w:bCs/>
                <w:kern w:val="0"/>
                <w:sz w:val="21"/>
                <w:szCs w:val="21"/>
              </w:rPr>
            </w:pPr>
            <w:bookmarkStart w:id="22" w:name="_Toc504325330"/>
            <w:r>
              <w:rPr>
                <w:rFonts w:hint="default" w:ascii="Times New Roman" w:hAnsi="Times New Roman" w:eastAsia="宋体" w:cs="Times New Roman"/>
                <w:b/>
                <w:bCs/>
                <w:kern w:val="0"/>
                <w:sz w:val="21"/>
                <w:szCs w:val="21"/>
              </w:rPr>
              <w:t>序号</w:t>
            </w:r>
          </w:p>
        </w:tc>
        <w:tc>
          <w:tcPr>
            <w:tcW w:w="2965" w:type="dxa"/>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原料名称</w:t>
            </w:r>
          </w:p>
        </w:tc>
        <w:tc>
          <w:tcPr>
            <w:tcW w:w="1701" w:type="dxa"/>
            <w:vAlign w:val="center"/>
          </w:tcPr>
          <w:p>
            <w:pPr>
              <w:widowControl/>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单位</w:t>
            </w:r>
          </w:p>
        </w:tc>
        <w:tc>
          <w:tcPr>
            <w:tcW w:w="1550" w:type="dxa"/>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年消耗量</w:t>
            </w:r>
          </w:p>
        </w:tc>
        <w:tc>
          <w:tcPr>
            <w:tcW w:w="1522" w:type="dxa"/>
            <w:vAlign w:val="center"/>
          </w:tcPr>
          <w:p>
            <w:pPr>
              <w:widowControl/>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2965"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膨化珍珠岩颗粒</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500</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2965"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泡花碱</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50</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2965"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防水剂</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30</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棉布</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28</w:t>
            </w:r>
          </w:p>
        </w:tc>
        <w:tc>
          <w:tcPr>
            <w:tcW w:w="1522" w:type="dxa"/>
            <w:vAlign w:val="center"/>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钢板</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700</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无机防火胶</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w:t>
            </w:r>
          </w:p>
        </w:tc>
        <w:tc>
          <w:tcPr>
            <w:tcW w:w="1522" w:type="dxa"/>
            <w:vAlign w:val="center"/>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玻璃</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w:t>
            </w:r>
          </w:p>
        </w:tc>
        <w:tc>
          <w:tcPr>
            <w:tcW w:w="1522" w:type="dxa"/>
            <w:vAlign w:val="center"/>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焊材</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1522" w:type="dxa"/>
            <w:vAlign w:val="center"/>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9</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门窗配件</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1.8</w:t>
            </w:r>
          </w:p>
        </w:tc>
        <w:tc>
          <w:tcPr>
            <w:tcW w:w="1522" w:type="dxa"/>
            <w:vAlign w:val="center"/>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lang w:val="en-US" w:eastAsia="zh-CN"/>
              </w:rPr>
              <w: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360</w:t>
            </w:r>
          </w:p>
        </w:tc>
        <w:tc>
          <w:tcPr>
            <w:tcW w:w="1522" w:type="dxa"/>
            <w:vAlign w:val="center"/>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11</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电</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eastAsia="zh-CN"/>
              </w:rPr>
              <w:t>万</w:t>
            </w:r>
            <w:r>
              <w:rPr>
                <w:rFonts w:hint="default" w:ascii="Times New Roman" w:hAnsi="Times New Roman" w:eastAsia="宋体" w:cs="Times New Roman"/>
                <w:kern w:val="0"/>
                <w:sz w:val="21"/>
                <w:szCs w:val="21"/>
                <w:lang w:val="en-US" w:eastAsia="zh-CN"/>
              </w:rPr>
              <w:t>kw·h/a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50</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50</w:t>
            </w:r>
          </w:p>
        </w:tc>
      </w:tr>
    </w:tbl>
    <w:p>
      <w:pPr>
        <w:pStyle w:val="6"/>
        <w:rPr>
          <w:rFonts w:hint="default" w:ascii="Times New Roman" w:hAnsi="Times New Roman" w:cs="Times New Roman"/>
        </w:rPr>
      </w:pPr>
      <w:r>
        <w:rPr>
          <w:rFonts w:hint="default" w:ascii="Times New Roman" w:hAnsi="Times New Roman" w:cs="Times New Roman"/>
        </w:rPr>
        <w:t>2.2.3</w:t>
      </w:r>
      <w:r>
        <w:rPr>
          <w:rFonts w:hint="eastAsia" w:ascii="Times New Roman" w:hAnsi="Times New Roman" w:cs="Times New Roman"/>
          <w:lang w:val="en-US" w:eastAsia="zh-CN"/>
        </w:rPr>
        <w:t>环保</w:t>
      </w:r>
      <w:r>
        <w:rPr>
          <w:rFonts w:hint="default" w:ascii="Times New Roman" w:hAnsi="Times New Roman" w:cs="Times New Roman"/>
        </w:rPr>
        <w:t>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项目具体建设情况见表2-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主要</w:t>
      </w:r>
      <w:r>
        <w:rPr>
          <w:rFonts w:hint="eastAsia" w:ascii="Times New Roman" w:hAnsi="Times New Roman" w:eastAsia="宋体" w:cs="Times New Roman"/>
          <w:b/>
          <w:bCs/>
          <w:sz w:val="24"/>
          <w:szCs w:val="24"/>
          <w:lang w:eastAsia="zh-CN"/>
        </w:rPr>
        <w:t>建设内容</w:t>
      </w:r>
      <w:r>
        <w:rPr>
          <w:rFonts w:hint="default" w:ascii="Times New Roman" w:hAnsi="Times New Roman" w:eastAsia="宋体" w:cs="Times New Roman"/>
          <w:b/>
          <w:bCs/>
          <w:sz w:val="24"/>
          <w:szCs w:val="24"/>
        </w:rPr>
        <w:t>一览表</w:t>
      </w:r>
    </w:p>
    <w:tbl>
      <w:tblPr>
        <w:tblStyle w:val="33"/>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364"/>
        <w:gridCol w:w="4672"/>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序号</w:t>
            </w:r>
          </w:p>
        </w:tc>
        <w:tc>
          <w:tcPr>
            <w:tcW w:w="13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污染类型</w:t>
            </w:r>
          </w:p>
        </w:tc>
        <w:tc>
          <w:tcPr>
            <w:tcW w:w="4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环保工程内容</w:t>
            </w:r>
          </w:p>
        </w:tc>
        <w:tc>
          <w:tcPr>
            <w:tcW w:w="1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上料和搅拌工序产生的颗粒物引至布袋除尘器处理后，由1根15m高排气筒排放（DA001）；焊接烟尘经移动式焊烟净化器处理后于车间内无组织排放</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废水</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生活盥洗废水用于厂区泼洒抑尘，厂区设有防渗旱厕，定期清掏用于农田施肥</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736"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噪声</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生产设备采取基础减振、厂房隔声等降噪措施</w:t>
            </w:r>
          </w:p>
        </w:tc>
        <w:tc>
          <w:tcPr>
            <w:tcW w:w="1748"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固废</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晾晒和检验过程不合格品、布袋除尘器除尘灰，全部回用于生产；裁板和成型工序下脚料、焊烟净化器收集的除尘灰，全部外售综合利用；生活垃圾交于环卫部门清运处置。</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bookmarkStart w:id="23" w:name="_Toc504325331"/>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防渗</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生产车间、库房地面硬化，防渗旱厕采取防渗处理，渗透系数不低于10</w:t>
            </w:r>
            <w:r>
              <w:rPr>
                <w:rFonts w:hint="eastAsia" w:ascii="Times New Roman" w:hAnsi="Times New Roman" w:eastAsia="宋体" w:cs="Times New Roman"/>
                <w:color w:val="auto"/>
                <w:kern w:val="2"/>
                <w:sz w:val="21"/>
                <w:szCs w:val="21"/>
                <w:vertAlign w:val="superscript"/>
                <w:lang w:val="en-US" w:eastAsia="zh-CN" w:bidi="ar-SA"/>
              </w:rPr>
              <w:t>-7</w:t>
            </w:r>
            <w:r>
              <w:rPr>
                <w:rFonts w:hint="eastAsia" w:ascii="Times New Roman" w:hAnsi="Times New Roman" w:eastAsia="宋体" w:cs="Times New Roman"/>
                <w:color w:val="auto"/>
                <w:kern w:val="2"/>
                <w:sz w:val="21"/>
                <w:szCs w:val="21"/>
                <w:lang w:val="en-US" w:eastAsia="zh-CN" w:bidi="ar-SA"/>
              </w:rPr>
              <w:t>cm/s</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已做防渗处理</w:t>
            </w:r>
          </w:p>
        </w:tc>
      </w:tr>
    </w:tbl>
    <w:p>
      <w:pPr>
        <w:rPr>
          <w:rFonts w:hint="default" w:ascii="Times New Roman" w:hAnsi="Times New Roman" w:cs="Times New Roman"/>
        </w:rPr>
      </w:pPr>
      <w:r>
        <w:rPr>
          <w:rFonts w:hint="default" w:ascii="Times New Roman" w:hAnsi="Times New Roman" w:cs="Times New Roman"/>
        </w:rPr>
        <w:br w:type="page"/>
      </w:r>
    </w:p>
    <w:p>
      <w:pPr>
        <w:pStyle w:val="6"/>
        <w:rPr>
          <w:rFonts w:hint="default" w:ascii="Times New Roman" w:hAnsi="Times New Roman" w:cs="Times New Roman"/>
        </w:rPr>
      </w:pPr>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3"/>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830"/>
        <w:gridCol w:w="2342"/>
        <w:gridCol w:w="1531"/>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28" w:type="dxa"/>
            <w:vAlign w:val="center"/>
          </w:tcPr>
          <w:p>
            <w:pPr>
              <w:widowControl/>
              <w:spacing w:line="240" w:lineRule="auto"/>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序号</w:t>
            </w:r>
          </w:p>
        </w:tc>
        <w:tc>
          <w:tcPr>
            <w:tcW w:w="2830" w:type="dxa"/>
            <w:vAlign w:val="center"/>
          </w:tcPr>
          <w:p>
            <w:pPr>
              <w:widowControl/>
              <w:spacing w:line="24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2342" w:type="dxa"/>
            <w:vAlign w:val="center"/>
          </w:tcPr>
          <w:p>
            <w:pPr>
              <w:widowControl/>
              <w:spacing w:line="24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规格型号</w:t>
            </w:r>
          </w:p>
        </w:tc>
        <w:tc>
          <w:tcPr>
            <w:tcW w:w="1531" w:type="dxa"/>
            <w:tcMar>
              <w:top w:w="0" w:type="dxa"/>
              <w:left w:w="51" w:type="dxa"/>
              <w:bottom w:w="0" w:type="dxa"/>
              <w:right w:w="51" w:type="dxa"/>
            </w:tcMar>
            <w:vAlign w:val="center"/>
          </w:tcPr>
          <w:p>
            <w:pPr>
              <w:widowControl/>
              <w:spacing w:line="240" w:lineRule="auto"/>
              <w:jc w:val="center"/>
              <w:rPr>
                <w:rFonts w:hint="eastAsia"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rPr>
              <w:t>数量</w:t>
            </w:r>
            <w:r>
              <w:rPr>
                <w:rFonts w:hint="eastAsia" w:ascii="Times New Roman" w:hAnsi="Times New Roman" w:eastAsia="宋体" w:cs="Times New Roman"/>
                <w:b/>
                <w:bCs/>
                <w:kern w:val="0"/>
                <w:sz w:val="21"/>
                <w:szCs w:val="21"/>
                <w:lang w:eastAsia="zh-CN"/>
              </w:rPr>
              <w:t>（</w:t>
            </w:r>
            <w:r>
              <w:rPr>
                <w:rFonts w:hint="eastAsia" w:ascii="Times New Roman" w:hAnsi="Times New Roman" w:eastAsia="宋体" w:cs="Times New Roman"/>
                <w:b/>
                <w:bCs/>
                <w:kern w:val="0"/>
                <w:sz w:val="21"/>
                <w:szCs w:val="21"/>
                <w:lang w:val="en-US" w:eastAsia="zh-CN"/>
              </w:rPr>
              <w:t>台/套</w:t>
            </w:r>
            <w:r>
              <w:rPr>
                <w:rFonts w:hint="eastAsia" w:ascii="Times New Roman" w:hAnsi="Times New Roman" w:eastAsia="宋体" w:cs="Times New Roman"/>
                <w:b/>
                <w:bCs/>
                <w:kern w:val="0"/>
                <w:sz w:val="21"/>
                <w:szCs w:val="21"/>
                <w:lang w:eastAsia="zh-CN"/>
              </w:rPr>
              <w:t>）</w:t>
            </w:r>
          </w:p>
        </w:tc>
        <w:tc>
          <w:tcPr>
            <w:tcW w:w="1087" w:type="dxa"/>
            <w:vAlign w:val="center"/>
          </w:tcPr>
          <w:p>
            <w:pPr>
              <w:widowControl/>
              <w:spacing w:line="240" w:lineRule="auto"/>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2830"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搅拌机</w:t>
            </w:r>
          </w:p>
        </w:tc>
        <w:tc>
          <w:tcPr>
            <w:tcW w:w="2342"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GBPT-1</w:t>
            </w:r>
          </w:p>
        </w:tc>
        <w:tc>
          <w:tcPr>
            <w:tcW w:w="1531"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2830"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输送带</w:t>
            </w:r>
          </w:p>
        </w:tc>
        <w:tc>
          <w:tcPr>
            <w:tcW w:w="2342"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31"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2830"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液压机</w:t>
            </w:r>
          </w:p>
        </w:tc>
        <w:tc>
          <w:tcPr>
            <w:tcW w:w="2342"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SHP-27-800A-SM</w:t>
            </w:r>
          </w:p>
        </w:tc>
        <w:tc>
          <w:tcPr>
            <w:tcW w:w="1531"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2830"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储料斗</w:t>
            </w:r>
          </w:p>
        </w:tc>
        <w:tc>
          <w:tcPr>
            <w:tcW w:w="2342"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531"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bookmarkStart w:id="24" w:name="_Toc504325332"/>
            <w:r>
              <w:rPr>
                <w:rFonts w:hint="eastAsia" w:ascii="Times New Roman" w:hAnsi="Times New Roman" w:eastAsia="宋体" w:cs="Times New Roman"/>
                <w:kern w:val="0"/>
                <w:sz w:val="21"/>
                <w:szCs w:val="21"/>
                <w:lang w:val="en-US" w:eastAsia="zh-CN"/>
              </w:rPr>
              <w:t>5</w:t>
            </w:r>
          </w:p>
        </w:tc>
        <w:tc>
          <w:tcPr>
            <w:tcW w:w="2830"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自动切割机</w:t>
            </w:r>
          </w:p>
        </w:tc>
        <w:tc>
          <w:tcPr>
            <w:tcW w:w="2342"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ZDQGJ-2</w:t>
            </w:r>
          </w:p>
        </w:tc>
        <w:tc>
          <w:tcPr>
            <w:tcW w:w="1531"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2830"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叉车</w:t>
            </w:r>
          </w:p>
        </w:tc>
        <w:tc>
          <w:tcPr>
            <w:tcW w:w="2342"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合力-3T</w:t>
            </w:r>
          </w:p>
        </w:tc>
        <w:tc>
          <w:tcPr>
            <w:tcW w:w="1531"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087"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2830"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折弯机</w:t>
            </w:r>
          </w:p>
        </w:tc>
        <w:tc>
          <w:tcPr>
            <w:tcW w:w="2342"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ZWJ-30</w:t>
            </w:r>
          </w:p>
        </w:tc>
        <w:tc>
          <w:tcPr>
            <w:tcW w:w="1531"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087"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2830"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电焊机</w:t>
            </w:r>
          </w:p>
        </w:tc>
        <w:tc>
          <w:tcPr>
            <w:tcW w:w="2342"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DHJ-380</w:t>
            </w:r>
          </w:p>
        </w:tc>
        <w:tc>
          <w:tcPr>
            <w:tcW w:w="1531"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1087"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w:t>
            </w:r>
          </w:p>
        </w:tc>
        <w:tc>
          <w:tcPr>
            <w:tcW w:w="2830"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裁板机</w:t>
            </w:r>
          </w:p>
        </w:tc>
        <w:tc>
          <w:tcPr>
            <w:tcW w:w="2342"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CNG-25</w:t>
            </w:r>
          </w:p>
        </w:tc>
        <w:tc>
          <w:tcPr>
            <w:tcW w:w="1531"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087"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w:t>
            </w:r>
          </w:p>
        </w:tc>
        <w:tc>
          <w:tcPr>
            <w:tcW w:w="2830"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冲床</w:t>
            </w:r>
          </w:p>
        </w:tc>
        <w:tc>
          <w:tcPr>
            <w:tcW w:w="2342"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CC-20</w:t>
            </w:r>
          </w:p>
        </w:tc>
        <w:tc>
          <w:tcPr>
            <w:tcW w:w="1531"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1087"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11</w:t>
            </w:r>
          </w:p>
        </w:tc>
        <w:tc>
          <w:tcPr>
            <w:tcW w:w="2830"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冷压机</w:t>
            </w:r>
          </w:p>
        </w:tc>
        <w:tc>
          <w:tcPr>
            <w:tcW w:w="2342"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CYJ-3</w:t>
            </w:r>
          </w:p>
        </w:tc>
        <w:tc>
          <w:tcPr>
            <w:tcW w:w="1531"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087" w:type="dxa"/>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w:t>
            </w:r>
          </w:p>
        </w:tc>
      </w:tr>
    </w:tbl>
    <w:p>
      <w:pPr>
        <w:pStyle w:val="5"/>
        <w:rPr>
          <w:rFonts w:hint="default" w:ascii="Times New Roman" w:hAnsi="Times New Roman" w:cs="Times New Roman"/>
          <w:color w:val="000000"/>
        </w:rPr>
      </w:pPr>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（1）生产工艺</w:t>
      </w:r>
    </w:p>
    <w:p>
      <w:pPr>
        <w:spacing w:line="480" w:lineRule="atLeast"/>
        <w:jc w:val="center"/>
        <w:rPr>
          <w:rFonts w:hint="default" w:ascii="Times New Roman" w:hAnsi="Times New Roman" w:eastAsia="宋体" w:cs="Times New Roman"/>
          <w:sz w:val="24"/>
          <w:szCs w:val="24"/>
        </w:rPr>
      </w:pPr>
      <w:r>
        <w:rPr>
          <w:rFonts w:hint="default"/>
          <w:lang w:eastAsia="zh-CN"/>
        </w:rPr>
        <w:drawing>
          <wp:anchor distT="0" distB="0" distL="114300" distR="114300" simplePos="0" relativeHeight="251662336" behindDoc="0" locked="0" layoutInCell="1" allowOverlap="1">
            <wp:simplePos x="0" y="0"/>
            <wp:positionH relativeFrom="column">
              <wp:posOffset>230505</wp:posOffset>
            </wp:positionH>
            <wp:positionV relativeFrom="paragraph">
              <wp:posOffset>175895</wp:posOffset>
            </wp:positionV>
            <wp:extent cx="4983480" cy="1860550"/>
            <wp:effectExtent l="0" t="0" r="7620" b="6350"/>
            <wp:wrapNone/>
            <wp:docPr id="13" name="图片 13" descr="1653373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53373090(1)"/>
                    <pic:cNvPicPr>
                      <a:picLocks noChangeAspect="1"/>
                    </pic:cNvPicPr>
                  </pic:nvPicPr>
                  <pic:blipFill>
                    <a:blip r:embed="rId8"/>
                    <a:stretch>
                      <a:fillRect/>
                    </a:stretch>
                  </pic:blipFill>
                  <pic:spPr>
                    <a:xfrm>
                      <a:off x="0" y="0"/>
                      <a:ext cx="4983480" cy="1860550"/>
                    </a:xfrm>
                    <a:prstGeom prst="rect">
                      <a:avLst/>
                    </a:prstGeom>
                  </pic:spPr>
                </pic:pic>
              </a:graphicData>
            </a:graphic>
          </wp:anchor>
        </w:drawing>
      </w:r>
    </w:p>
    <w:p>
      <w:pPr>
        <w:spacing w:line="480" w:lineRule="atLeast"/>
        <w:jc w:val="center"/>
        <w:rPr>
          <w:rFonts w:hint="default" w:ascii="Times New Roman" w:hAnsi="Times New Roman" w:eastAsia="宋体" w:cs="Times New Roman"/>
          <w:sz w:val="24"/>
          <w:szCs w:val="24"/>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w:t>
      </w:r>
      <w:r>
        <w:rPr>
          <w:rFonts w:hint="default" w:ascii="Times New Roman" w:hAnsi="Times New Roman" w:eastAsia="宋体" w:cs="Times New Roman"/>
          <w:b/>
          <w:bCs/>
          <w:color w:val="auto"/>
          <w:sz w:val="24"/>
          <w:szCs w:val="24"/>
          <w:highlight w:val="none"/>
        </w:rPr>
        <w:t>复合夹芯板</w:t>
      </w:r>
      <w:r>
        <w:rPr>
          <w:rFonts w:hint="default" w:ascii="Times New Roman" w:hAnsi="Times New Roman" w:eastAsia="宋体" w:cs="Times New Roman"/>
          <w:b/>
          <w:bCs/>
          <w:sz w:val="24"/>
          <w:szCs w:val="24"/>
        </w:rPr>
        <w:t>生产工艺流程图</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上料搅拌：外购膨化珍珠岩颗粒、泡花碱和防水剂，存放至库房。人工拆袋，将膨化珍珠岩颗粒倒入储料斗内，通过密闭输送带输送至搅拌机内，同时加入泡花碱(液体)、防水剂(液体)和水，进行搅拌，混合均匀。</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(2)挤压成型：搅拌结束后，打开搅拌机下端出料口，混合好的湿料由输送带送至液压机内进行挤压成型，形成珍珠岩板。</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(3)晾晒：成型后，将珍珠岩板移至晾晒区进行自然晾晒。</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(4)贴面：变硬后的珍珠岩板表面涂抹一层泡花碱，将同等规格的棉布贴在珍珠岩板表面。</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(5)成品养护：贴面完成后，首先利用自动切割机将珍珠岩板切割成设计尺寸，再进行自然养护数天。由于珍珠岩板含水率较高，因此，切割过程中不产生粉尘，养护过程中也不用洒水。</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(6)检验：养护完成后的产品，经检验后，存放于库房备用。</w:t>
      </w:r>
    </w:p>
    <w:p>
      <w:pPr>
        <w:pStyle w:val="3"/>
        <w:rPr>
          <w:rFonts w:hint="eastAsia" w:ascii="Times New Roman" w:hAnsi="Times New Roman" w:cs="Times New Roman"/>
          <w:sz w:val="24"/>
          <w:szCs w:val="24"/>
          <w:lang w:val="en-US" w:eastAsia="zh-CN"/>
        </w:rPr>
      </w:pPr>
      <w:r>
        <w:rPr>
          <w:rFonts w:hint="eastAsia" w:ascii="Times New Roman" w:hAnsi="Times New Roman" w:cs="Times New Roman"/>
          <w:b w:val="0"/>
          <w:bCs w:val="0"/>
          <w:sz w:val="24"/>
          <w:szCs w:val="24"/>
          <w:lang w:eastAsia="zh-CN"/>
        </w:rPr>
        <w:drawing>
          <wp:anchor distT="0" distB="0" distL="114300" distR="114300" simplePos="0" relativeHeight="251663360" behindDoc="0" locked="0" layoutInCell="1" allowOverlap="1">
            <wp:simplePos x="0" y="0"/>
            <wp:positionH relativeFrom="column">
              <wp:posOffset>-174625</wp:posOffset>
            </wp:positionH>
            <wp:positionV relativeFrom="paragraph">
              <wp:posOffset>328295</wp:posOffset>
            </wp:positionV>
            <wp:extent cx="5379085" cy="1101090"/>
            <wp:effectExtent l="0" t="0" r="12065" b="3810"/>
            <wp:wrapNone/>
            <wp:docPr id="40" name="图片 40" descr="1653373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53373260(1)"/>
                    <pic:cNvPicPr>
                      <a:picLocks noChangeAspect="1"/>
                    </pic:cNvPicPr>
                  </pic:nvPicPr>
                  <pic:blipFill>
                    <a:blip r:embed="rId9"/>
                    <a:stretch>
                      <a:fillRect/>
                    </a:stretch>
                  </pic:blipFill>
                  <pic:spPr>
                    <a:xfrm>
                      <a:off x="0" y="0"/>
                      <a:ext cx="5379085" cy="1101090"/>
                    </a:xfrm>
                    <a:prstGeom prst="rect">
                      <a:avLst/>
                    </a:prstGeom>
                  </pic:spPr>
                </pic:pic>
              </a:graphicData>
            </a:graphic>
          </wp:anchor>
        </w:drawing>
      </w:r>
    </w:p>
    <w:p>
      <w:pPr>
        <w:pStyle w:val="2"/>
        <w:rPr>
          <w:rFonts w:hint="eastAsia" w:ascii="Times New Roman" w:hAnsi="Times New Roman" w:cs="Times New Roman"/>
          <w:sz w:val="24"/>
          <w:szCs w:val="24"/>
          <w:lang w:val="en-US" w:eastAsia="zh-CN"/>
        </w:rPr>
      </w:pPr>
    </w:p>
    <w:p>
      <w:pPr>
        <w:pStyle w:val="3"/>
        <w:rPr>
          <w:rFonts w:hint="eastAsia" w:ascii="Times New Roman" w:hAnsi="Times New Roman" w:cs="Times New Roman"/>
          <w:sz w:val="24"/>
          <w:szCs w:val="24"/>
          <w:lang w:val="en-US" w:eastAsia="zh-CN"/>
        </w:rPr>
      </w:pPr>
    </w:p>
    <w:p>
      <w:pPr>
        <w:pStyle w:val="2"/>
        <w:jc w:val="center"/>
        <w:rPr>
          <w:rFonts w:hint="eastAsia" w:ascii="Times New Roman" w:hAnsi="Times New Roman" w:cs="Times New Roman"/>
          <w:sz w:val="24"/>
          <w:szCs w:val="24"/>
          <w:lang w:val="en-US" w:eastAsia="zh-CN"/>
        </w:rPr>
      </w:pPr>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color w:val="auto"/>
          <w:sz w:val="24"/>
          <w:szCs w:val="24"/>
          <w:highlight w:val="none"/>
          <w:lang w:val="en-US" w:eastAsia="zh-CN"/>
        </w:rPr>
        <w:t>防火门</w:t>
      </w:r>
      <w:r>
        <w:rPr>
          <w:rFonts w:hint="default" w:ascii="Times New Roman" w:hAnsi="Times New Roman" w:eastAsia="宋体" w:cs="Times New Roman"/>
          <w:b/>
          <w:bCs/>
          <w:sz w:val="24"/>
          <w:szCs w:val="24"/>
        </w:rPr>
        <w:t>生产工艺流程图</w:t>
      </w:r>
    </w:p>
    <w:p>
      <w:pPr>
        <w:tabs>
          <w:tab w:val="left" w:pos="1125"/>
        </w:tabs>
        <w:spacing w:line="360" w:lineRule="auto"/>
        <w:ind w:firstLine="480" w:firstLineChars="200"/>
        <w:rPr>
          <w:rFonts w:hint="eastAsia"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生产工艺简述：</w:t>
      </w:r>
    </w:p>
    <w:p>
      <w:pPr>
        <w:tabs>
          <w:tab w:val="left" w:pos="1125"/>
        </w:tabs>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根据图纸设计尺寸，首先使用裁板机对钢板进行裁剪，然后使用折弯机及冲床进行折弯冲压成型。在门扇内部涂胶，本项</w:t>
      </w:r>
      <w:r>
        <w:rPr>
          <w:rFonts w:hint="eastAsia" w:ascii="Times New Roman" w:hAnsi="Times New Roman" w:eastAsia="宋体" w:cs="Times New Roman"/>
          <w:kern w:val="2"/>
          <w:sz w:val="24"/>
          <w:szCs w:val="24"/>
          <w:lang w:val="en-US" w:eastAsia="zh-CN" w:bidi="ar-SA"/>
        </w:rPr>
        <w:t>目采用无机防火胶，根据成分分析，无有机废气产生。</w:t>
      </w:r>
    </w:p>
    <w:p>
      <w:pPr>
        <w:pStyle w:val="2"/>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门扇涂胶后与生产得到的复合夹芯板进行胶合处理。胶合后进行组装，部分组装工序采用电焊机焊接处理。组装好的产品经冷压机进行压制，即得到最终的成品防火门。</w:t>
      </w:r>
    </w:p>
    <w:p>
      <w:pPr>
        <w:pStyle w:val="2"/>
        <w:rPr>
          <w:rFonts w:hint="eastAsia" w:ascii="Times New Roman" w:hAnsi="Times New Roman" w:cs="Times New Roman"/>
          <w:sz w:val="24"/>
          <w:szCs w:val="24"/>
          <w:lang w:val="en-US" w:eastAsia="zh-CN"/>
        </w:rPr>
      </w:pPr>
      <w:r>
        <w:rPr>
          <w:rFonts w:hint="eastAsia"/>
          <w:lang w:eastAsia="zh-CN"/>
        </w:rPr>
        <w:drawing>
          <wp:anchor distT="0" distB="0" distL="114300" distR="114300" simplePos="0" relativeHeight="251664384" behindDoc="0" locked="0" layoutInCell="1" allowOverlap="1">
            <wp:simplePos x="0" y="0"/>
            <wp:positionH relativeFrom="column">
              <wp:posOffset>343535</wp:posOffset>
            </wp:positionH>
            <wp:positionV relativeFrom="paragraph">
              <wp:posOffset>196850</wp:posOffset>
            </wp:positionV>
            <wp:extent cx="4521200" cy="868045"/>
            <wp:effectExtent l="0" t="0" r="12700" b="8255"/>
            <wp:wrapNone/>
            <wp:docPr id="41" name="图片 41" descr="1653373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53373359(1)"/>
                    <pic:cNvPicPr>
                      <a:picLocks noChangeAspect="1"/>
                    </pic:cNvPicPr>
                  </pic:nvPicPr>
                  <pic:blipFill>
                    <a:blip r:embed="rId10"/>
                    <a:stretch>
                      <a:fillRect/>
                    </a:stretch>
                  </pic:blipFill>
                  <pic:spPr>
                    <a:xfrm>
                      <a:off x="0" y="0"/>
                      <a:ext cx="4521200" cy="868045"/>
                    </a:xfrm>
                    <a:prstGeom prst="rect">
                      <a:avLst/>
                    </a:prstGeom>
                  </pic:spPr>
                </pic:pic>
              </a:graphicData>
            </a:graphic>
          </wp:anchor>
        </w:drawing>
      </w:r>
    </w:p>
    <w:p>
      <w:pPr>
        <w:pStyle w:val="2"/>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Times New Roman" w:hAnsi="Times New Roman" w:cs="Times New Roman"/>
          <w:sz w:val="24"/>
          <w:szCs w:val="24"/>
          <w:lang w:val="en-US" w:eastAsia="zh-CN"/>
        </w:rPr>
      </w:pPr>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color w:val="auto"/>
          <w:sz w:val="24"/>
          <w:szCs w:val="24"/>
          <w:highlight w:val="none"/>
          <w:lang w:val="en-US" w:eastAsia="zh-CN"/>
        </w:rPr>
        <w:t>防火窗</w:t>
      </w:r>
      <w:r>
        <w:rPr>
          <w:rFonts w:hint="default" w:ascii="Times New Roman" w:hAnsi="Times New Roman" w:eastAsia="宋体" w:cs="Times New Roman"/>
          <w:b/>
          <w:bCs/>
          <w:sz w:val="24"/>
          <w:szCs w:val="24"/>
        </w:rPr>
        <w:t>生产工艺流程图</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生产工艺简述：</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根据图纸设计尺寸，首先使用裁板机对钢板进行裁剪，然后使用折弯机及冲床进行折弯冲压成型。成型后进行组装配件及玻璃，部分组装工序采用电焊机焊接处理，组装成后即为成品防火窗。</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项目劳动定员</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人，年工作时间300天，</w:t>
      </w:r>
      <w:r>
        <w:rPr>
          <w:rFonts w:hint="eastAsia" w:ascii="Times New Roman" w:hAnsi="Times New Roman" w:eastAsia="宋体" w:cs="Times New Roman"/>
          <w:sz w:val="24"/>
          <w:szCs w:val="24"/>
          <w:lang w:val="en-US" w:eastAsia="zh-CN"/>
        </w:rPr>
        <w:t>一</w:t>
      </w:r>
      <w:r>
        <w:rPr>
          <w:rFonts w:hint="default" w:ascii="Times New Roman" w:hAnsi="Times New Roman" w:eastAsia="宋体" w:cs="Times New Roman"/>
          <w:sz w:val="24"/>
          <w:szCs w:val="24"/>
        </w:rPr>
        <w:t>班工作制，每班</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小时。</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496979011"/>
      <w:bookmarkStart w:id="28" w:name="_Toc504325335"/>
      <w:bookmarkStart w:id="29" w:name="_Toc497001447"/>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w:t>
      </w:r>
      <w:r>
        <w:rPr>
          <w:rFonts w:hint="eastAsia" w:ascii="Times New Roman" w:hAnsi="Times New Roman" w:eastAsia="宋体" w:cs="Times New Roman"/>
          <w:sz w:val="24"/>
          <w:szCs w:val="24"/>
          <w:lang w:val="en-US" w:eastAsia="zh-CN"/>
        </w:rPr>
        <w:t>由当地集中供水管网提供</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排水：项目搅拌工序用水全部损耗，废水为职工生活盥洗废水，废水量较小，水质简单，全部用于厂区泼洒抑尘，厂区建设防渗旱厕，由当地农民定期清掏用作农肥</w:t>
      </w:r>
      <w:r>
        <w:rPr>
          <w:rFonts w:hint="eastAsia" w:ascii="Times New Roman" w:hAnsi="Times New Roman" w:eastAsia="宋体" w:cs="Times New Roman"/>
          <w:sz w:val="24"/>
          <w:szCs w:val="24"/>
          <w:lang w:eastAsia="zh-CN"/>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496979012"/>
      <w:bookmarkStart w:id="31" w:name="_Toc497001448"/>
      <w:bookmarkStart w:id="32" w:name="_Toc504325336"/>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电由当地电网供给</w:t>
      </w:r>
      <w:r>
        <w:rPr>
          <w:rFonts w:hint="default" w:ascii="Times New Roman" w:hAnsi="Times New Roman" w:eastAsia="宋体" w:cs="Times New Roman"/>
          <w:szCs w:val="21"/>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3" w:name="_Toc504325338"/>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石家庄乐尔工程项目管理</w:t>
      </w:r>
      <w:bookmarkStart w:id="118" w:name="_GoBack"/>
      <w:bookmarkEnd w:id="118"/>
      <w:r>
        <w:rPr>
          <w:rFonts w:hint="eastAsia" w:ascii="Times New Roman" w:hAnsi="Times New Roman" w:eastAsia="宋体" w:cs="Times New Roman"/>
          <w:sz w:val="24"/>
          <w:szCs w:val="24"/>
          <w:lang w:eastAsia="zh-CN"/>
        </w:rPr>
        <w:t>有限公司于2022年02月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2022年03月09日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河环表[2022]（03-05）号</w:t>
      </w:r>
      <w:r>
        <w:rPr>
          <w:rFonts w:hint="default" w:ascii="Times New Roman" w:hAnsi="Times New Roman" w:eastAsia="宋体" w:cs="Times New Roman"/>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4" w:name="_Toc504325339"/>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100万元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100万元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5" w:name="_Toc504325340"/>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经现场调查和与建设单位核实，该项目</w:t>
      </w:r>
      <w:r>
        <w:rPr>
          <w:rFonts w:hint="eastAsia" w:ascii="Times New Roman" w:hAnsi="Times New Roman" w:eastAsia="宋体" w:cs="Times New Roman"/>
          <w:sz w:val="24"/>
          <w:szCs w:val="24"/>
          <w:lang w:val="en-US" w:eastAsia="zh-CN"/>
        </w:rPr>
        <w:t>建设内容</w:t>
      </w:r>
      <w:r>
        <w:rPr>
          <w:rFonts w:hint="default" w:ascii="Times New Roman" w:hAnsi="Times New Roman" w:eastAsia="宋体" w:cs="Times New Roman"/>
          <w:sz w:val="24"/>
          <w:szCs w:val="24"/>
        </w:rPr>
        <w:t>与环评基本一致，无重大变更情况。</w:t>
      </w:r>
      <w:bookmarkStart w:id="36" w:name="_Toc504325341"/>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环境保护措施监督检查清单落实情况</w:t>
      </w:r>
    </w:p>
    <w:p>
      <w:pPr>
        <w:keepNext w:val="0"/>
        <w:keepLines w:val="0"/>
        <w:pageBreakBefore w:val="0"/>
        <w:widowControl/>
        <w:kinsoku/>
        <w:wordWrap/>
        <w:overflowPunct/>
        <w:topLinePunct w:val="0"/>
        <w:autoSpaceDE/>
        <w:autoSpaceDN/>
        <w:bidi w:val="0"/>
        <w:adjustRightInd w:val="0"/>
        <w:snapToGrid w:val="0"/>
        <w:spacing w:beforeLines="50" w:after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项目环境保护措施监督检查清单见表2-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keepNext w:val="0"/>
        <w:keepLines w:val="0"/>
        <w:pageBreakBefore w:val="0"/>
        <w:widowControl/>
        <w:kinsoku/>
        <w:wordWrap/>
        <w:overflowPunct/>
        <w:topLinePunct w:val="0"/>
        <w:autoSpaceDE/>
        <w:autoSpaceDN/>
        <w:bidi w:val="0"/>
        <w:adjustRightInd w:val="0"/>
        <w:snapToGrid w:val="0"/>
        <w:spacing w:beforeLines="50" w:line="240" w:lineRule="auto"/>
        <w:ind w:firstLine="142" w:firstLineChars="59"/>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表2-</w:t>
      </w:r>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w:t>
      </w:r>
      <w:r>
        <w:rPr>
          <w:rFonts w:hint="eastAsia" w:ascii="Times New Roman" w:hAnsi="Times New Roman" w:eastAsia="宋体" w:cs="Times New Roman"/>
          <w:b/>
          <w:sz w:val="24"/>
          <w:szCs w:val="24"/>
          <w:lang w:val="en-US" w:eastAsia="zh-CN"/>
        </w:rPr>
        <w:t>项目</w:t>
      </w:r>
      <w:r>
        <w:rPr>
          <w:rFonts w:hint="default" w:ascii="Times New Roman" w:hAnsi="Times New Roman" w:eastAsia="宋体" w:cs="Times New Roman"/>
          <w:b/>
          <w:sz w:val="24"/>
          <w:szCs w:val="24"/>
        </w:rPr>
        <w:t>环境保护措施监督检查清单落实情况</w:t>
      </w:r>
    </w:p>
    <w:tbl>
      <w:tblPr>
        <w:tblStyle w:val="33"/>
        <w:tblW w:w="89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519"/>
        <w:gridCol w:w="1348"/>
        <w:gridCol w:w="1462"/>
        <w:gridCol w:w="2903"/>
        <w:gridCol w:w="8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tcBorders>
              <w:tl2br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内容</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要素</w:t>
            </w:r>
          </w:p>
        </w:tc>
        <w:tc>
          <w:tcPr>
            <w:tcW w:w="1584"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排放口(编号、</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名称)/污染源</w:t>
            </w:r>
          </w:p>
        </w:tc>
        <w:tc>
          <w:tcPr>
            <w:tcW w:w="1404"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污染物项目</w:t>
            </w:r>
          </w:p>
        </w:tc>
        <w:tc>
          <w:tcPr>
            <w:tcW w:w="1524"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环境保护措施</w:t>
            </w:r>
          </w:p>
        </w:tc>
        <w:tc>
          <w:tcPr>
            <w:tcW w:w="3036"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执行标准</w:t>
            </w:r>
          </w:p>
        </w:tc>
        <w:tc>
          <w:tcPr>
            <w:tcW w:w="892"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落实</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91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大气环境</w:t>
            </w:r>
          </w:p>
        </w:tc>
        <w:tc>
          <w:tcPr>
            <w:tcW w:w="1584"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上料、搅拌工</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序废气排气筒</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/DA001</w:t>
            </w:r>
          </w:p>
        </w:tc>
        <w:tc>
          <w:tcPr>
            <w:tcW w:w="1404"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颗粒物</w:t>
            </w:r>
          </w:p>
        </w:tc>
        <w:tc>
          <w:tcPr>
            <w:tcW w:w="1524"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集气罩+布袋除尘器+15m 高排气筒</w:t>
            </w:r>
          </w:p>
        </w:tc>
        <w:tc>
          <w:tcPr>
            <w:tcW w:w="3036"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《大气污染物综合排放标准》（GB 16297-1996）表2二级标准</w:t>
            </w:r>
          </w:p>
        </w:tc>
        <w:tc>
          <w:tcPr>
            <w:tcW w:w="89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91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p>
        </w:tc>
        <w:tc>
          <w:tcPr>
            <w:tcW w:w="1584"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无组织废气</w:t>
            </w:r>
          </w:p>
        </w:tc>
        <w:tc>
          <w:tcPr>
            <w:tcW w:w="1404"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颗粒物</w:t>
            </w:r>
          </w:p>
        </w:tc>
        <w:tc>
          <w:tcPr>
            <w:tcW w:w="1524"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w:t>
            </w:r>
          </w:p>
        </w:tc>
        <w:tc>
          <w:tcPr>
            <w:tcW w:w="3036"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《大气污染物综合排放标准》（GB 16297-1996）表2无组织排放监控浓度限值</w:t>
            </w:r>
          </w:p>
        </w:tc>
        <w:tc>
          <w:tcPr>
            <w:tcW w:w="89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914"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地表水环境</w:t>
            </w:r>
          </w:p>
        </w:tc>
        <w:tc>
          <w:tcPr>
            <w:tcW w:w="1584"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生活盥洗废水</w:t>
            </w:r>
          </w:p>
        </w:tc>
        <w:tc>
          <w:tcPr>
            <w:tcW w:w="1404"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COD</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SS</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氨氮</w:t>
            </w:r>
          </w:p>
        </w:tc>
        <w:tc>
          <w:tcPr>
            <w:tcW w:w="1524"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厂区泼洒抑尘，设防渗旱侧，定期清掏用作农肥</w:t>
            </w:r>
          </w:p>
        </w:tc>
        <w:tc>
          <w:tcPr>
            <w:tcW w:w="3036"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不外排</w:t>
            </w:r>
          </w:p>
        </w:tc>
        <w:tc>
          <w:tcPr>
            <w:tcW w:w="892"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914"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声环境</w:t>
            </w:r>
          </w:p>
        </w:tc>
        <w:tc>
          <w:tcPr>
            <w:tcW w:w="1584"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设备噪声</w:t>
            </w:r>
          </w:p>
        </w:tc>
        <w:tc>
          <w:tcPr>
            <w:tcW w:w="1404"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等效连续A 声级</w:t>
            </w:r>
          </w:p>
        </w:tc>
        <w:tc>
          <w:tcPr>
            <w:tcW w:w="1524"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基础减振</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厂房隔声</w:t>
            </w:r>
          </w:p>
        </w:tc>
        <w:tc>
          <w:tcPr>
            <w:tcW w:w="3036"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《工业企业厂界环境噪声排放标准》(GB 12348-2008)中2类功能区标准排放限值</w:t>
            </w:r>
          </w:p>
        </w:tc>
        <w:tc>
          <w:tcPr>
            <w:tcW w:w="892"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914"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固体</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废物</w:t>
            </w:r>
          </w:p>
        </w:tc>
        <w:tc>
          <w:tcPr>
            <w:tcW w:w="7548"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晾晒和检验过程不合格品、布袋除尘器除尘灰，全部回用于生产；</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裁板和成型工序下脚料、焊烟净化器收集的除尘灰，全部外售综合利用；</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生活垃圾交于环卫部门清运处置。</w:t>
            </w:r>
          </w:p>
        </w:tc>
        <w:tc>
          <w:tcPr>
            <w:tcW w:w="892"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914"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土壤及地下水</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污染防治措施</w:t>
            </w:r>
          </w:p>
        </w:tc>
        <w:tc>
          <w:tcPr>
            <w:tcW w:w="7548"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一般防渗区：生产车间、库房采用地面硬化处理，加强防渗措施日常维护，达到渗透系数≤10</w:t>
            </w:r>
            <w:r>
              <w:rPr>
                <w:rFonts w:hint="default" w:ascii="Times New Roman" w:hAnsi="Times New Roman" w:eastAsia="宋体" w:cs="Times New Roman"/>
                <w:spacing w:val="0"/>
                <w:sz w:val="21"/>
                <w:szCs w:val="21"/>
                <w:vertAlign w:val="superscript"/>
                <w:lang w:val="en-US" w:eastAsia="zh-CN"/>
              </w:rPr>
              <w:t>-7</w:t>
            </w:r>
            <w:r>
              <w:rPr>
                <w:rFonts w:hint="default" w:ascii="Times New Roman" w:hAnsi="Times New Roman" w:eastAsia="宋体" w:cs="Times New Roman"/>
                <w:spacing w:val="0"/>
                <w:sz w:val="21"/>
                <w:szCs w:val="21"/>
                <w:lang w:val="en-US" w:eastAsia="zh-CN"/>
              </w:rPr>
              <w:t>cm/s 的要求。</w:t>
            </w:r>
          </w:p>
        </w:tc>
        <w:tc>
          <w:tcPr>
            <w:tcW w:w="892"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已做硬化及防渗处理</w:t>
            </w:r>
          </w:p>
        </w:tc>
      </w:tr>
    </w:tbl>
    <w:p>
      <w:pPr>
        <w:pStyle w:val="5"/>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37" w:name="_Toc504325342"/>
      <w:r>
        <w:rPr>
          <w:rFonts w:hint="default" w:ascii="Times New Roman" w:hAnsi="Times New Roman" w:cs="Times New Roman"/>
        </w:rPr>
        <w:t>2.10 验收范围及内容</w:t>
      </w:r>
      <w:bookmarkEnd w:id="37"/>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eastAsia="zh-CN"/>
        </w:rPr>
        <w:t>河间市兴村镇赵庄村</w:t>
      </w:r>
      <w:r>
        <w:rPr>
          <w:rFonts w:hint="default" w:ascii="Times New Roman" w:hAnsi="Times New Roman" w:eastAsia="宋体" w:cs="Times New Roman"/>
          <w:sz w:val="24"/>
          <w:szCs w:val="24"/>
        </w:rPr>
        <w:t>，项目土建工程主要包括主体工程、辅助工程、公用工程和环保工程等设施。</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①污水──工程</w:t>
      </w:r>
      <w:r>
        <w:rPr>
          <w:rFonts w:hint="eastAsia" w:ascii="Times New Roman" w:hAnsi="Times New Roman" w:eastAsia="宋体" w:cs="Times New Roman"/>
          <w:sz w:val="24"/>
          <w:szCs w:val="24"/>
          <w:lang w:val="en-US" w:eastAsia="zh-CN"/>
        </w:rPr>
        <w:t>搅拌工序用水全部损耗，废水为职工生活盥洗废水，废水量较小，水质简单，全部用于厂区泼洒抑尘，厂区建设防渗旱厕，由当地农民定期清掏用作农肥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②废气──工程</w:t>
      </w:r>
      <w:r>
        <w:rPr>
          <w:rFonts w:hint="eastAsia" w:ascii="Times New Roman" w:hAnsi="Times New Roman" w:eastAsia="宋体" w:cs="Times New Roman"/>
          <w:sz w:val="24"/>
          <w:szCs w:val="24"/>
          <w:lang w:eastAsia="zh-CN"/>
        </w:rPr>
        <w:t>上料、搅拌工序</w:t>
      </w:r>
      <w:r>
        <w:rPr>
          <w:rFonts w:hint="eastAsia" w:ascii="Times New Roman" w:hAnsi="Times New Roman" w:eastAsia="宋体" w:cs="Times New Roman"/>
          <w:sz w:val="24"/>
          <w:szCs w:val="24"/>
          <w:lang w:val="en-US" w:eastAsia="zh-CN"/>
        </w:rPr>
        <w:t>废气经布袋除尘器处理后由1根15m高排气筒排放；</w:t>
      </w:r>
      <w:r>
        <w:rPr>
          <w:rFonts w:hint="eastAsia" w:ascii="Times New Roman" w:hAnsi="Times New Roman" w:eastAsia="宋体" w:cs="Times New Roman"/>
          <w:color w:val="000000" w:themeColor="text1"/>
          <w:spacing w:val="0"/>
          <w:sz w:val="24"/>
          <w:szCs w:val="24"/>
          <w:lang w:eastAsia="zh-CN"/>
          <w14:textFill>
            <w14:solidFill>
              <w14:schemeClr w14:val="tx1"/>
            </w14:solidFill>
          </w14:textFill>
        </w:rPr>
        <w:t>组装工序产生焊接烟尘经移动式焊烟净化器处理后于生产车间内无组织排放</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hint="default" w:ascii="Times New Roman" w:hAnsi="Times New Roman" w:cs="Times New Roman"/>
        </w:rPr>
      </w:pPr>
      <w:bookmarkStart w:id="38" w:name="_Toc504325343"/>
      <w:r>
        <w:rPr>
          <w:rFonts w:hint="default" w:ascii="Times New Roman" w:hAnsi="Times New Roman" w:cs="Times New Roman"/>
        </w:rPr>
        <w:t>3 主要污染源及治理措施</w:t>
      </w:r>
      <w:bookmarkEnd w:id="38"/>
    </w:p>
    <w:p>
      <w:pPr>
        <w:pStyle w:val="5"/>
        <w:rPr>
          <w:rFonts w:hint="default" w:ascii="Times New Roman" w:hAnsi="Times New Roman" w:cs="Times New Roman"/>
        </w:rPr>
      </w:pPr>
      <w:bookmarkStart w:id="39" w:name="_Toc504325344"/>
      <w:r>
        <w:rPr>
          <w:rFonts w:hint="default" w:ascii="Times New Roman" w:hAnsi="Times New Roman" w:cs="Times New Roman"/>
        </w:rPr>
        <w:t>3.1施工期主要污染源及治理措施</w:t>
      </w:r>
      <w:bookmarkEnd w:id="39"/>
    </w:p>
    <w:p>
      <w:pPr>
        <w:spacing w:line="46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5"/>
        <w:rPr>
          <w:rFonts w:hint="default" w:ascii="Times New Roman" w:hAnsi="Times New Roman" w:cs="Times New Roman"/>
        </w:rPr>
      </w:pPr>
      <w:bookmarkStart w:id="40" w:name="_Toc504325345"/>
      <w:r>
        <w:rPr>
          <w:rFonts w:hint="default" w:ascii="Times New Roman" w:hAnsi="Times New Roman" w:cs="Times New Roman"/>
        </w:rPr>
        <w:t>3.2运行期主要污染源及治理措施</w:t>
      </w:r>
      <w:bookmarkEnd w:id="40"/>
    </w:p>
    <w:p>
      <w:pPr>
        <w:pStyle w:val="6"/>
        <w:spacing w:line="440" w:lineRule="atLeast"/>
        <w:rPr>
          <w:rFonts w:hint="default" w:ascii="Times New Roman" w:hAnsi="Times New Roman" w:cs="Times New Roman"/>
        </w:rPr>
      </w:pPr>
      <w:bookmarkStart w:id="41" w:name="_Toc497001461"/>
      <w:bookmarkStart w:id="42" w:name="_Toc496979024"/>
      <w:bookmarkStart w:id="43" w:name="_Toc504325346"/>
      <w:r>
        <w:rPr>
          <w:rFonts w:hint="default" w:ascii="Times New Roman" w:hAnsi="Times New Roman" w:cs="Times New Roman"/>
        </w:rPr>
        <w:t>3.2.1废水</w:t>
      </w:r>
      <w:bookmarkEnd w:id="41"/>
      <w:bookmarkEnd w:id="42"/>
      <w:bookmarkEnd w:id="43"/>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项目搅拌工序用水全部损耗，废水为职工生活盥洗废水，废水量较小，水质简单，全部用于厂区泼洒抑尘，厂区建设防渗旱厕，由当地农民定期清掏用作农肥。</w:t>
      </w:r>
    </w:p>
    <w:p>
      <w:pPr>
        <w:pStyle w:val="6"/>
        <w:rPr>
          <w:rFonts w:hint="default" w:ascii="Times New Roman" w:hAnsi="Times New Roman" w:cs="Times New Roman"/>
        </w:rPr>
      </w:pPr>
      <w:bookmarkStart w:id="44" w:name="_Toc497001462"/>
      <w:bookmarkStart w:id="45" w:name="_Toc496979025"/>
      <w:bookmarkStart w:id="46" w:name="_Toc504325347"/>
      <w:r>
        <w:rPr>
          <w:rFonts w:hint="default" w:ascii="Times New Roman" w:hAnsi="Times New Roman" w:cs="Times New Roman"/>
        </w:rPr>
        <w:t>3.2.2废气</w:t>
      </w:r>
      <w:bookmarkEnd w:id="44"/>
      <w:bookmarkEnd w:id="45"/>
      <w:bookmarkEnd w:id="46"/>
    </w:p>
    <w:p>
      <w:pPr>
        <w:spacing w:line="480" w:lineRule="atLeast"/>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项目上料和搅拌工序产生粉尘，由集气罩收集后，引至一套布袋除尘器处理，处理后通过1根15m高排气筒排放。</w:t>
      </w:r>
    </w:p>
    <w:p>
      <w:pPr>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组装工序产生焊接烟尘经移动式焊烟净化器处理后于生产车间内无组织排放。</w:t>
      </w:r>
    </w:p>
    <w:p>
      <w:pPr>
        <w:pStyle w:val="6"/>
        <w:rPr>
          <w:rFonts w:hint="default" w:ascii="Times New Roman" w:hAnsi="Times New Roman" w:cs="Times New Roman"/>
        </w:rPr>
      </w:pPr>
      <w:bookmarkStart w:id="47" w:name="_Toc496979026"/>
      <w:bookmarkStart w:id="48" w:name="_Toc497001463"/>
      <w:bookmarkStart w:id="49" w:name="_Toc504325348"/>
      <w:r>
        <w:rPr>
          <w:rFonts w:hint="default" w:ascii="Times New Roman" w:hAnsi="Times New Roman" w:cs="Times New Roman"/>
        </w:rPr>
        <w:t>3.2.3噪声</w:t>
      </w:r>
      <w:bookmarkEnd w:id="47"/>
      <w:bookmarkEnd w:id="48"/>
      <w:bookmarkEnd w:id="49"/>
    </w:p>
    <w:p>
      <w:pPr>
        <w:pStyle w:val="61"/>
        <w:adjustRightInd w:val="0"/>
        <w:snapToGrid w:val="0"/>
        <w:spacing w:line="460" w:lineRule="atLeast"/>
        <w:ind w:firstLine="480" w:firstLineChars="200"/>
        <w:rPr>
          <w:rFonts w:hint="default" w:ascii="Times New Roman" w:hAnsi="Times New Roman" w:eastAsia="宋体" w:cs="Times New Roman"/>
          <w:spacing w:val="0"/>
          <w:sz w:val="24"/>
          <w:szCs w:val="24"/>
        </w:rPr>
      </w:pPr>
      <w:bookmarkStart w:id="50" w:name="_Toc496979027"/>
      <w:r>
        <w:rPr>
          <w:rFonts w:hint="eastAsia" w:ascii="Times New Roman" w:hAnsi="Times New Roman" w:eastAsia="宋体" w:cs="Times New Roman"/>
          <w:spacing w:val="0"/>
          <w:sz w:val="24"/>
          <w:szCs w:val="24"/>
          <w:lang w:eastAsia="zh-CN"/>
        </w:rPr>
        <w:t>项目主要噪声源为搅拌机、液压机、折弯机、冲床、裁板机等生产设备，采取基础减振，厂房隔声等降噪措施后，排入周边环境</w:t>
      </w:r>
      <w:r>
        <w:rPr>
          <w:rFonts w:hint="default" w:ascii="Times New Roman" w:hAnsi="Times New Roman" w:eastAsia="宋体" w:cs="Times New Roman"/>
          <w:spacing w:val="0"/>
          <w:sz w:val="24"/>
          <w:szCs w:val="24"/>
        </w:rPr>
        <w:t>。</w:t>
      </w:r>
    </w:p>
    <w:p>
      <w:pPr>
        <w:pStyle w:val="6"/>
        <w:rPr>
          <w:rFonts w:hint="default" w:ascii="Times New Roman" w:hAnsi="Times New Roman" w:cs="Times New Roman"/>
        </w:rPr>
      </w:pPr>
      <w:bookmarkStart w:id="51" w:name="_Toc504325349"/>
      <w:bookmarkStart w:id="52" w:name="_Toc497001464"/>
      <w:r>
        <w:rPr>
          <w:rFonts w:hint="default" w:ascii="Times New Roman" w:hAnsi="Times New Roman" w:cs="Times New Roman"/>
        </w:rPr>
        <w:t>3.2.4固体废物</w:t>
      </w:r>
      <w:bookmarkEnd w:id="50"/>
      <w:bookmarkEnd w:id="51"/>
      <w:bookmarkEnd w:id="52"/>
    </w:p>
    <w:p>
      <w:pPr>
        <w:pStyle w:val="87"/>
        <w:spacing w:line="480" w:lineRule="atLeast"/>
        <w:ind w:firstLine="480" w:firstLineChars="200"/>
        <w:rPr>
          <w:rFonts w:hint="default" w:ascii="Times New Roman" w:hAnsi="Times New Roman" w:eastAsia="宋体" w:cs="Times New Roman"/>
          <w:spacing w:val="0"/>
          <w:kern w:val="2"/>
          <w:sz w:val="24"/>
          <w:szCs w:val="24"/>
          <w:lang w:val="en-US" w:eastAsia="zh-CN" w:bidi="ar-SA"/>
        </w:rPr>
      </w:pPr>
      <w:bookmarkStart w:id="53" w:name="_Hlk496988018"/>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项目产生固体废物为晾晒和检验过程产生的不合格品、布袋除尘器产生的除尘灰、裁板和成型工序产生的下脚料、焊烟净化器收集的除尘灰、职工生活垃圾。其中，晾晒和检验过程不合格品、布袋除尘器产生的除尘灰全部回用于生产；裁板和成型工序下脚料、焊烟净化器收集的除尘灰全部外售综合利用；生活垃圾交于环卫部门清运处置</w:t>
      </w:r>
      <w:r>
        <w:rPr>
          <w:rFonts w:hint="eastAsia" w:ascii="Times New Roman" w:hAnsi="Times New Roman" w:cs="Times New Roman"/>
          <w:spacing w:val="0"/>
          <w:kern w:val="2"/>
          <w:sz w:val="24"/>
          <w:szCs w:val="24"/>
          <w:lang w:val="en-US" w:eastAsia="zh-CN" w:bidi="ar-SA"/>
        </w:rPr>
        <w:t>。</w:t>
      </w:r>
    </w:p>
    <w:bookmarkEnd w:id="53"/>
    <w:p>
      <w:pPr>
        <w:pStyle w:val="2"/>
        <w:rPr>
          <w:rFonts w:hint="eastAsia" w:ascii="Times New Roman" w:hAnsi="Times New Roman" w:eastAsia="宋体" w:cs="Times New Roman"/>
          <w:sz w:val="24"/>
          <w:szCs w:val="24"/>
          <w:lang w:eastAsia="zh-CN"/>
        </w:rPr>
      </w:pPr>
      <w:bookmarkStart w:id="54" w:name="_Toc504325351"/>
    </w:p>
    <w:p>
      <w:pPr>
        <w:pStyle w:val="2"/>
        <w:rPr>
          <w:rFonts w:hint="default" w:ascii="Times New Roman" w:hAnsi="Times New Roman" w:cs="Times New Roman"/>
        </w:rPr>
      </w:pPr>
    </w:p>
    <w:p>
      <w:pPr>
        <w:pStyle w:val="2"/>
        <w:rPr>
          <w:rFonts w:hint="default" w:ascii="Times New Roman" w:hAnsi="Times New Roman" w:cs="Times New Roman"/>
        </w:rPr>
      </w:pPr>
    </w:p>
    <w:p>
      <w:pPr>
        <w:pStyle w:val="2"/>
        <w:jc w:val="center"/>
        <w:rPr>
          <w:rFonts w:hint="default" w:ascii="Times New Roman" w:hAnsi="Times New Roman" w:cs="Times New Roman"/>
        </w:rPr>
      </w:pPr>
    </w:p>
    <w:p>
      <w:pPr>
        <w:pStyle w:val="4"/>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4"/>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5"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5"/>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lang w:val="en-US" w:eastAsia="zh-CN"/>
        </w:rPr>
      </w:pPr>
      <w:bookmarkStart w:id="56" w:name="_Toc497001468"/>
      <w:bookmarkStart w:id="57" w:name="_Toc504325354"/>
      <w:bookmarkStart w:id="58" w:name="_Toc496979031"/>
      <w:r>
        <w:rPr>
          <w:rFonts w:hint="default" w:ascii="Times New Roman" w:hAnsi="Times New Roman" w:eastAsia="宋体" w:cs="Times New Roman"/>
          <w:sz w:val="24"/>
          <w:szCs w:val="24"/>
          <w:lang w:val="en-US" w:eastAsia="zh-CN"/>
        </w:rPr>
        <w:t>本项目选址和建设符合国家和地方环境保护政策，项目配套污染防治措施，可实现污染物达标排放，对环境影响较小，在落实环境管理和正确稳定运行环保设施措施的前提下，从环境保护角度分析，项目建设可行</w:t>
      </w:r>
      <w:r>
        <w:rPr>
          <w:rFonts w:hint="eastAsia" w:ascii="Times New Roman" w:hAnsi="Times New Roman" w:cs="Times New Roman"/>
          <w:sz w:val="24"/>
          <w:szCs w:val="24"/>
          <w:lang w:val="en-US" w:eastAsia="zh-CN"/>
        </w:rPr>
        <w:t>。</w:t>
      </w:r>
    </w:p>
    <w:bookmarkEnd w:id="56"/>
    <w:bookmarkEnd w:id="57"/>
    <w:bookmarkEnd w:id="58"/>
    <w:p>
      <w:pPr>
        <w:pStyle w:val="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59" w:name="_Toc504325355"/>
      <w:r>
        <w:rPr>
          <w:rFonts w:hint="default" w:ascii="Times New Roman" w:hAnsi="Times New Roman" w:cs="Times New Roman"/>
        </w:rPr>
        <w:t>4.2 审批部门审批意见</w:t>
      </w:r>
      <w:bookmarkEnd w:id="59"/>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2022年03月09日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河环表[2022]（03-05）号。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0" w:name="_Toc504325356"/>
      <w:r>
        <w:rPr>
          <w:rFonts w:hint="default" w:ascii="Times New Roman" w:hAnsi="Times New Roman" w:cs="Times New Roman"/>
        </w:rPr>
        <w:t>4.3 审批意见落实情况</w:t>
      </w:r>
      <w:bookmarkEnd w:id="60"/>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b/>
          <w:sz w:val="24"/>
          <w:szCs w:val="24"/>
        </w:rPr>
      </w:pPr>
      <w:bookmarkStart w:id="61" w:name="_Toc497001471"/>
      <w:r>
        <w:rPr>
          <w:rFonts w:hint="default" w:ascii="Times New Roman" w:hAnsi="Times New Roman" w:eastAsia="宋体" w:cs="Times New Roman"/>
          <w:sz w:val="24"/>
          <w:szCs w:val="24"/>
        </w:rPr>
        <w:t>审批意见落实情况详见下表4-1。</w:t>
      </w:r>
      <w:bookmarkEnd w:id="61"/>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3"/>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eastAsia" w:ascii="Times New Roman" w:hAnsi="Times New Roman" w:eastAsia="宋体" w:cs="Times New Roman"/>
                <w:b w:val="0"/>
                <w:bCs/>
                <w:color w:val="auto"/>
                <w:spacing w:val="-10"/>
                <w:szCs w:val="21"/>
                <w:lang w:eastAsia="zh-CN"/>
              </w:rPr>
            </w:pPr>
            <w:r>
              <w:rPr>
                <w:rFonts w:hint="eastAsia" w:ascii="Times New Roman" w:hAnsi="Times New Roman" w:eastAsia="宋体" w:cs="Times New Roman"/>
                <w:b w:val="0"/>
                <w:bCs/>
                <w:color w:val="auto"/>
                <w:spacing w:val="-10"/>
                <w:szCs w:val="21"/>
                <w:lang w:eastAsia="zh-CN"/>
              </w:rPr>
              <w:t>建设单位：河间市卓锦消防设备有限公司</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建设单位地址：河间市兴村镇赵庄村</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4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废气</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上料、搅拌工序废气经集气罩+布袋除尘器处理后，颗粒物要达到《大气污染物综合排放标准》（GB 16297-1996）表2二级标准及无组织排放监控浓度限值要求。</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6"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废水：生活污水排入厂区防渗旱厕，定期清掏。</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3"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噪声：厂界噪声要满足《工业企业厂界环境噪声排放标准》（GB12348</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eastAsia="zh-CN"/>
                <w14:textFill>
                  <w14:solidFill>
                    <w14:schemeClr w14:val="tx1"/>
                  </w14:solidFill>
                </w14:textFill>
              </w:rPr>
              <w:t>2008）</w:t>
            </w:r>
            <w:r>
              <w:rPr>
                <w:rFonts w:hint="eastAsia" w:ascii="Times New Roman" w:hAnsi="Times New Roman" w:eastAsia="宋体" w:cs="Times New Roman"/>
                <w:color w:val="000000" w:themeColor="text1"/>
                <w:szCs w:val="21"/>
                <w:lang w:val="en-US" w:eastAsia="zh-CN"/>
                <w14:textFill>
                  <w14:solidFill>
                    <w14:schemeClr w14:val="tx1"/>
                  </w14:solidFill>
                </w14:textFill>
              </w:rPr>
              <w:t>2</w:t>
            </w:r>
            <w:r>
              <w:rPr>
                <w:rFonts w:hint="eastAsia" w:ascii="Times New Roman" w:hAnsi="Times New Roman" w:eastAsia="宋体" w:cs="Times New Roman"/>
                <w:color w:val="000000" w:themeColor="text1"/>
                <w:szCs w:val="21"/>
                <w:lang w:eastAsia="zh-CN"/>
                <w14:textFill>
                  <w14:solidFill>
                    <w14:schemeClr w14:val="tx1"/>
                  </w14:solidFill>
                </w14:textFill>
              </w:rPr>
              <w:t>类标准要求。</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3"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固废：</w:t>
            </w:r>
            <w:r>
              <w:rPr>
                <w:rFonts w:hint="eastAsia" w:ascii="Times New Roman" w:hAnsi="Times New Roman" w:eastAsia="宋体" w:cs="Times New Roman"/>
                <w:color w:val="000000" w:themeColor="text1"/>
                <w:szCs w:val="21"/>
                <w:lang w:val="en-US" w:eastAsia="zh-CN"/>
                <w14:textFill>
                  <w14:solidFill>
                    <w14:schemeClr w14:val="tx1"/>
                  </w14:solidFill>
                </w14:textFill>
              </w:rPr>
              <w:t>生产过程中产生的固体废物要按照报告表所提各项措施进行处理。</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bl>
    <w:p>
      <w:pPr>
        <w:pStyle w:val="2"/>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hint="default" w:ascii="Times New Roman" w:hAnsi="Times New Roman" w:cs="Times New Roman"/>
        </w:rPr>
      </w:pPr>
      <w:bookmarkStart w:id="62" w:name="_Toc504325357"/>
      <w:r>
        <w:rPr>
          <w:rFonts w:hint="default" w:ascii="Times New Roman" w:hAnsi="Times New Roman" w:cs="Times New Roman"/>
        </w:rPr>
        <w:t>5 验收评价标准</w:t>
      </w:r>
      <w:bookmarkEnd w:id="62"/>
    </w:p>
    <w:p>
      <w:pPr>
        <w:pStyle w:val="5"/>
        <w:rPr>
          <w:rFonts w:hint="default" w:ascii="Times New Roman" w:hAnsi="Times New Roman" w:cs="Times New Roman"/>
        </w:rPr>
      </w:pPr>
      <w:bookmarkStart w:id="63" w:name="_Toc504325358"/>
      <w:r>
        <w:rPr>
          <w:rFonts w:hint="default" w:ascii="Times New Roman" w:hAnsi="Times New Roman" w:cs="Times New Roman"/>
        </w:rPr>
        <w:t>5.1 污染物排放标准</w:t>
      </w:r>
      <w:bookmarkEnd w:id="63"/>
    </w:p>
    <w:p>
      <w:pPr>
        <w:pStyle w:val="6"/>
        <w:rPr>
          <w:rFonts w:hint="default" w:ascii="Times New Roman" w:hAnsi="Times New Roman" w:cs="Times New Roman"/>
        </w:rPr>
      </w:pPr>
      <w:bookmarkStart w:id="64" w:name="_Toc496979035"/>
      <w:bookmarkStart w:id="65" w:name="_Toc497001474"/>
      <w:bookmarkStart w:id="66" w:name="_Toc504325359"/>
      <w:r>
        <w:rPr>
          <w:rFonts w:hint="default" w:ascii="Times New Roman" w:hAnsi="Times New Roman" w:cs="Times New Roman"/>
        </w:rPr>
        <w:t>5.1.</w:t>
      </w:r>
      <w:bookmarkEnd w:id="64"/>
      <w:bookmarkEnd w:id="65"/>
      <w:bookmarkStart w:id="67" w:name="_Toc497001475"/>
      <w:bookmarkStart w:id="68" w:name="_Toc496979036"/>
      <w:r>
        <w:rPr>
          <w:rFonts w:hint="eastAsia" w:ascii="Times New Roman" w:hAnsi="Times New Roman" w:cs="Times New Roman"/>
          <w:lang w:val="en-US" w:eastAsia="zh-CN"/>
        </w:rPr>
        <w:t>1</w:t>
      </w:r>
      <w:r>
        <w:rPr>
          <w:rFonts w:hint="default" w:ascii="Times New Roman" w:hAnsi="Times New Roman" w:cs="Times New Roman"/>
        </w:rPr>
        <w:t>废气</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项目生产废气执行</w:t>
      </w:r>
      <w:r>
        <w:rPr>
          <w:rFonts w:hint="eastAsia" w:ascii="Times New Roman" w:hAnsi="Times New Roman" w:eastAsia="宋体" w:cs="Times New Roman"/>
          <w:sz w:val="24"/>
          <w:szCs w:val="24"/>
          <w:lang w:val="en-US" w:eastAsia="zh-CN"/>
        </w:rPr>
        <w:t>《大气污染物综合排放标准》(GB 16297-1996)表2新污染源大气污染物排放限值其他企业二级标准限值、无组织排放监控浓度限值。</w:t>
      </w:r>
      <w:r>
        <w:rPr>
          <w:rFonts w:hint="default" w:ascii="Times New Roman" w:hAnsi="Times New Roman" w:eastAsia="宋体" w:cs="Times New Roman"/>
          <w:sz w:val="24"/>
          <w:szCs w:val="24"/>
        </w:rPr>
        <w:t>标准值见表5-</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69" w:name="_Toc496979037"/>
      <w:bookmarkStart w:id="70" w:name="_Toc497001476"/>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3"/>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64"/>
        <w:gridCol w:w="1904"/>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1" w:name="_Toc504325360"/>
            <w:r>
              <w:rPr>
                <w:rFonts w:hint="default" w:ascii="Times New Roman" w:hAnsi="Times New Roman" w:eastAsia="宋体" w:cs="Times New Roman"/>
                <w:b w:val="0"/>
                <w:bCs/>
                <w:sz w:val="21"/>
                <w:szCs w:val="21"/>
              </w:rPr>
              <w:t>污染源</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62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上料、搅拌工序</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904" w:type="dxa"/>
            <w:tcBorders>
              <w:top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vertAlign w:val="superscript"/>
              </w:rPr>
            </w:pPr>
            <w:r>
              <w:rPr>
                <w:rFonts w:hint="eastAsia" w:ascii="Times New Roman" w:hAnsi="Times New Roman" w:eastAsia="宋体" w:cs="Times New Roman"/>
                <w:b w:val="0"/>
                <w:bCs/>
                <w:sz w:val="21"/>
                <w:szCs w:val="21"/>
                <w:lang w:val="en-US" w:eastAsia="zh-CN"/>
              </w:rPr>
              <w:t>120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3.5k</w:t>
            </w:r>
            <w:r>
              <w:rPr>
                <w:rFonts w:hint="default" w:ascii="Times New Roman" w:hAnsi="Times New Roman" w:eastAsia="宋体" w:cs="Times New Roman"/>
                <w:b w:val="0"/>
                <w:bCs/>
                <w:sz w:val="21"/>
                <w:szCs w:val="21"/>
              </w:rPr>
              <w:t>g/</w:t>
            </w:r>
            <w:r>
              <w:rPr>
                <w:rFonts w:hint="eastAsia" w:ascii="Times New Roman" w:hAnsi="Times New Roman" w:eastAsia="宋体" w:cs="Times New Roman"/>
                <w:b w:val="0"/>
                <w:bCs/>
                <w:sz w:val="21"/>
                <w:szCs w:val="21"/>
                <w:lang w:val="en-US" w:eastAsia="zh-CN"/>
              </w:rPr>
              <w:t>h</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《大气污染物综合排放标准》(GB 16297-1996)表2新污染源大气污染物排放限值其他企业二级标准限值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TSP</w:t>
            </w:r>
          </w:p>
        </w:tc>
        <w:tc>
          <w:tcPr>
            <w:tcW w:w="1904" w:type="dxa"/>
            <w:tcBorders>
              <w:top w:val="single" w:color="000000" w:sz="4" w:space="0"/>
              <w:bottom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1</w:t>
            </w:r>
            <w:r>
              <w:rPr>
                <w:rFonts w:hint="default" w:ascii="Times New Roman" w:hAnsi="Times New Roman" w:eastAsia="宋体" w:cs="Times New Roman"/>
                <w:b w:val="0"/>
                <w:bCs/>
                <w:sz w:val="21"/>
                <w:szCs w:val="21"/>
              </w:rPr>
              <w:t>.0mg/m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pacing w:val="-6"/>
                <w:kern w:val="2"/>
                <w:sz w:val="21"/>
                <w:szCs w:val="21"/>
                <w:lang w:val="en-US" w:eastAsia="zh-CN" w:bidi="ar-SA"/>
              </w:rPr>
            </w:pPr>
            <w:r>
              <w:rPr>
                <w:rFonts w:hint="eastAsia" w:ascii="Times New Roman" w:hAnsi="Times New Roman" w:eastAsia="宋体" w:cs="Times New Roman"/>
                <w:b w:val="0"/>
                <w:bCs/>
                <w:sz w:val="21"/>
                <w:szCs w:val="21"/>
                <w:lang w:eastAsia="zh-CN"/>
              </w:rPr>
              <w:t>《大气污染物综合排放标准》(GB 16297-1996)表2新污染源大气污染物排放限值其他企业无组织排放监控浓度限值</w:t>
            </w:r>
          </w:p>
        </w:tc>
      </w:tr>
    </w:tbl>
    <w:p>
      <w:pPr>
        <w:pStyle w:val="6"/>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69"/>
      <w:bookmarkEnd w:id="70"/>
      <w:bookmarkEnd w:id="71"/>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表1中1类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sz w:val="24"/>
          <w:szCs w:val="24"/>
        </w:rPr>
      </w:pPr>
      <w:bookmarkStart w:id="72" w:name="_Toc496979038"/>
      <w:bookmarkStart w:id="73" w:name="_Toc49700147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5"/>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5"/>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5"/>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5"/>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5"/>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Merge w:val="restart"/>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Merge w:val="restart"/>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vAlign w:val="center"/>
          </w:tcPr>
          <w:p>
            <w:pPr>
              <w:spacing w:line="300" w:lineRule="exact"/>
              <w:jc w:val="center"/>
              <w:rPr>
                <w:rFonts w:hint="default" w:ascii="Times New Roman" w:hAnsi="Times New Roman" w:eastAsia="宋体" w:cs="Times New Roman"/>
                <w:bCs/>
                <w:szCs w:val="21"/>
              </w:rPr>
            </w:pPr>
          </w:p>
        </w:tc>
        <w:tc>
          <w:tcPr>
            <w:tcW w:w="1407" w:type="dxa"/>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1568" w:type="dxa"/>
            <w:vMerge w:val="continue"/>
            <w:vAlign w:val="center"/>
          </w:tcPr>
          <w:p>
            <w:pPr>
              <w:spacing w:line="300" w:lineRule="exact"/>
              <w:jc w:val="center"/>
              <w:rPr>
                <w:rFonts w:hint="default" w:ascii="Times New Roman" w:hAnsi="Times New Roman" w:eastAsia="宋体" w:cs="Times New Roman"/>
                <w:bCs/>
                <w:szCs w:val="21"/>
              </w:rPr>
            </w:pPr>
          </w:p>
        </w:tc>
      </w:tr>
      <w:bookmarkEnd w:id="72"/>
      <w:bookmarkEnd w:id="73"/>
    </w:tbl>
    <w:p>
      <w:pPr>
        <w:pStyle w:val="5"/>
        <w:rPr>
          <w:rFonts w:hint="default" w:ascii="Times New Roman" w:hAnsi="Times New Roman" w:cs="Times New Roman"/>
        </w:rPr>
      </w:pPr>
      <w:bookmarkStart w:id="74" w:name="_Toc504325362"/>
      <w:r>
        <w:rPr>
          <w:rFonts w:hint="default" w:ascii="Times New Roman" w:hAnsi="Times New Roman" w:cs="Times New Roman"/>
        </w:rPr>
        <w:t>5.2总量控制指标</w:t>
      </w:r>
      <w:bookmarkEnd w:id="74"/>
    </w:p>
    <w:p>
      <w:pPr>
        <w:spacing w:line="440" w:lineRule="atLeas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项目污染物总量控制指标分别为化学需氧量：0t/a，氨氮：0t/a，二氧化硫：0t/a，氮氧化物：0t/a</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特征污染物总量控制建议指标为颗粒物：1.440t/a</w:t>
      </w:r>
      <w:r>
        <w:rPr>
          <w:rFonts w:hint="default" w:ascii="Times New Roman" w:hAnsi="Times New Roman" w:eastAsia="宋体" w:cs="Times New Roman"/>
          <w:sz w:val="24"/>
          <w:szCs w:val="24"/>
          <w:lang w:val="en-US" w:eastAsia="zh-CN"/>
        </w:rPr>
        <w:t>。</w:t>
      </w:r>
    </w:p>
    <w:p>
      <w:pPr>
        <w:pStyle w:val="4"/>
        <w:rPr>
          <w:rFonts w:hint="default" w:ascii="Times New Roman" w:hAnsi="Times New Roman" w:cs="Times New Roman"/>
        </w:rPr>
      </w:pPr>
      <w:bookmarkStart w:id="75" w:name="_Toc504325363"/>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2022年05月16日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2022年05月17日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6" w:name="_Toc504325364"/>
      <w:r>
        <w:rPr>
          <w:rFonts w:hint="default" w:ascii="Times New Roman" w:hAnsi="Times New Roman" w:cs="Times New Roman"/>
        </w:rPr>
        <w:t>6.1 质量保障体系</w:t>
      </w:r>
      <w:bookmarkEnd w:id="7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77"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77"/>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8" w:name="_Toc504325365"/>
      <w:r>
        <w:rPr>
          <w:rFonts w:hint="default" w:ascii="Times New Roman" w:hAnsi="Times New Roman" w:cs="Times New Roman"/>
        </w:rPr>
        <w:t>6.2 检测分析方法</w:t>
      </w:r>
      <w:bookmarkEnd w:id="78"/>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9" w:name="_Toc497001482"/>
      <w:bookmarkStart w:id="80" w:name="_Toc504325366"/>
      <w:r>
        <w:rPr>
          <w:rFonts w:hint="default" w:ascii="Times New Roman" w:hAnsi="Times New Roman" w:cs="Times New Roman"/>
        </w:rPr>
        <w:t>6.2.1 检测点位、项目及频次</w:t>
      </w:r>
      <w:bookmarkEnd w:id="79"/>
      <w:bookmarkEnd w:id="80"/>
    </w:p>
    <w:p>
      <w:pPr>
        <w:spacing w:line="480" w:lineRule="atLeast"/>
        <w:ind w:firstLine="480" w:firstLineChars="200"/>
        <w:rPr>
          <w:rFonts w:hint="default" w:ascii="Times New Roman" w:hAnsi="Times New Roman" w:eastAsia="宋体" w:cs="Times New Roman"/>
          <w:sz w:val="24"/>
        </w:rPr>
      </w:pPr>
      <w:bookmarkStart w:id="81" w:name="_Toc497001483"/>
      <w:r>
        <w:rPr>
          <w:rFonts w:hint="eastAsia" w:ascii="Times New Roman" w:hAnsi="Times New Roman" w:eastAsia="宋体" w:cs="Times New Roman"/>
          <w:sz w:val="24"/>
          <w:lang w:eastAsia="zh-CN"/>
        </w:rPr>
        <w:t>①</w:t>
      </w:r>
      <w:r>
        <w:rPr>
          <w:rFonts w:hint="eastAsia" w:ascii="Times New Roman" w:hAnsi="Times New Roman" w:eastAsia="宋体" w:cs="Times New Roman"/>
          <w:sz w:val="24"/>
          <w:lang w:val="en-US" w:eastAsia="zh-CN"/>
        </w:rPr>
        <w:t>有</w:t>
      </w:r>
      <w:r>
        <w:rPr>
          <w:rFonts w:hint="default" w:ascii="Times New Roman" w:hAnsi="Times New Roman" w:eastAsia="宋体" w:cs="Times New Roman"/>
          <w:sz w:val="24"/>
        </w:rPr>
        <w:t>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无组织排放废气检测点位、项目及频次</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exact"/>
          <w:jc w:val="center"/>
        </w:trPr>
        <w:tc>
          <w:tcPr>
            <w:tcW w:w="3686" w:type="dxa"/>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上料、搅拌工序废气排气筒出口设1个检测点位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颗粒物</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bl>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exact"/>
          <w:jc w:val="center"/>
        </w:trPr>
        <w:tc>
          <w:tcPr>
            <w:tcW w:w="3686" w:type="dxa"/>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厂界外下风向浓度最高点设3个监控点，上风向设1个参照点</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TSP</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bl>
    <w:p>
      <w:pP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br w:type="page"/>
      </w:r>
    </w:p>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布设</w:t>
            </w:r>
            <w:r>
              <w:rPr>
                <w:rFonts w:hint="eastAsia" w:ascii="Times New Roman" w:hAnsi="Times New Roman" w:eastAsia="宋体" w:cs="Times New Roman"/>
                <w:lang w:val="en-US" w:eastAsia="zh-CN"/>
              </w:rPr>
              <w:t>多</w:t>
            </w:r>
            <w:r>
              <w:rPr>
                <w:rFonts w:hint="default" w:ascii="Times New Roman" w:hAnsi="Times New Roman" w:eastAsia="宋体" w:cs="Times New Roman"/>
              </w:rPr>
              <w:t>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昼间检测1次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bl>
    <w:p>
      <w:pPr>
        <w:pStyle w:val="6"/>
        <w:rPr>
          <w:rFonts w:hint="default" w:ascii="Times New Roman" w:hAnsi="Times New Roman" w:cs="Times New Roman"/>
        </w:rPr>
      </w:pPr>
      <w:bookmarkStart w:id="82" w:name="_Toc504325367"/>
      <w:r>
        <w:rPr>
          <w:rFonts w:hint="default" w:ascii="Times New Roman" w:hAnsi="Times New Roman" w:cs="Times New Roman"/>
        </w:rPr>
        <w:t>6.2.2检测分析方法</w:t>
      </w:r>
      <w:bookmarkEnd w:id="81"/>
      <w:bookmarkEnd w:id="82"/>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 xml:space="preserve">   无组织排放废气污染物检测项目分析方法及所用仪器</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592"/>
        <w:gridCol w:w="1206"/>
        <w:gridCol w:w="3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7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259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1206"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检出限</w:t>
            </w:r>
          </w:p>
        </w:tc>
        <w:tc>
          <w:tcPr>
            <w:tcW w:w="3435"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颗粒物</w:t>
            </w:r>
          </w:p>
        </w:tc>
        <w:tc>
          <w:tcPr>
            <w:tcW w:w="259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《固定污染源废气 低浓度颗粒物的测定 重量法》</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HJ 836-2017</w:t>
            </w:r>
          </w:p>
        </w:tc>
        <w:tc>
          <w:tcPr>
            <w:tcW w:w="12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1.0mg/m</w:t>
            </w:r>
            <w:r>
              <w:rPr>
                <w:rFonts w:hint="default" w:ascii="Times New Roman" w:hAnsi="Times New Roman" w:eastAsia="宋体" w:cs="Times New Roman"/>
                <w:sz w:val="21"/>
                <w:szCs w:val="21"/>
                <w:vertAlign w:val="superscript"/>
              </w:rPr>
              <w:t>3</w:t>
            </w:r>
          </w:p>
        </w:tc>
        <w:tc>
          <w:tcPr>
            <w:tcW w:w="343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YQ3000-C全自动烟尘（气）测试仪</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029-0</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101-2AB电热鼓风干燥箱</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015-01）</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AUW220D岛津电子天平</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009-03）</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H06恒温恒湿室  </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（YQ 053-01）</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347"/>
        <w:gridCol w:w="3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7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266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134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检出限</w:t>
            </w:r>
          </w:p>
        </w:tc>
        <w:tc>
          <w:tcPr>
            <w:tcW w:w="3219"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 w:val="21"/>
                <w:szCs w:val="21"/>
              </w:rPr>
              <w:br w:type="page"/>
            </w:r>
            <w:r>
              <w:rPr>
                <w:rFonts w:hint="default" w:ascii="Times New Roman" w:hAnsi="Times New Roman" w:eastAsia="宋体" w:cs="Times New Roman"/>
                <w:sz w:val="21"/>
                <w:szCs w:val="21"/>
              </w:rPr>
              <w:t>TSP</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 总悬浮颗粒物的测定 重量法》（含修改单）</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 w:val="21"/>
                <w:szCs w:val="21"/>
              </w:rPr>
              <w:t>GB/T 15432-1995</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kern w:val="0"/>
                <w:sz w:val="21"/>
                <w:szCs w:val="21"/>
              </w:rPr>
              <w:t>0.001mg/m</w:t>
            </w:r>
            <w:r>
              <w:rPr>
                <w:rFonts w:hint="default" w:ascii="Times New Roman" w:hAnsi="Times New Roman" w:eastAsia="宋体" w:cs="Times New Roman"/>
                <w:kern w:val="0"/>
                <w:sz w:val="21"/>
                <w:szCs w:val="21"/>
                <w:vertAlign w:val="superscript"/>
              </w:rPr>
              <w:t>3</w:t>
            </w:r>
          </w:p>
        </w:tc>
        <w:tc>
          <w:tcPr>
            <w:tcW w:w="321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ZR-3920环境空气颗粒物</w:t>
            </w:r>
            <w:r>
              <w:rPr>
                <w:rFonts w:hint="default" w:ascii="Times New Roman" w:hAnsi="Times New Roman" w:eastAsia="宋体" w:cs="Times New Roman"/>
                <w:sz w:val="21"/>
                <w:szCs w:val="21"/>
                <w:lang w:eastAsia="zh-CN"/>
              </w:rPr>
              <w:t>综合</w:t>
            </w:r>
            <w:r>
              <w:rPr>
                <w:rFonts w:hint="default" w:ascii="Times New Roman" w:hAnsi="Times New Roman" w:eastAsia="宋体" w:cs="Times New Roman"/>
                <w:sz w:val="21"/>
                <w:szCs w:val="21"/>
              </w:rPr>
              <w:t>采样器（YQ 055-</w:t>
            </w:r>
            <w:r>
              <w:rPr>
                <w:rFonts w:hint="default" w:ascii="Times New Roman" w:hAnsi="Times New Roman" w:eastAsia="宋体" w:cs="Times New Roman"/>
                <w:sz w:val="21"/>
                <w:szCs w:val="21"/>
                <w:lang w:val="en-US" w:eastAsia="zh-CN"/>
              </w:rPr>
              <w:t>05、06、07、08</w:t>
            </w:r>
            <w:r>
              <w:rPr>
                <w:rFonts w:hint="default" w:ascii="Times New Roman" w:hAnsi="Times New Roman" w:eastAsia="宋体" w:cs="Times New Roman"/>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DYM3型空盒气压表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048-0</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FYF-1</w:t>
            </w:r>
            <w:r>
              <w:rPr>
                <w:rFonts w:hint="default" w:ascii="Times New Roman" w:hAnsi="Times New Roman" w:eastAsia="宋体" w:cs="Times New Roman"/>
                <w:sz w:val="21"/>
                <w:szCs w:val="21"/>
              </w:rPr>
              <w:t>型轻便三杯风向风速表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038-0</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HWS-70B恒温恒湿箱</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016-01）</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FA-2004B电子天平</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（YQ 009-02）</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 xml:space="preserve">   厂界噪声检测分析方法及所用仪器</w:t>
      </w:r>
    </w:p>
    <w:tbl>
      <w:tblPr>
        <w:tblStyle w:val="33"/>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0"/>
        <w:gridCol w:w="3078"/>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0" w:hRule="exact"/>
          <w:jc w:val="center"/>
        </w:trPr>
        <w:tc>
          <w:tcPr>
            <w:tcW w:w="1600"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3" w:name="_Toc504325368"/>
            <w:r>
              <w:rPr>
                <w:rFonts w:hint="default" w:ascii="Times New Roman" w:hAnsi="Times New Roman" w:eastAsia="宋体" w:cs="Times New Roman"/>
                <w:b w:val="0"/>
                <w:bCs/>
                <w:sz w:val="21"/>
                <w:szCs w:val="21"/>
              </w:rPr>
              <w:t>检测项目</w:t>
            </w:r>
          </w:p>
        </w:tc>
        <w:tc>
          <w:tcPr>
            <w:tcW w:w="3078"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10" w:hRule="exact"/>
          <w:jc w:val="center"/>
        </w:trPr>
        <w:tc>
          <w:tcPr>
            <w:tcW w:w="1600"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厂界环境噪声</w:t>
            </w:r>
          </w:p>
        </w:tc>
        <w:tc>
          <w:tcPr>
            <w:tcW w:w="3078"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GB 12348-2008</w:t>
            </w:r>
          </w:p>
        </w:tc>
        <w:tc>
          <w:tcPr>
            <w:tcW w:w="3827"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AWA5688多功能声级计</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035-02）</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AWA6021A声校准器</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036-03）</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FYF-1型轻便三杯风向风速表</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（YQ 038-02）</w:t>
            </w:r>
          </w:p>
        </w:tc>
      </w:tr>
    </w:tbl>
    <w:p>
      <w:pPr>
        <w:pStyle w:val="6"/>
        <w:rPr>
          <w:rFonts w:hint="default" w:ascii="Times New Roman" w:hAnsi="Times New Roman" w:cs="Times New Roman"/>
        </w:rPr>
      </w:pPr>
      <w:r>
        <w:rPr>
          <w:rFonts w:hint="default" w:ascii="Times New Roman" w:hAnsi="Times New Roman" w:cs="Times New Roman"/>
        </w:rPr>
        <w:t>6.2.3 无组织排放及噪声检测点位示意图</w:t>
      </w:r>
      <w:bookmarkEnd w:id="83"/>
    </w:p>
    <w:p>
      <w:pPr>
        <w:rPr>
          <w:rFonts w:hint="default" w:ascii="Times New Roman" w:hAnsi="Times New Roman" w:cs="Times New Roman"/>
        </w:rPr>
      </w:pPr>
      <w:r>
        <w:rPr>
          <w:rFonts w:hint="default" w:ascii="Times New Roman" w:hAnsi="Times New Roman" w:cs="Times New Roman"/>
          <w:b/>
          <w:spacing w:val="0"/>
          <w:sz w:val="28"/>
          <w:szCs w:val="28"/>
          <w:lang w:eastAsia="zh-CN"/>
        </w:rPr>
        <w:pict>
          <v:shape id="_x0000_s1207" o:spid="_x0000_s1207" o:spt="75" type="#_x0000_t75" style="position:absolute;left:0pt;margin-left:125.7pt;margin-top:3.75pt;height:310pt;width:333.25pt;z-index:-251649024;mso-width-relative:page;mso-height-relative:page;" o:ole="t" filled="f" o:preferrelative="t" stroked="f" coordsize="21600,21600">
            <v:path/>
            <v:fill on="f" focussize="0,0"/>
            <v:stroke on="f"/>
            <v:imagedata r:id="rId12" croptop="3689f" cropbottom="1316f" o:title=""/>
            <o:lock v:ext="edit" aspectratio="f"/>
          </v:shape>
          <o:OLEObject Type="Embed" ProgID="Visio.Drawing.11" ShapeID="_x0000_s1207" DrawAspect="Content" ObjectID="_1468075725" r:id="rId11">
            <o:LockedField>false</o:LockedField>
          </o:OLEObject>
        </w:pict>
      </w:r>
      <w:r>
        <w:rPr>
          <w:rFonts w:hint="default" w:ascii="Times New Roman" w:hAnsi="Times New Roman" w:cs="Times New Roman"/>
          <w:b/>
          <w:spacing w:val="0"/>
          <w:sz w:val="28"/>
          <w:szCs w:val="28"/>
          <w:lang w:eastAsia="zh-CN"/>
        </w:rPr>
        <w:pict>
          <v:shape id="Object 58" o:spid="_x0000_s1206" o:spt="75" type="#_x0000_t75" style="position:absolute;left:0pt;margin-left:-103.6pt;margin-top:4.2pt;height:310pt;width:333.25pt;z-index:-251650048;mso-width-relative:page;mso-height-relative:page;" o:ole="t" filled="f" o:preferrelative="t" stroked="f" coordsize="21600,21600">
            <v:path/>
            <v:fill on="f" focussize="0,0"/>
            <v:stroke on="f"/>
            <v:imagedata r:id="rId14" croptop="3689f" cropbottom="1316f" o:title=""/>
            <o:lock v:ext="edit" aspectratio="f"/>
          </v:shape>
          <o:OLEObject Type="Embed" ProgID="Visio.Drawing.11" ShapeID="Object 58" DrawAspect="Content" ObjectID="_1468075726" r:id="rId13">
            <o:LockedField>false</o:LockedField>
          </o:OLEObject>
        </w:pict>
      </w:r>
    </w:p>
    <w:p>
      <w:pPr>
        <w:ind w:firstLine="360" w:firstLineChars="200"/>
        <w:jc w:val="left"/>
        <w:rPr>
          <w:rFonts w:hint="default" w:ascii="Times New Roman" w:hAnsi="Times New Roman" w:cs="Times New Roman"/>
          <w:bCs/>
          <w:sz w:val="18"/>
          <w:szCs w:val="18"/>
        </w:rPr>
      </w:pPr>
    </w:p>
    <w:p>
      <w:pPr>
        <w:ind w:firstLine="360" w:firstLineChars="200"/>
        <w:jc w:val="left"/>
        <w:rPr>
          <w:rFonts w:hint="default" w:ascii="Times New Roman" w:hAnsi="Times New Roman" w:cs="Times New Roman"/>
          <w:bCs/>
          <w:sz w:val="18"/>
          <w:szCs w:val="18"/>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ascii="Times New Roman" w:hAnsi="Times New Roman" w:cs="Times New Roman"/>
          <w:bCs/>
          <w:sz w:val="18"/>
          <w:szCs w:val="18"/>
          <w:lang w:eastAsia="zh-CN"/>
        </w:rPr>
      </w:pPr>
    </w:p>
    <w:p>
      <w:pPr>
        <w:pStyle w:val="41"/>
        <w:rPr>
          <w:rFonts w:hint="eastAsia"/>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lang w:eastAsia="zh-CN"/>
        </w:rPr>
      </w:pPr>
    </w:p>
    <w:p>
      <w:pPr>
        <w:ind w:firstLine="360" w:firstLineChars="200"/>
        <w:jc w:val="left"/>
        <w:rPr>
          <w:rFonts w:hint="eastAsia" w:ascii="Times New Roman" w:hAnsi="Times New Roman" w:cs="Times New Roman" w:eastAsiaTheme="minorEastAsia"/>
          <w:bCs/>
          <w:sz w:val="18"/>
          <w:szCs w:val="18"/>
          <w:lang w:eastAsia="zh-CN"/>
        </w:rPr>
      </w:pPr>
    </w:p>
    <w:p>
      <w:pPr>
        <w:ind w:firstLine="360" w:firstLineChars="200"/>
        <w:jc w:val="left"/>
        <w:rPr>
          <w:rFonts w:hint="default" w:ascii="Times New Roman" w:hAnsi="Times New Roman" w:cs="Times New Roman"/>
          <w:bCs/>
          <w:sz w:val="18"/>
          <w:szCs w:val="18"/>
        </w:rPr>
      </w:pPr>
    </w:p>
    <w:p>
      <w:pPr>
        <w:pStyle w:val="2"/>
        <w:keepNext w:val="0"/>
        <w:keepLines w:val="0"/>
        <w:pageBreakBefore w:val="0"/>
        <w:widowControl w:val="0"/>
        <w:kinsoku/>
        <w:wordWrap/>
        <w:overflowPunct/>
        <w:topLinePunct w:val="0"/>
        <w:autoSpaceDE/>
        <w:autoSpaceDN/>
        <w:bidi w:val="0"/>
        <w:adjustRightInd/>
        <w:snapToGrid w:val="0"/>
        <w:spacing w:line="220" w:lineRule="exact"/>
        <w:textAlignment w:val="auto"/>
        <w:rPr>
          <w:rFonts w:hint="default" w:ascii="Times New Roman" w:hAnsi="Times New Roman" w:cs="Times New Roman"/>
          <w:bCs/>
          <w:sz w:val="18"/>
          <w:szCs w:val="18"/>
        </w:rPr>
      </w:pPr>
    </w:p>
    <w:p>
      <w:pPr>
        <w:pStyle w:val="41"/>
        <w:keepNext w:val="0"/>
        <w:keepLines w:val="0"/>
        <w:pageBreakBefore w:val="0"/>
        <w:widowControl w:val="0"/>
        <w:kinsoku/>
        <w:wordWrap/>
        <w:overflowPunct/>
        <w:topLinePunct w:val="0"/>
        <w:autoSpaceDE/>
        <w:autoSpaceDN/>
        <w:bidi w:val="0"/>
        <w:adjustRightInd/>
        <w:snapToGrid w:val="0"/>
        <w:spacing w:line="220" w:lineRule="exact"/>
        <w:textAlignment w:val="auto"/>
        <w:rPr>
          <w:rFonts w:hint="default"/>
        </w:rPr>
      </w:pPr>
    </w:p>
    <w:p>
      <w:pPr>
        <w:ind w:firstLine="360" w:firstLineChars="200"/>
        <w:jc w:val="left"/>
        <w:rPr>
          <w:rFonts w:hint="default" w:ascii="Times New Roman" w:hAnsi="Times New Roman" w:cs="Times New Roman"/>
          <w:bCs/>
          <w:sz w:val="18"/>
          <w:szCs w:val="18"/>
        </w:rPr>
      </w:pPr>
    </w:p>
    <w:p>
      <w:pPr>
        <w:pStyle w:val="2"/>
        <w:rPr>
          <w:rFonts w:hint="default" w:ascii="Times New Roman" w:hAnsi="Times New Roman" w:cs="Times New Roman"/>
          <w:bCs/>
          <w:sz w:val="18"/>
          <w:szCs w:val="18"/>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4" w:name="_Toc504325369"/>
      <w:r>
        <w:rPr>
          <w:rFonts w:hint="default" w:ascii="Times New Roman" w:hAnsi="Times New Roman" w:cs="Times New Roman"/>
        </w:rPr>
        <w:t>7验收检测结果及分析</w:t>
      </w:r>
      <w:bookmarkEnd w:id="84"/>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5" w:name="_Toc504325370"/>
      <w:r>
        <w:rPr>
          <w:rFonts w:hint="default" w:ascii="Times New Roman" w:hAnsi="Times New Roman" w:cs="Times New Roman"/>
        </w:rPr>
        <w:t>7.1 检测结果</w:t>
      </w:r>
      <w:bookmarkEnd w:id="85"/>
    </w:p>
    <w:p>
      <w:pPr>
        <w:pStyle w:val="6"/>
        <w:rPr>
          <w:rFonts w:hint="default" w:ascii="Times New Roman" w:hAnsi="Times New Roman" w:cs="Times New Roman"/>
        </w:rPr>
      </w:pPr>
      <w:bookmarkStart w:id="86" w:name="_Toc503681484"/>
      <w:bookmarkStart w:id="87" w:name="_Toc504325372"/>
      <w:bookmarkStart w:id="88" w:name="_Toc503969735"/>
      <w:r>
        <w:rPr>
          <w:rFonts w:hint="default" w:ascii="Times New Roman" w:hAnsi="Times New Roman" w:cs="Times New Roman"/>
        </w:rPr>
        <w:t>7.1.</w:t>
      </w:r>
      <w:r>
        <w:rPr>
          <w:rFonts w:hint="eastAsia" w:ascii="Times New Roman" w:hAnsi="Times New Roman" w:cs="Times New Roman"/>
          <w:lang w:val="en-US" w:eastAsia="zh-CN"/>
        </w:rPr>
        <w:t>1</w:t>
      </w:r>
      <w:r>
        <w:rPr>
          <w:rFonts w:hint="default" w:ascii="Times New Roman" w:hAnsi="Times New Roman" w:cs="Times New Roman"/>
        </w:rPr>
        <w:t xml:space="preserve"> </w:t>
      </w:r>
      <w:r>
        <w:rPr>
          <w:rFonts w:hint="eastAsia" w:ascii="Times New Roman" w:hAnsi="Times New Roman" w:cs="Times New Roman"/>
          <w:lang w:val="en-US" w:eastAsia="zh-CN"/>
        </w:rPr>
        <w:t>有</w:t>
      </w:r>
      <w:r>
        <w:rPr>
          <w:rFonts w:hint="default" w:ascii="Times New Roman" w:hAnsi="Times New Roman" w:cs="Times New Roman"/>
        </w:rPr>
        <w:t>组织废气检测结果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3"/>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735"/>
        <w:gridCol w:w="745"/>
        <w:gridCol w:w="733"/>
        <w:gridCol w:w="733"/>
        <w:gridCol w:w="733"/>
        <w:gridCol w:w="735"/>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735"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745"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199"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735"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eastAsia" w:ascii="Times New Roman" w:hAnsi="Times New Roman" w:eastAsia="宋体" w:cs="Times New Roman"/>
                <w:b w:val="0"/>
                <w:bCs/>
                <w:color w:val="000000"/>
                <w:kern w:val="0"/>
                <w:sz w:val="21"/>
                <w:szCs w:val="21"/>
                <w:lang w:eastAsia="zh-CN"/>
              </w:rPr>
            </w:pPr>
            <w:r>
              <w:rPr>
                <w:rFonts w:hint="eastAsia" w:ascii="Times New Roman" w:hAnsi="Times New Roman" w:eastAsia="宋体" w:cs="Times New Roman"/>
                <w:b w:val="0"/>
                <w:bCs/>
                <w:color w:val="000000"/>
                <w:kern w:val="0"/>
                <w:sz w:val="21"/>
                <w:szCs w:val="21"/>
                <w:lang w:val="en-US" w:eastAsia="zh-CN"/>
              </w:rPr>
              <w:t>最大值</w:t>
            </w:r>
          </w:p>
        </w:tc>
        <w:tc>
          <w:tcPr>
            <w:tcW w:w="1587"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7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735"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745"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733"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733"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733"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735"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87"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79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上料、搅拌工序</w:t>
            </w:r>
          </w:p>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废气排气筒出口</w:t>
            </w:r>
          </w:p>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2022.05.16</w:t>
            </w:r>
          </w:p>
        </w:tc>
        <w:tc>
          <w:tcPr>
            <w:tcW w:w="1735" w:type="dxa"/>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标干流量</w:t>
            </w:r>
          </w:p>
        </w:tc>
        <w:tc>
          <w:tcPr>
            <w:tcW w:w="745"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m</w:t>
            </w:r>
            <w:r>
              <w:rPr>
                <w:rFonts w:hint="eastAsia" w:ascii="Times New Roman" w:hAnsi="Times New Roman" w:cs="Times New Roman"/>
                <w:color w:val="auto"/>
                <w:sz w:val="21"/>
                <w:szCs w:val="21"/>
                <w:vertAlign w:val="superscript"/>
                <w:lang w:eastAsia="zh-CN"/>
              </w:rPr>
              <w:t>3</w:t>
            </w:r>
            <w:r>
              <w:rPr>
                <w:rFonts w:hint="eastAsia" w:ascii="Times New Roman" w:hAnsi="Times New Roman" w:cs="Times New Roman"/>
                <w:color w:val="auto"/>
                <w:sz w:val="21"/>
                <w:szCs w:val="21"/>
                <w:lang w:eastAsia="zh-CN"/>
              </w:rPr>
              <w:t>/h</w:t>
            </w:r>
          </w:p>
        </w:tc>
        <w:tc>
          <w:tcPr>
            <w:tcW w:w="733"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lang w:val="en-US" w:eastAsia="zh-CN"/>
              </w:rPr>
              <w:t>2376</w:t>
            </w:r>
          </w:p>
        </w:tc>
        <w:tc>
          <w:tcPr>
            <w:tcW w:w="733"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lang w:val="en-US" w:eastAsia="zh-CN"/>
              </w:rPr>
              <w:t>2426</w:t>
            </w:r>
          </w:p>
        </w:tc>
        <w:tc>
          <w:tcPr>
            <w:tcW w:w="733"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kern w:val="0"/>
                <w:sz w:val="21"/>
                <w:szCs w:val="21"/>
                <w:lang w:val="en-US" w:eastAsia="zh-CN" w:bidi="ar"/>
              </w:rPr>
              <w:t>2363</w:t>
            </w:r>
          </w:p>
        </w:tc>
        <w:tc>
          <w:tcPr>
            <w:tcW w:w="735"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kern w:val="0"/>
                <w:sz w:val="21"/>
                <w:szCs w:val="21"/>
                <w:lang w:bidi="ar"/>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p>
        </w:tc>
        <w:tc>
          <w:tcPr>
            <w:tcW w:w="1735" w:type="dxa"/>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颗粒物排放浓度</w:t>
            </w:r>
          </w:p>
        </w:tc>
        <w:tc>
          <w:tcPr>
            <w:tcW w:w="745"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mg/m</w:t>
            </w:r>
            <w:r>
              <w:rPr>
                <w:rFonts w:hint="eastAsia" w:ascii="Times New Roman" w:hAnsi="Times New Roman" w:cs="Times New Roman"/>
                <w:color w:val="auto"/>
                <w:sz w:val="21"/>
                <w:szCs w:val="21"/>
                <w:vertAlign w:val="superscript"/>
                <w:lang w:eastAsia="zh-CN"/>
              </w:rPr>
              <w:t>3</w:t>
            </w:r>
          </w:p>
        </w:tc>
        <w:tc>
          <w:tcPr>
            <w:tcW w:w="733"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lang w:val="en-US" w:eastAsia="zh-CN"/>
              </w:rPr>
              <w:t>5.7</w:t>
            </w:r>
          </w:p>
        </w:tc>
        <w:tc>
          <w:tcPr>
            <w:tcW w:w="733"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lang w:val="en-US" w:eastAsia="zh-CN"/>
              </w:rPr>
              <w:t>5.7</w:t>
            </w:r>
          </w:p>
        </w:tc>
        <w:tc>
          <w:tcPr>
            <w:tcW w:w="733"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kern w:val="0"/>
                <w:sz w:val="21"/>
                <w:szCs w:val="21"/>
                <w:lang w:val="en-US" w:eastAsia="zh-CN" w:bidi="ar"/>
              </w:rPr>
              <w:t>5.5</w:t>
            </w:r>
          </w:p>
        </w:tc>
        <w:tc>
          <w:tcPr>
            <w:tcW w:w="735"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lang w:val="en-US" w:eastAsia="zh-CN"/>
              </w:rPr>
              <w:t>5.7</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GB16297-1996</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sz w:val="21"/>
                <w:szCs w:val="21"/>
                <w:lang w:val="en-US" w:eastAsia="zh-CN"/>
              </w:rPr>
              <w:t>120</w:t>
            </w:r>
          </w:p>
        </w:tc>
        <w:tc>
          <w:tcPr>
            <w:tcW w:w="795" w:type="dxa"/>
            <w:tcBorders>
              <w:left w:val="single" w:color="auto" w:sz="4" w:space="0"/>
              <w:right w:val="single" w:color="auto" w:sz="4" w:space="0"/>
            </w:tcBorders>
            <w:vAlign w:val="center"/>
          </w:tcPr>
          <w:p>
            <w:pPr>
              <w:pStyle w:val="106"/>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b w:val="0"/>
                <w:bCs/>
                <w:spacing w:val="0"/>
                <w:kern w:val="0"/>
                <w:sz w:val="21"/>
                <w:szCs w:val="21"/>
                <w:lang w:val="en-US" w:eastAsia="zh-CN" w:bidi="ar-SA"/>
              </w:rPr>
            </w:pPr>
            <w:r>
              <w:rPr>
                <w:rFonts w:hint="eastAsia" w:cs="Times New Roman"/>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735" w:type="dxa"/>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颗粒物排放速率</w:t>
            </w:r>
          </w:p>
        </w:tc>
        <w:tc>
          <w:tcPr>
            <w:tcW w:w="745"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kg/h</w:t>
            </w:r>
          </w:p>
        </w:tc>
        <w:tc>
          <w:tcPr>
            <w:tcW w:w="733"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1"/>
                <w:kern w:val="2"/>
                <w:sz w:val="21"/>
                <w:szCs w:val="21"/>
                <w:lang w:val="en-US" w:eastAsia="zh-CN" w:bidi="ar-SA"/>
              </w:rPr>
            </w:pPr>
            <w:r>
              <w:rPr>
                <w:rFonts w:hint="default" w:ascii="Times New Roman" w:hAnsi="Times New Roman" w:cs="Times New Roman"/>
                <w:color w:val="auto"/>
                <w:spacing w:val="-11"/>
                <w:kern w:val="0"/>
                <w:sz w:val="21"/>
                <w:szCs w:val="21"/>
                <w:lang w:val="en-US" w:eastAsia="zh-CN" w:bidi="ar"/>
              </w:rPr>
              <w:t>1.35</w:t>
            </w:r>
            <w:r>
              <w:rPr>
                <w:rFonts w:hint="default" w:ascii="Times New Roman" w:hAnsi="Times New Roman" w:eastAsia="宋体" w:cs="Times New Roman"/>
                <w:color w:val="auto"/>
                <w:spacing w:val="-11"/>
                <w:sz w:val="21"/>
                <w:szCs w:val="21"/>
                <w:lang w:val="en-US" w:eastAsia="zh-CN"/>
              </w:rPr>
              <w:t>×10</w:t>
            </w:r>
            <w:r>
              <w:rPr>
                <w:rFonts w:hint="default" w:ascii="Times New Roman" w:hAnsi="Times New Roman" w:eastAsia="宋体" w:cs="Times New Roman"/>
                <w:color w:val="auto"/>
                <w:spacing w:val="-11"/>
                <w:sz w:val="21"/>
                <w:szCs w:val="21"/>
                <w:vertAlign w:val="superscript"/>
                <w:lang w:val="en-US" w:eastAsia="zh-CN"/>
              </w:rPr>
              <w:t>-2</w:t>
            </w:r>
          </w:p>
        </w:tc>
        <w:tc>
          <w:tcPr>
            <w:tcW w:w="733"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1"/>
                <w:kern w:val="2"/>
                <w:sz w:val="21"/>
                <w:szCs w:val="21"/>
                <w:lang w:val="en-US" w:eastAsia="zh-CN" w:bidi="ar-SA"/>
              </w:rPr>
            </w:pPr>
            <w:r>
              <w:rPr>
                <w:rFonts w:hint="default" w:ascii="Times New Roman" w:hAnsi="Times New Roman" w:cs="Times New Roman"/>
                <w:color w:val="auto"/>
                <w:spacing w:val="-11"/>
                <w:kern w:val="0"/>
                <w:sz w:val="21"/>
                <w:szCs w:val="21"/>
                <w:lang w:val="en-US" w:eastAsia="zh-CN" w:bidi="ar"/>
              </w:rPr>
              <w:t>1.38</w:t>
            </w:r>
            <w:r>
              <w:rPr>
                <w:rFonts w:hint="default" w:ascii="Times New Roman" w:hAnsi="Times New Roman" w:eastAsia="宋体" w:cs="Times New Roman"/>
                <w:color w:val="auto"/>
                <w:spacing w:val="-11"/>
                <w:sz w:val="21"/>
                <w:szCs w:val="21"/>
                <w:lang w:val="en-US" w:eastAsia="zh-CN"/>
              </w:rPr>
              <w:t>×10</w:t>
            </w:r>
            <w:r>
              <w:rPr>
                <w:rFonts w:hint="default" w:ascii="Times New Roman" w:hAnsi="Times New Roman" w:eastAsia="宋体" w:cs="Times New Roman"/>
                <w:color w:val="auto"/>
                <w:spacing w:val="-11"/>
                <w:sz w:val="21"/>
                <w:szCs w:val="21"/>
                <w:vertAlign w:val="superscript"/>
                <w:lang w:val="en-US" w:eastAsia="zh-CN"/>
              </w:rPr>
              <w:t>-2</w:t>
            </w:r>
          </w:p>
        </w:tc>
        <w:tc>
          <w:tcPr>
            <w:tcW w:w="733"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1"/>
                <w:kern w:val="2"/>
                <w:sz w:val="21"/>
                <w:szCs w:val="21"/>
                <w:lang w:val="en-US" w:eastAsia="zh-CN" w:bidi="ar-SA"/>
              </w:rPr>
            </w:pPr>
            <w:r>
              <w:rPr>
                <w:rFonts w:hint="default" w:ascii="Times New Roman" w:hAnsi="Times New Roman" w:eastAsia="宋体" w:cs="Times New Roman"/>
                <w:color w:val="auto"/>
                <w:spacing w:val="-11"/>
                <w:sz w:val="21"/>
                <w:szCs w:val="21"/>
                <w:lang w:val="en-US" w:eastAsia="zh-CN"/>
              </w:rPr>
              <w:t>1.30×10</w:t>
            </w:r>
            <w:r>
              <w:rPr>
                <w:rFonts w:hint="default" w:ascii="Times New Roman" w:hAnsi="Times New Roman" w:eastAsia="宋体" w:cs="Times New Roman"/>
                <w:color w:val="auto"/>
                <w:spacing w:val="-11"/>
                <w:sz w:val="21"/>
                <w:szCs w:val="21"/>
                <w:vertAlign w:val="superscript"/>
                <w:lang w:val="en-US" w:eastAsia="zh-CN"/>
              </w:rPr>
              <w:t>-2</w:t>
            </w:r>
          </w:p>
        </w:tc>
        <w:tc>
          <w:tcPr>
            <w:tcW w:w="735"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1"/>
                <w:kern w:val="2"/>
                <w:sz w:val="21"/>
                <w:szCs w:val="21"/>
                <w:lang w:val="en-US" w:eastAsia="zh-CN" w:bidi="ar-SA"/>
              </w:rPr>
            </w:pPr>
            <w:r>
              <w:rPr>
                <w:rFonts w:hint="default" w:ascii="Times New Roman" w:hAnsi="Times New Roman" w:cs="Times New Roman"/>
                <w:color w:val="auto"/>
                <w:spacing w:val="-11"/>
                <w:kern w:val="0"/>
                <w:sz w:val="21"/>
                <w:szCs w:val="21"/>
                <w:lang w:val="en-US" w:eastAsia="zh-CN" w:bidi="ar"/>
              </w:rPr>
              <w:t>1.38</w:t>
            </w:r>
            <w:r>
              <w:rPr>
                <w:rFonts w:hint="default" w:ascii="Times New Roman" w:hAnsi="Times New Roman" w:eastAsia="宋体" w:cs="Times New Roman"/>
                <w:color w:val="auto"/>
                <w:spacing w:val="-11"/>
                <w:sz w:val="21"/>
                <w:szCs w:val="21"/>
                <w:lang w:val="en-US" w:eastAsia="zh-CN"/>
              </w:rPr>
              <w:t>×10</w:t>
            </w:r>
            <w:r>
              <w:rPr>
                <w:rFonts w:hint="default" w:ascii="Times New Roman" w:hAnsi="Times New Roman" w:eastAsia="宋体" w:cs="Times New Roman"/>
                <w:color w:val="auto"/>
                <w:spacing w:val="-11"/>
                <w:sz w:val="21"/>
                <w:szCs w:val="21"/>
                <w:vertAlign w:val="superscript"/>
                <w:lang w:val="en-US" w:eastAsia="zh-CN"/>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GB16297-1996</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3.5</w:t>
            </w:r>
          </w:p>
        </w:tc>
        <w:tc>
          <w:tcPr>
            <w:tcW w:w="795" w:type="dxa"/>
            <w:tcBorders>
              <w:left w:val="single" w:color="auto" w:sz="4" w:space="0"/>
              <w:right w:val="single" w:color="auto" w:sz="4" w:space="0"/>
            </w:tcBorders>
            <w:vAlign w:val="center"/>
          </w:tcPr>
          <w:p>
            <w:pPr>
              <w:pStyle w:val="106"/>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sz w:val="21"/>
                <w:szCs w:val="21"/>
                <w:lang w:val="en-US" w:eastAsia="zh-CN"/>
              </w:rPr>
            </w:pPr>
            <w:bookmarkStart w:id="89" w:name="OLE_LINK1" w:colFirst="3" w:colLast="5"/>
            <w:r>
              <w:rPr>
                <w:rFonts w:hint="eastAsia" w:ascii="Times New Roman" w:hAnsi="Times New Roman" w:eastAsia="宋体" w:cs="Times New Roman"/>
                <w:sz w:val="21"/>
                <w:szCs w:val="21"/>
                <w:lang w:val="en-US" w:eastAsia="zh-CN"/>
              </w:rPr>
              <w:t>上料、搅拌工序</w:t>
            </w:r>
          </w:p>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废气排气筒出口</w:t>
            </w:r>
          </w:p>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z w:val="21"/>
                <w:szCs w:val="21"/>
                <w:lang w:val="en-US" w:eastAsia="zh-CN"/>
              </w:rPr>
              <w:t>2022.05.17</w:t>
            </w:r>
          </w:p>
        </w:tc>
        <w:tc>
          <w:tcPr>
            <w:tcW w:w="1735" w:type="dxa"/>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标干流量</w:t>
            </w:r>
          </w:p>
        </w:tc>
        <w:tc>
          <w:tcPr>
            <w:tcW w:w="745"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m</w:t>
            </w:r>
            <w:r>
              <w:rPr>
                <w:rFonts w:hint="eastAsia" w:ascii="Times New Roman" w:hAnsi="Times New Roman" w:cs="Times New Roman"/>
                <w:color w:val="auto"/>
                <w:sz w:val="21"/>
                <w:szCs w:val="21"/>
                <w:vertAlign w:val="superscript"/>
                <w:lang w:eastAsia="zh-CN"/>
              </w:rPr>
              <w:t>3</w:t>
            </w:r>
            <w:r>
              <w:rPr>
                <w:rFonts w:hint="eastAsia" w:ascii="Times New Roman" w:hAnsi="Times New Roman" w:cs="Times New Roman"/>
                <w:color w:val="auto"/>
                <w:sz w:val="21"/>
                <w:szCs w:val="21"/>
                <w:lang w:eastAsia="zh-CN"/>
              </w:rPr>
              <w:t>/h</w:t>
            </w:r>
          </w:p>
        </w:tc>
        <w:tc>
          <w:tcPr>
            <w:tcW w:w="733"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kern w:val="0"/>
                <w:sz w:val="21"/>
                <w:szCs w:val="21"/>
                <w:lang w:val="en-US" w:eastAsia="zh-CN" w:bidi="ar"/>
              </w:rPr>
              <w:t>2420</w:t>
            </w:r>
          </w:p>
        </w:tc>
        <w:tc>
          <w:tcPr>
            <w:tcW w:w="733"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kern w:val="0"/>
                <w:sz w:val="21"/>
                <w:szCs w:val="21"/>
                <w:lang w:val="en-US" w:eastAsia="zh-CN" w:bidi="ar"/>
              </w:rPr>
              <w:t>2445</w:t>
            </w:r>
          </w:p>
        </w:tc>
        <w:tc>
          <w:tcPr>
            <w:tcW w:w="733"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kern w:val="0"/>
                <w:sz w:val="21"/>
                <w:szCs w:val="21"/>
                <w:lang w:val="en-US" w:eastAsia="zh-CN" w:bidi="ar"/>
              </w:rPr>
              <w:t>2395</w:t>
            </w:r>
          </w:p>
        </w:tc>
        <w:tc>
          <w:tcPr>
            <w:tcW w:w="735"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kern w:val="0"/>
                <w:sz w:val="21"/>
                <w:szCs w:val="21"/>
                <w:lang w:bidi="ar"/>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p>
        </w:tc>
        <w:tc>
          <w:tcPr>
            <w:tcW w:w="1735" w:type="dxa"/>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颗粒物排放浓度</w:t>
            </w:r>
          </w:p>
        </w:tc>
        <w:tc>
          <w:tcPr>
            <w:tcW w:w="745"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mg/m</w:t>
            </w:r>
            <w:r>
              <w:rPr>
                <w:rFonts w:hint="eastAsia" w:ascii="Times New Roman" w:hAnsi="Times New Roman" w:cs="Times New Roman"/>
                <w:color w:val="auto"/>
                <w:sz w:val="21"/>
                <w:szCs w:val="21"/>
                <w:vertAlign w:val="superscript"/>
                <w:lang w:eastAsia="zh-CN"/>
              </w:rPr>
              <w:t>3</w:t>
            </w:r>
          </w:p>
        </w:tc>
        <w:tc>
          <w:tcPr>
            <w:tcW w:w="733"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kern w:val="0"/>
                <w:sz w:val="21"/>
                <w:szCs w:val="21"/>
                <w:lang w:val="en-US" w:eastAsia="zh-CN" w:bidi="ar"/>
              </w:rPr>
              <w:t>5.2</w:t>
            </w:r>
          </w:p>
        </w:tc>
        <w:tc>
          <w:tcPr>
            <w:tcW w:w="733"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kern w:val="0"/>
                <w:sz w:val="21"/>
                <w:szCs w:val="21"/>
                <w:lang w:val="en-US" w:eastAsia="zh-CN" w:bidi="ar"/>
              </w:rPr>
              <w:t>5.7</w:t>
            </w:r>
          </w:p>
        </w:tc>
        <w:tc>
          <w:tcPr>
            <w:tcW w:w="733"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kern w:val="0"/>
                <w:sz w:val="21"/>
                <w:szCs w:val="21"/>
                <w:lang w:val="en-US" w:eastAsia="zh-CN" w:bidi="ar"/>
              </w:rPr>
              <w:t>5.3</w:t>
            </w:r>
          </w:p>
        </w:tc>
        <w:tc>
          <w:tcPr>
            <w:tcW w:w="735"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kern w:val="0"/>
                <w:sz w:val="21"/>
                <w:szCs w:val="21"/>
                <w:lang w:val="en-US" w:eastAsia="zh-CN" w:bidi="ar"/>
              </w:rPr>
              <w:t>5.7</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GB16297-1996</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sz w:val="21"/>
                <w:szCs w:val="21"/>
                <w:lang w:val="en-US" w:eastAsia="zh-CN"/>
              </w:rPr>
              <w:t>120</w:t>
            </w:r>
          </w:p>
        </w:tc>
        <w:tc>
          <w:tcPr>
            <w:tcW w:w="795" w:type="dxa"/>
            <w:tcBorders>
              <w:left w:val="single" w:color="auto" w:sz="4" w:space="0"/>
              <w:right w:val="single" w:color="auto" w:sz="4" w:space="0"/>
            </w:tcBorders>
            <w:vAlign w:val="center"/>
          </w:tcPr>
          <w:p>
            <w:pPr>
              <w:pStyle w:val="106"/>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b w:val="0"/>
                <w:bCs/>
                <w:spacing w:val="0"/>
                <w:kern w:val="0"/>
                <w:sz w:val="21"/>
                <w:szCs w:val="21"/>
                <w:lang w:val="en-US" w:eastAsia="zh-CN" w:bidi="ar-SA"/>
              </w:rPr>
            </w:pPr>
            <w:r>
              <w:rPr>
                <w:rFonts w:hint="eastAsia" w:cs="Times New Roman"/>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spacing w:line="260" w:lineRule="exact"/>
              <w:jc w:val="center"/>
              <w:rPr>
                <w:rFonts w:hint="default" w:ascii="Times New Roman" w:hAnsi="Times New Roman" w:eastAsia="宋体" w:cs="Times New Roman"/>
                <w:sz w:val="21"/>
                <w:szCs w:val="21"/>
                <w:lang w:val="en-US" w:eastAsia="zh-CN"/>
              </w:rPr>
            </w:pPr>
          </w:p>
        </w:tc>
        <w:tc>
          <w:tcPr>
            <w:tcW w:w="1735" w:type="dxa"/>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颗粒物排放速率</w:t>
            </w:r>
          </w:p>
        </w:tc>
        <w:tc>
          <w:tcPr>
            <w:tcW w:w="745"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kg/h</w:t>
            </w:r>
          </w:p>
        </w:tc>
        <w:tc>
          <w:tcPr>
            <w:tcW w:w="733"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1"/>
                <w:kern w:val="2"/>
                <w:sz w:val="21"/>
                <w:szCs w:val="21"/>
                <w:lang w:val="en-US" w:eastAsia="zh-CN" w:bidi="ar-SA"/>
              </w:rPr>
            </w:pPr>
            <w:r>
              <w:rPr>
                <w:rFonts w:hint="default" w:ascii="Times New Roman" w:hAnsi="Times New Roman" w:cs="Times New Roman"/>
                <w:color w:val="auto"/>
                <w:spacing w:val="-11"/>
                <w:kern w:val="0"/>
                <w:sz w:val="21"/>
                <w:szCs w:val="21"/>
                <w:lang w:val="en-US" w:eastAsia="zh-CN" w:bidi="ar"/>
              </w:rPr>
              <w:t>1.26</w:t>
            </w:r>
            <w:r>
              <w:rPr>
                <w:rFonts w:hint="default" w:ascii="Times New Roman" w:hAnsi="Times New Roman" w:eastAsia="宋体" w:cs="Times New Roman"/>
                <w:color w:val="auto"/>
                <w:spacing w:val="-11"/>
                <w:sz w:val="21"/>
                <w:szCs w:val="21"/>
                <w:lang w:val="en-US" w:eastAsia="zh-CN"/>
              </w:rPr>
              <w:t>×10</w:t>
            </w:r>
            <w:r>
              <w:rPr>
                <w:rFonts w:hint="default" w:ascii="Times New Roman" w:hAnsi="Times New Roman" w:eastAsia="宋体" w:cs="Times New Roman"/>
                <w:color w:val="auto"/>
                <w:spacing w:val="-11"/>
                <w:sz w:val="21"/>
                <w:szCs w:val="21"/>
                <w:vertAlign w:val="superscript"/>
                <w:lang w:val="en-US" w:eastAsia="zh-CN"/>
              </w:rPr>
              <w:t>-2</w:t>
            </w:r>
          </w:p>
        </w:tc>
        <w:tc>
          <w:tcPr>
            <w:tcW w:w="733"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1"/>
                <w:kern w:val="2"/>
                <w:sz w:val="21"/>
                <w:szCs w:val="21"/>
                <w:lang w:val="en-US" w:eastAsia="zh-CN" w:bidi="ar-SA"/>
              </w:rPr>
            </w:pPr>
            <w:r>
              <w:rPr>
                <w:rFonts w:hint="default" w:ascii="Times New Roman" w:hAnsi="Times New Roman" w:cs="Times New Roman"/>
                <w:color w:val="auto"/>
                <w:spacing w:val="-11"/>
                <w:kern w:val="0"/>
                <w:sz w:val="21"/>
                <w:szCs w:val="21"/>
                <w:lang w:val="en-US" w:eastAsia="zh-CN" w:bidi="ar"/>
              </w:rPr>
              <w:t>1.39</w:t>
            </w:r>
            <w:r>
              <w:rPr>
                <w:rFonts w:hint="default" w:ascii="Times New Roman" w:hAnsi="Times New Roman" w:eastAsia="宋体" w:cs="Times New Roman"/>
                <w:color w:val="auto"/>
                <w:spacing w:val="-11"/>
                <w:sz w:val="21"/>
                <w:szCs w:val="21"/>
                <w:lang w:val="en-US" w:eastAsia="zh-CN"/>
              </w:rPr>
              <w:t>×10</w:t>
            </w:r>
            <w:r>
              <w:rPr>
                <w:rFonts w:hint="default" w:ascii="Times New Roman" w:hAnsi="Times New Roman" w:eastAsia="宋体" w:cs="Times New Roman"/>
                <w:color w:val="auto"/>
                <w:spacing w:val="-11"/>
                <w:sz w:val="21"/>
                <w:szCs w:val="21"/>
                <w:vertAlign w:val="superscript"/>
                <w:lang w:val="en-US" w:eastAsia="zh-CN"/>
              </w:rPr>
              <w:t>-2</w:t>
            </w:r>
          </w:p>
        </w:tc>
        <w:tc>
          <w:tcPr>
            <w:tcW w:w="733"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1"/>
                <w:kern w:val="2"/>
                <w:sz w:val="21"/>
                <w:szCs w:val="21"/>
                <w:lang w:val="en-US" w:eastAsia="zh-CN" w:bidi="ar-SA"/>
              </w:rPr>
            </w:pPr>
            <w:r>
              <w:rPr>
                <w:rFonts w:hint="default" w:ascii="Times New Roman" w:hAnsi="Times New Roman" w:cs="Times New Roman"/>
                <w:color w:val="auto"/>
                <w:spacing w:val="-11"/>
                <w:kern w:val="0"/>
                <w:sz w:val="21"/>
                <w:szCs w:val="21"/>
                <w:lang w:val="en-US" w:eastAsia="zh-CN" w:bidi="ar"/>
              </w:rPr>
              <w:t>1.27</w:t>
            </w:r>
            <w:r>
              <w:rPr>
                <w:rFonts w:hint="default" w:ascii="Times New Roman" w:hAnsi="Times New Roman" w:eastAsia="宋体" w:cs="Times New Roman"/>
                <w:color w:val="auto"/>
                <w:spacing w:val="-11"/>
                <w:sz w:val="21"/>
                <w:szCs w:val="21"/>
                <w:lang w:val="en-US" w:eastAsia="zh-CN"/>
              </w:rPr>
              <w:t>×10</w:t>
            </w:r>
            <w:r>
              <w:rPr>
                <w:rFonts w:hint="default" w:ascii="Times New Roman" w:hAnsi="Times New Roman" w:eastAsia="宋体" w:cs="Times New Roman"/>
                <w:color w:val="auto"/>
                <w:spacing w:val="-11"/>
                <w:sz w:val="21"/>
                <w:szCs w:val="21"/>
                <w:vertAlign w:val="superscript"/>
                <w:lang w:val="en-US" w:eastAsia="zh-CN"/>
              </w:rPr>
              <w:t>-2</w:t>
            </w:r>
          </w:p>
        </w:tc>
        <w:tc>
          <w:tcPr>
            <w:tcW w:w="735"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1"/>
                <w:kern w:val="2"/>
                <w:sz w:val="21"/>
                <w:szCs w:val="21"/>
                <w:lang w:val="en-US" w:eastAsia="zh-CN" w:bidi="ar-SA"/>
              </w:rPr>
            </w:pPr>
            <w:r>
              <w:rPr>
                <w:rFonts w:hint="default" w:ascii="Times New Roman" w:hAnsi="Times New Roman" w:cs="Times New Roman"/>
                <w:color w:val="auto"/>
                <w:spacing w:val="-11"/>
                <w:kern w:val="0"/>
                <w:sz w:val="21"/>
                <w:szCs w:val="21"/>
                <w:lang w:val="en-US" w:eastAsia="zh-CN" w:bidi="ar"/>
              </w:rPr>
              <w:t>1.39</w:t>
            </w:r>
            <w:r>
              <w:rPr>
                <w:rFonts w:hint="default" w:ascii="Times New Roman" w:hAnsi="Times New Roman" w:eastAsia="宋体" w:cs="Times New Roman"/>
                <w:color w:val="auto"/>
                <w:spacing w:val="-11"/>
                <w:sz w:val="21"/>
                <w:szCs w:val="21"/>
                <w:lang w:val="en-US" w:eastAsia="zh-CN"/>
              </w:rPr>
              <w:t>×10</w:t>
            </w:r>
            <w:r>
              <w:rPr>
                <w:rFonts w:hint="default" w:ascii="Times New Roman" w:hAnsi="Times New Roman" w:eastAsia="宋体" w:cs="Times New Roman"/>
                <w:color w:val="auto"/>
                <w:spacing w:val="-11"/>
                <w:sz w:val="21"/>
                <w:szCs w:val="21"/>
                <w:vertAlign w:val="superscript"/>
                <w:lang w:val="en-US" w:eastAsia="zh-CN"/>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GB16297-1996</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3.5</w:t>
            </w:r>
          </w:p>
        </w:tc>
        <w:tc>
          <w:tcPr>
            <w:tcW w:w="795" w:type="dxa"/>
            <w:tcBorders>
              <w:left w:val="single" w:color="auto" w:sz="4" w:space="0"/>
              <w:right w:val="single" w:color="auto" w:sz="4" w:space="0"/>
            </w:tcBorders>
            <w:vAlign w:val="center"/>
          </w:tcPr>
          <w:p>
            <w:pPr>
              <w:pStyle w:val="106"/>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sz w:val="21"/>
                <w:szCs w:val="21"/>
                <w:lang w:eastAsia="zh-CN"/>
              </w:rPr>
              <w:t>达标</w:t>
            </w:r>
          </w:p>
        </w:tc>
      </w:tr>
      <w:bookmarkEnd w:id="89"/>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735"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745"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316" w:type="dxa"/>
            <w:gridSpan w:val="6"/>
            <w:tcBorders>
              <w:top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577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735"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z w:val="21"/>
                <w:szCs w:val="21"/>
                <w:lang w:val="en-US" w:eastAsia="zh-CN"/>
              </w:rPr>
              <w:t>颗粒物</w:t>
            </w:r>
          </w:p>
        </w:tc>
        <w:tc>
          <w:tcPr>
            <w:tcW w:w="745"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316" w:type="dxa"/>
            <w:gridSpan w:val="6"/>
            <w:tcBorders>
              <w:top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0.032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1694" w:type="dxa"/>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79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default" w:ascii="Times New Roman" w:hAnsi="Times New Roman" w:eastAsia="宋体" w:cs="Times New Roman"/>
                <w:b w:val="0"/>
                <w:bCs/>
                <w:spacing w:val="0"/>
                <w:sz w:val="21"/>
                <w:szCs w:val="21"/>
                <w:highlight w:val="none"/>
                <w:lang w:val="en-US" w:eastAsia="zh-CN"/>
              </w:rPr>
              <w:t>年运行</w:t>
            </w:r>
            <w:r>
              <w:rPr>
                <w:rFonts w:hint="eastAsia" w:ascii="Times New Roman" w:hAnsi="Times New Roman" w:eastAsia="宋体" w:cs="Times New Roman"/>
                <w:b w:val="0"/>
                <w:bCs/>
                <w:spacing w:val="0"/>
                <w:sz w:val="21"/>
                <w:szCs w:val="21"/>
                <w:highlight w:val="none"/>
                <w:lang w:val="en-US" w:eastAsia="zh-CN"/>
              </w:rPr>
              <w:t>2400小时</w:t>
            </w:r>
            <w:r>
              <w:rPr>
                <w:rFonts w:hint="default" w:ascii="Times New Roman" w:hAnsi="Times New Roman" w:eastAsia="宋体" w:cs="Times New Roman"/>
                <w:b w:val="0"/>
                <w:bCs/>
                <w:spacing w:val="0"/>
                <w:sz w:val="21"/>
                <w:szCs w:val="21"/>
                <w:highlight w:val="none"/>
                <w:lang w:val="en-US" w:eastAsia="zh-CN"/>
              </w:rPr>
              <w:t>（由企业提供）</w:t>
            </w:r>
          </w:p>
        </w:tc>
      </w:tr>
    </w:tbl>
    <w:p>
      <w:pPr>
        <w:pStyle w:val="6"/>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2</w:t>
      </w:r>
      <w:r>
        <w:rPr>
          <w:rFonts w:hint="default" w:ascii="Times New Roman" w:hAnsi="Times New Roman" w:cs="Times New Roman"/>
        </w:rPr>
        <w:t xml:space="preserve"> 无组织废气检测结果</w:t>
      </w:r>
      <w:bookmarkEnd w:id="86"/>
      <w:bookmarkEnd w:id="87"/>
      <w:bookmarkEnd w:id="88"/>
    </w:p>
    <w:p>
      <w:pPr>
        <w:spacing w:line="480" w:lineRule="atLeas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无组织废气检测结果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3"/>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75"/>
        <w:gridCol w:w="1212"/>
        <w:gridCol w:w="1212"/>
        <w:gridCol w:w="1214"/>
        <w:gridCol w:w="188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vMerge w:val="restart"/>
            <w:vAlign w:val="center"/>
          </w:tcPr>
          <w:p>
            <w:pPr>
              <w:pStyle w:val="106"/>
              <w:keepNext w:val="0"/>
              <w:keepLines w:val="0"/>
              <w:pageBreakBefore w:val="0"/>
              <w:widowControl w:val="0"/>
              <w:kinsoku/>
              <w:wordWrap/>
              <w:overflowPunct/>
              <w:topLinePunct w:val="0"/>
              <w:autoSpaceDE/>
              <w:autoSpaceDN/>
              <w:bidi w:val="0"/>
              <w:snapToGrid w:val="0"/>
              <w:spacing w:line="240" w:lineRule="exact"/>
              <w:ind w:left="-107" w:leftChars="-51" w:right="-107" w:rightChars="-51" w:firstLine="0" w:firstLineChars="0"/>
              <w:jc w:val="center"/>
              <w:rPr>
                <w:rFonts w:hint="default" w:ascii="Times New Roman" w:hAnsi="Times New Roman" w:eastAsia="宋体" w:cs="Times New Roman"/>
                <w:b w:val="0"/>
                <w:bCs w:val="0"/>
                <w:sz w:val="21"/>
                <w:szCs w:val="21"/>
              </w:rPr>
            </w:pPr>
            <w:bookmarkStart w:id="90" w:name="_Toc497001489"/>
            <w:bookmarkStart w:id="91" w:name="_Toc504325373"/>
            <w:r>
              <w:rPr>
                <w:rFonts w:hint="default" w:ascii="Times New Roman" w:hAnsi="Times New Roman" w:eastAsia="宋体" w:cs="Times New Roman"/>
                <w:b w:val="0"/>
                <w:bCs w:val="0"/>
                <w:sz w:val="21"/>
                <w:szCs w:val="21"/>
              </w:rPr>
              <w:t>检测项目</w:t>
            </w:r>
          </w:p>
          <w:p>
            <w:pPr>
              <w:pStyle w:val="106"/>
              <w:keepNext w:val="0"/>
              <w:keepLines w:val="0"/>
              <w:pageBreakBefore w:val="0"/>
              <w:widowControl w:val="0"/>
              <w:kinsoku/>
              <w:wordWrap/>
              <w:overflowPunct/>
              <w:topLinePunct w:val="0"/>
              <w:autoSpaceDE/>
              <w:autoSpaceDN/>
              <w:bidi w:val="0"/>
              <w:snapToGrid w:val="0"/>
              <w:spacing w:line="240" w:lineRule="exact"/>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1575" w:type="dxa"/>
            <w:vMerge w:val="restart"/>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3638" w:type="dxa"/>
            <w:gridSpan w:val="3"/>
            <w:vAlign w:val="center"/>
          </w:tcPr>
          <w:p>
            <w:pPr>
              <w:pStyle w:val="106"/>
              <w:keepNext w:val="0"/>
              <w:keepLines w:val="0"/>
              <w:pageBreakBefore w:val="0"/>
              <w:widowControl w:val="0"/>
              <w:kinsoku/>
              <w:wordWrap/>
              <w:overflowPunct/>
              <w:topLinePunct w:val="0"/>
              <w:autoSpaceDE/>
              <w:autoSpaceDN/>
              <w:bidi w:val="0"/>
              <w:snapToGrid w:val="0"/>
              <w:spacing w:line="240" w:lineRule="exact"/>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c>
          <w:tcPr>
            <w:tcW w:w="1880"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执行标准</w:t>
            </w:r>
          </w:p>
          <w:p>
            <w:pPr>
              <w:pStyle w:val="106"/>
              <w:keepNext w:val="0"/>
              <w:keepLines w:val="0"/>
              <w:pageBreakBefore w:val="0"/>
              <w:widowControl w:val="0"/>
              <w:kinsoku/>
              <w:wordWrap/>
              <w:overflowPunct/>
              <w:topLinePunct w:val="0"/>
              <w:autoSpaceDE/>
              <w:autoSpaceDN/>
              <w:bidi w:val="0"/>
              <w:snapToGrid w:val="0"/>
              <w:spacing w:line="240" w:lineRule="exact"/>
              <w:ind w:left="-107" w:leftChars="-51" w:right="-107" w:rightChars="-51" w:firstLine="0" w:firstLineChars="0"/>
              <w:jc w:val="center"/>
              <w:rPr>
                <w:rFonts w:hint="default" w:ascii="Times New Roman" w:hAnsi="Times New Roman" w:eastAsia="宋体" w:cs="Times New Roman"/>
                <w:b w:val="0"/>
                <w:bCs w:val="0"/>
                <w:sz w:val="21"/>
                <w:szCs w:val="21"/>
              </w:rPr>
            </w:pPr>
            <w:r>
              <w:rPr>
                <w:rFonts w:hint="eastAsia" w:ascii="Times New Roman" w:hAnsi="Times New Roman" w:eastAsia="宋体" w:cs="Times New Roman"/>
                <w:szCs w:val="21"/>
              </w:rPr>
              <w:t>及</w:t>
            </w:r>
            <w:r>
              <w:rPr>
                <w:rFonts w:ascii="Times New Roman" w:hAnsi="Times New Roman" w:eastAsia="宋体" w:cs="Times New Roman"/>
                <w:szCs w:val="21"/>
              </w:rPr>
              <w:t>标准值</w:t>
            </w:r>
          </w:p>
        </w:tc>
        <w:tc>
          <w:tcPr>
            <w:tcW w:w="874" w:type="dxa"/>
            <w:vMerge w:val="restart"/>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达标</w:t>
            </w:r>
          </w:p>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vMerge w:val="continue"/>
            <w:vAlign w:val="center"/>
          </w:tcPr>
          <w:p>
            <w:pPr>
              <w:pStyle w:val="106"/>
              <w:keepNext w:val="0"/>
              <w:keepLines w:val="0"/>
              <w:pageBreakBefore w:val="0"/>
              <w:widowControl w:val="0"/>
              <w:kinsoku/>
              <w:wordWrap/>
              <w:overflowPunct/>
              <w:topLinePunct w:val="0"/>
              <w:autoSpaceDE/>
              <w:autoSpaceDN/>
              <w:bidi w:val="0"/>
              <w:snapToGrid w:val="0"/>
              <w:spacing w:line="240" w:lineRule="exact"/>
              <w:ind w:left="-107" w:leftChars="-51" w:right="-107" w:rightChars="-51" w:firstLine="0" w:firstLineChars="0"/>
              <w:jc w:val="center"/>
              <w:rPr>
                <w:rFonts w:hint="default" w:ascii="Times New Roman" w:hAnsi="Times New Roman" w:eastAsia="宋体" w:cs="Times New Roman"/>
                <w:sz w:val="21"/>
                <w:szCs w:val="21"/>
              </w:rPr>
            </w:pPr>
          </w:p>
        </w:tc>
        <w:tc>
          <w:tcPr>
            <w:tcW w:w="1575" w:type="dxa"/>
            <w:vMerge w:val="continue"/>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sz w:val="21"/>
                <w:szCs w:val="21"/>
              </w:rPr>
            </w:pPr>
          </w:p>
        </w:tc>
        <w:tc>
          <w:tcPr>
            <w:tcW w:w="1212"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212"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214"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c>
          <w:tcPr>
            <w:tcW w:w="1880" w:type="dxa"/>
            <w:vMerge w:val="continue"/>
            <w:vAlign w:val="center"/>
          </w:tcPr>
          <w:p>
            <w:pPr>
              <w:pStyle w:val="106"/>
              <w:keepNext w:val="0"/>
              <w:keepLines w:val="0"/>
              <w:pageBreakBefore w:val="0"/>
              <w:widowControl w:val="0"/>
              <w:kinsoku/>
              <w:wordWrap/>
              <w:overflowPunct/>
              <w:topLinePunct w:val="0"/>
              <w:autoSpaceDE/>
              <w:autoSpaceDN/>
              <w:bidi w:val="0"/>
              <w:snapToGrid w:val="0"/>
              <w:spacing w:line="240" w:lineRule="exact"/>
              <w:ind w:left="-107" w:leftChars="-51" w:right="-107" w:rightChars="-51" w:firstLine="0" w:firstLineChars="0"/>
              <w:jc w:val="center"/>
              <w:rPr>
                <w:rFonts w:hint="default" w:ascii="Times New Roman" w:hAnsi="Times New Roman" w:eastAsia="宋体" w:cs="Times New Roman"/>
                <w:sz w:val="21"/>
                <w:szCs w:val="21"/>
              </w:rPr>
            </w:pPr>
          </w:p>
        </w:tc>
        <w:tc>
          <w:tcPr>
            <w:tcW w:w="874" w:type="dxa"/>
            <w:vMerge w:val="continue"/>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TSP</w:t>
            </w:r>
          </w:p>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2022.05.16</w:t>
            </w:r>
          </w:p>
        </w:tc>
        <w:tc>
          <w:tcPr>
            <w:tcW w:w="1575" w:type="dxa"/>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厂界上风向</w:t>
            </w:r>
          </w:p>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参照点○4#</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0.183</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0.183</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0.200</w:t>
            </w:r>
          </w:p>
        </w:tc>
        <w:tc>
          <w:tcPr>
            <w:tcW w:w="1880" w:type="dxa"/>
            <w:vMerge w:val="restart"/>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GB16297-1996</w:t>
            </w:r>
          </w:p>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1.0</w:t>
            </w:r>
          </w:p>
        </w:tc>
        <w:tc>
          <w:tcPr>
            <w:tcW w:w="874" w:type="dxa"/>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continue"/>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eastAsia" w:ascii="Times New Roman" w:hAnsi="Times New Roman" w:eastAsia="宋体" w:cs="Times New Roman"/>
                <w:kern w:val="0"/>
                <w:sz w:val="21"/>
                <w:szCs w:val="21"/>
                <w:lang w:val="en-US" w:eastAsia="zh-CN" w:bidi="ar-SA"/>
              </w:rPr>
            </w:pPr>
          </w:p>
        </w:tc>
        <w:tc>
          <w:tcPr>
            <w:tcW w:w="1575"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监控点○1#</w:t>
            </w:r>
          </w:p>
        </w:tc>
        <w:tc>
          <w:tcPr>
            <w:tcW w:w="1212"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0.450</w:t>
            </w:r>
          </w:p>
        </w:tc>
        <w:tc>
          <w:tcPr>
            <w:tcW w:w="1212"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0.467</w:t>
            </w:r>
          </w:p>
        </w:tc>
        <w:tc>
          <w:tcPr>
            <w:tcW w:w="1214"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0.467</w:t>
            </w:r>
          </w:p>
        </w:tc>
        <w:tc>
          <w:tcPr>
            <w:tcW w:w="1880" w:type="dxa"/>
            <w:vMerge w:val="continue"/>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eastAsia" w:cs="Times New Roman"/>
                <w:sz w:val="21"/>
                <w:szCs w:val="21"/>
                <w:lang w:val="en-US" w:eastAsia="zh-CN"/>
              </w:rPr>
            </w:pPr>
          </w:p>
        </w:tc>
        <w:tc>
          <w:tcPr>
            <w:tcW w:w="874" w:type="dxa"/>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continue"/>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kern w:val="0"/>
                <w:sz w:val="21"/>
                <w:szCs w:val="21"/>
                <w:lang w:val="en-US" w:eastAsia="zh-CN" w:bidi="ar-SA"/>
              </w:rPr>
            </w:pPr>
          </w:p>
        </w:tc>
        <w:tc>
          <w:tcPr>
            <w:tcW w:w="1575"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监控点○2#</w:t>
            </w:r>
          </w:p>
        </w:tc>
        <w:tc>
          <w:tcPr>
            <w:tcW w:w="1212"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0.483</w:t>
            </w:r>
          </w:p>
        </w:tc>
        <w:tc>
          <w:tcPr>
            <w:tcW w:w="1212"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0.433</w:t>
            </w:r>
          </w:p>
        </w:tc>
        <w:tc>
          <w:tcPr>
            <w:tcW w:w="1214"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0.450</w:t>
            </w:r>
          </w:p>
        </w:tc>
        <w:tc>
          <w:tcPr>
            <w:tcW w:w="1880" w:type="dxa"/>
            <w:vMerge w:val="continue"/>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sz w:val="21"/>
                <w:szCs w:val="21"/>
              </w:rPr>
            </w:pPr>
          </w:p>
        </w:tc>
        <w:tc>
          <w:tcPr>
            <w:tcW w:w="874" w:type="dxa"/>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continue"/>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kern w:val="0"/>
                <w:sz w:val="21"/>
                <w:szCs w:val="21"/>
                <w:lang w:val="en-US" w:eastAsia="zh-CN" w:bidi="ar-SA"/>
              </w:rPr>
            </w:pPr>
          </w:p>
        </w:tc>
        <w:tc>
          <w:tcPr>
            <w:tcW w:w="1575"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监控点○3#</w:t>
            </w:r>
          </w:p>
        </w:tc>
        <w:tc>
          <w:tcPr>
            <w:tcW w:w="1212"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0.433</w:t>
            </w:r>
          </w:p>
        </w:tc>
        <w:tc>
          <w:tcPr>
            <w:tcW w:w="1212"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0.450</w:t>
            </w:r>
          </w:p>
        </w:tc>
        <w:tc>
          <w:tcPr>
            <w:tcW w:w="1214"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0.417</w:t>
            </w:r>
          </w:p>
        </w:tc>
        <w:tc>
          <w:tcPr>
            <w:tcW w:w="1880" w:type="dxa"/>
            <w:vMerge w:val="continue"/>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sz w:val="21"/>
                <w:szCs w:val="21"/>
              </w:rPr>
            </w:pPr>
          </w:p>
        </w:tc>
        <w:tc>
          <w:tcPr>
            <w:tcW w:w="874" w:type="dxa"/>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TSP</w:t>
            </w:r>
          </w:p>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2022.05.17</w:t>
            </w:r>
          </w:p>
        </w:tc>
        <w:tc>
          <w:tcPr>
            <w:tcW w:w="1575" w:type="dxa"/>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厂界上风向</w:t>
            </w:r>
          </w:p>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参照点○4#</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0.200</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0.200</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0.183</w:t>
            </w:r>
          </w:p>
        </w:tc>
        <w:tc>
          <w:tcPr>
            <w:tcW w:w="1880" w:type="dxa"/>
            <w:vMerge w:val="continue"/>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sz w:val="21"/>
                <w:szCs w:val="21"/>
              </w:rPr>
            </w:pPr>
          </w:p>
        </w:tc>
        <w:tc>
          <w:tcPr>
            <w:tcW w:w="874" w:type="dxa"/>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continue"/>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eastAsia" w:ascii="Times New Roman" w:hAnsi="Times New Roman" w:eastAsia="宋体" w:cs="Times New Roman"/>
                <w:kern w:val="0"/>
                <w:sz w:val="21"/>
                <w:szCs w:val="21"/>
                <w:lang w:val="en-US" w:eastAsia="zh-CN" w:bidi="ar-SA"/>
              </w:rPr>
            </w:pPr>
          </w:p>
        </w:tc>
        <w:tc>
          <w:tcPr>
            <w:tcW w:w="1575"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监控点○1#</w:t>
            </w:r>
          </w:p>
        </w:tc>
        <w:tc>
          <w:tcPr>
            <w:tcW w:w="1212"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0.450</w:t>
            </w:r>
          </w:p>
        </w:tc>
        <w:tc>
          <w:tcPr>
            <w:tcW w:w="1212"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0.433</w:t>
            </w:r>
          </w:p>
        </w:tc>
        <w:tc>
          <w:tcPr>
            <w:tcW w:w="1214"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0.483</w:t>
            </w:r>
          </w:p>
        </w:tc>
        <w:tc>
          <w:tcPr>
            <w:tcW w:w="1880" w:type="dxa"/>
            <w:vMerge w:val="continue"/>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sz w:val="21"/>
                <w:szCs w:val="21"/>
              </w:rPr>
            </w:pPr>
          </w:p>
        </w:tc>
        <w:tc>
          <w:tcPr>
            <w:tcW w:w="874" w:type="dxa"/>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continue"/>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kern w:val="0"/>
                <w:sz w:val="21"/>
                <w:szCs w:val="21"/>
                <w:lang w:val="en-US" w:eastAsia="zh-CN" w:bidi="ar-SA"/>
              </w:rPr>
            </w:pPr>
          </w:p>
        </w:tc>
        <w:tc>
          <w:tcPr>
            <w:tcW w:w="1575"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监控点○2#</w:t>
            </w:r>
          </w:p>
        </w:tc>
        <w:tc>
          <w:tcPr>
            <w:tcW w:w="1212"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0.433</w:t>
            </w:r>
          </w:p>
        </w:tc>
        <w:tc>
          <w:tcPr>
            <w:tcW w:w="1212"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0.450</w:t>
            </w:r>
          </w:p>
        </w:tc>
        <w:tc>
          <w:tcPr>
            <w:tcW w:w="1214" w:type="dxa"/>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0.467</w:t>
            </w:r>
          </w:p>
        </w:tc>
        <w:tc>
          <w:tcPr>
            <w:tcW w:w="1880" w:type="dxa"/>
            <w:vMerge w:val="continue"/>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sz w:val="21"/>
                <w:szCs w:val="21"/>
              </w:rPr>
            </w:pPr>
          </w:p>
        </w:tc>
        <w:tc>
          <w:tcPr>
            <w:tcW w:w="874" w:type="dxa"/>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continue"/>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厂界下风向</w:t>
            </w:r>
          </w:p>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监控点○3#</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0.433</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0.433</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0.467</w:t>
            </w:r>
          </w:p>
        </w:tc>
        <w:tc>
          <w:tcPr>
            <w:tcW w:w="1880" w:type="dxa"/>
            <w:vMerge w:val="continue"/>
            <w:vAlign w:val="center"/>
          </w:tcPr>
          <w:p>
            <w:pPr>
              <w:pStyle w:val="106"/>
              <w:keepNext w:val="0"/>
              <w:keepLines w:val="0"/>
              <w:pageBreakBefore w:val="0"/>
              <w:widowControl w:val="0"/>
              <w:kinsoku/>
              <w:wordWrap/>
              <w:overflowPunct/>
              <w:topLinePunct w:val="0"/>
              <w:autoSpaceDE/>
              <w:autoSpaceDN/>
              <w:bidi w:val="0"/>
              <w:snapToGrid w:val="0"/>
              <w:spacing w:line="240" w:lineRule="exact"/>
              <w:ind w:firstLine="0" w:firstLineChars="0"/>
              <w:jc w:val="center"/>
              <w:rPr>
                <w:rFonts w:hint="default" w:ascii="Times New Roman" w:hAnsi="Times New Roman" w:eastAsia="宋体" w:cs="Times New Roman"/>
                <w:sz w:val="21"/>
                <w:szCs w:val="21"/>
              </w:rPr>
            </w:pPr>
          </w:p>
        </w:tc>
        <w:tc>
          <w:tcPr>
            <w:tcW w:w="874" w:type="dxa"/>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bl>
    <w:p>
      <w:pPr>
        <w:rPr>
          <w:rFonts w:hint="default" w:ascii="Times New Roman" w:hAnsi="Times New Roman" w:cs="Times New Roman"/>
        </w:rPr>
      </w:pPr>
      <w:r>
        <w:rPr>
          <w:rFonts w:hint="default" w:ascii="Times New Roman" w:hAnsi="Times New Roman" w:cs="Times New Roman"/>
        </w:rPr>
        <w:br w:type="page"/>
      </w:r>
    </w:p>
    <w:p>
      <w:pPr>
        <w:pStyle w:val="6"/>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90"/>
      <w:bookmarkEnd w:id="91"/>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4"/>
        <w:tblW w:w="9494"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409"/>
        <w:gridCol w:w="2254"/>
        <w:gridCol w:w="2255"/>
        <w:gridCol w:w="1654"/>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2254"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2022.05.16</w:t>
            </w:r>
          </w:p>
        </w:tc>
        <w:tc>
          <w:tcPr>
            <w:tcW w:w="2255"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2022.05.17</w:t>
            </w:r>
          </w:p>
        </w:tc>
        <w:tc>
          <w:tcPr>
            <w:tcW w:w="1654"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执行标准</w:t>
            </w:r>
          </w:p>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及标准值</w:t>
            </w:r>
          </w:p>
        </w:tc>
        <w:tc>
          <w:tcPr>
            <w:tcW w:w="922" w:type="dxa"/>
            <w:vMerge w:val="restart"/>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w:t>
            </w:r>
          </w:p>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continue"/>
            <w:vAlign w:val="center"/>
          </w:tcPr>
          <w:p>
            <w:pPr>
              <w:spacing w:line="240" w:lineRule="exact"/>
              <w:jc w:val="center"/>
              <w:rPr>
                <w:rFonts w:hint="default" w:ascii="Times New Roman" w:hAnsi="Times New Roman" w:eastAsia="宋体" w:cs="Times New Roman"/>
                <w:sz w:val="21"/>
                <w:szCs w:val="21"/>
              </w:rPr>
            </w:pPr>
          </w:p>
        </w:tc>
        <w:tc>
          <w:tcPr>
            <w:tcW w:w="2254"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昼间</w:t>
            </w:r>
          </w:p>
        </w:tc>
        <w:tc>
          <w:tcPr>
            <w:tcW w:w="2255"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昼间</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北厂界外1m处（▲1#）</w:t>
            </w:r>
          </w:p>
        </w:tc>
        <w:tc>
          <w:tcPr>
            <w:tcW w:w="2254"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57.0</w:t>
            </w:r>
          </w:p>
        </w:tc>
        <w:tc>
          <w:tcPr>
            <w:tcW w:w="2255"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cs="Times New Roman"/>
                <w:spacing w:val="0"/>
                <w:sz w:val="21"/>
                <w:szCs w:val="21"/>
                <w:lang w:val="en-US" w:eastAsia="zh-CN"/>
              </w:rPr>
              <w:t>56.3</w:t>
            </w:r>
          </w:p>
        </w:tc>
        <w:tc>
          <w:tcPr>
            <w:tcW w:w="1654" w:type="dxa"/>
            <w:vMerge w:val="restart"/>
            <w:vAlign w:val="center"/>
          </w:tcPr>
          <w:p>
            <w:pPr>
              <w:spacing w:line="240" w:lineRule="exact"/>
              <w:jc w:val="center"/>
              <w:rPr>
                <w:rFonts w:hint="default"/>
                <w:lang w:val="en-US"/>
              </w:rPr>
            </w:pPr>
            <w:r>
              <w:rPr>
                <w:rFonts w:hint="eastAsia" w:ascii="Times New Roman" w:hAnsi="Times New Roman" w:eastAsia="宋体" w:cs="Times New Roman"/>
                <w:lang w:val="en-US" w:eastAsia="zh-CN"/>
              </w:rPr>
              <w:t>GB 12348-2008</w:t>
            </w:r>
            <w:r>
              <w:rPr>
                <w:rFonts w:hint="default" w:ascii="Times New Roman" w:hAnsi="Times New Roman" w:eastAsia="宋体" w:cs="Times New Roman"/>
              </w:rPr>
              <w:t>昼间：</w:t>
            </w:r>
            <w:r>
              <w:rPr>
                <w:rFonts w:hint="eastAsia" w:ascii="Times New Roman" w:hAnsi="Times New Roman" w:eastAsia="宋体" w:cs="Times New Roman"/>
                <w:lang w:val="en-US" w:eastAsia="zh-CN"/>
              </w:rPr>
              <w:t>60</w:t>
            </w: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西厂界外1m处（▲2#）</w:t>
            </w:r>
          </w:p>
        </w:tc>
        <w:tc>
          <w:tcPr>
            <w:tcW w:w="2254"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56.6</w:t>
            </w:r>
          </w:p>
        </w:tc>
        <w:tc>
          <w:tcPr>
            <w:tcW w:w="2255"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cs="Times New Roman"/>
                <w:spacing w:val="0"/>
                <w:sz w:val="21"/>
                <w:szCs w:val="21"/>
                <w:lang w:val="en-US" w:eastAsia="zh-CN"/>
              </w:rPr>
              <w:t>54.6</w:t>
            </w:r>
          </w:p>
        </w:tc>
        <w:tc>
          <w:tcPr>
            <w:tcW w:w="1654" w:type="dxa"/>
            <w:vMerge w:val="continue"/>
            <w:vAlign w:val="center"/>
          </w:tcPr>
          <w:p>
            <w:pPr>
              <w:spacing w:line="240" w:lineRule="exact"/>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南厂界外1m处（▲3#）</w:t>
            </w:r>
          </w:p>
        </w:tc>
        <w:tc>
          <w:tcPr>
            <w:tcW w:w="2254"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55.0</w:t>
            </w:r>
          </w:p>
        </w:tc>
        <w:tc>
          <w:tcPr>
            <w:tcW w:w="2255"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cs="Times New Roman"/>
                <w:spacing w:val="0"/>
                <w:sz w:val="21"/>
                <w:szCs w:val="21"/>
                <w:lang w:val="en-US" w:eastAsia="zh-CN"/>
              </w:rPr>
              <w:t>55.5</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东厂界外1m处（▲4#）</w:t>
            </w:r>
          </w:p>
        </w:tc>
        <w:tc>
          <w:tcPr>
            <w:tcW w:w="2254" w:type="dxa"/>
            <w:vAlign w:val="center"/>
          </w:tcPr>
          <w:p>
            <w:pPr>
              <w:jc w:val="center"/>
              <w:rPr>
                <w:rFonts w:hint="default" w:ascii="Times New Roman" w:hAnsi="Times New Roman" w:cs="Times New Roman" w:eastAsiaTheme="minorEastAsia"/>
                <w:spacing w:val="0"/>
                <w:kern w:val="2"/>
                <w:sz w:val="21"/>
                <w:szCs w:val="21"/>
                <w:lang w:val="en-US" w:eastAsia="zh-CN" w:bidi="ar-SA"/>
              </w:rPr>
            </w:pPr>
            <w:r>
              <w:rPr>
                <w:rFonts w:hint="eastAsia" w:ascii="Times New Roman" w:hAnsi="Times New Roman" w:cs="Times New Roman"/>
                <w:spacing w:val="0"/>
                <w:sz w:val="21"/>
                <w:szCs w:val="21"/>
                <w:lang w:val="en-US" w:eastAsia="zh-CN"/>
              </w:rPr>
              <w:t>58.1</w:t>
            </w:r>
          </w:p>
        </w:tc>
        <w:tc>
          <w:tcPr>
            <w:tcW w:w="2255"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cs="Times New Roman"/>
                <w:spacing w:val="0"/>
                <w:sz w:val="21"/>
                <w:szCs w:val="21"/>
                <w:lang w:val="en-US" w:eastAsia="zh-CN"/>
              </w:rPr>
              <w:t>57.7</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rPr>
      </w:pPr>
      <w:bookmarkStart w:id="92" w:name="_Toc504325374"/>
      <w:r>
        <w:rPr>
          <w:rFonts w:hint="default" w:ascii="Times New Roman" w:hAnsi="Times New Roman" w:cs="Times New Roman"/>
        </w:rPr>
        <w:t xml:space="preserve">7.2 </w:t>
      </w:r>
      <w:r>
        <w:rPr>
          <w:rFonts w:hint="default" w:ascii="Times New Roman" w:hAnsi="Times New Roman" w:eastAsia="宋体" w:cs="Times New Roman"/>
        </w:rPr>
        <w:t>检测结果分析</w:t>
      </w:r>
      <w:bookmarkEnd w:id="92"/>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93" w:name="_Toc504325376"/>
      <w:r>
        <w:rPr>
          <w:rFonts w:hint="default" w:ascii="Times New Roman" w:hAnsi="Times New Roman" w:eastAsia="宋体" w:cs="Times New Roman"/>
        </w:rPr>
        <w:t>7.2.</w:t>
      </w:r>
      <w:r>
        <w:rPr>
          <w:rFonts w:hint="eastAsia" w:ascii="Times New Roman" w:hAnsi="Times New Roman" w:cs="Times New Roman"/>
          <w:lang w:val="en-US" w:eastAsia="zh-CN"/>
        </w:rPr>
        <w:t>1</w:t>
      </w:r>
      <w:r>
        <w:rPr>
          <w:rFonts w:hint="eastAsia" w:ascii="Times New Roman" w:hAnsi="Times New Roman" w:eastAsia="宋体" w:cs="Times New Roman"/>
          <w:lang w:val="en-US" w:eastAsia="zh-CN"/>
        </w:rPr>
        <w:t>有</w:t>
      </w:r>
      <w:r>
        <w:rPr>
          <w:rFonts w:hint="default" w:ascii="Times New Roman" w:hAnsi="Times New Roman" w:eastAsia="宋体" w:cs="Times New Roman"/>
        </w:rPr>
        <w:t>组织废气检测结果</w:t>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default" w:ascii="Times New Roman" w:hAnsi="Times New Roman" w:eastAsia="宋体" w:cs="Times New Roman"/>
          <w:color w:val="auto"/>
          <w:spacing w:val="-2"/>
          <w:sz w:val="24"/>
          <w:lang w:val="en-US" w:eastAsia="zh-CN"/>
        </w:rPr>
        <w:t>项目上料、搅拌工序废气经集气罩收集布袋除尘器处理后，由15m高排气筒排放，</w:t>
      </w:r>
      <w:r>
        <w:rPr>
          <w:rFonts w:hint="default" w:ascii="Times New Roman" w:hAnsi="Times New Roman" w:eastAsia="宋体" w:cs="Times New Roman"/>
          <w:color w:val="auto"/>
          <w:spacing w:val="-2"/>
          <w:sz w:val="24"/>
          <w:lang w:eastAsia="zh-CN"/>
        </w:rPr>
        <w:t>颗粒物最高排放浓度为</w:t>
      </w:r>
      <w:r>
        <w:rPr>
          <w:rFonts w:hint="default" w:ascii="Times New Roman" w:hAnsi="Times New Roman" w:eastAsia="宋体" w:cs="Times New Roman"/>
          <w:color w:val="auto"/>
          <w:spacing w:val="-2"/>
          <w:sz w:val="24"/>
          <w:lang w:val="en-US" w:eastAsia="zh-CN"/>
        </w:rPr>
        <w:t>5.7</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最高排放速率为1.39×10</w:t>
      </w:r>
      <w:r>
        <w:rPr>
          <w:rFonts w:hint="default" w:ascii="Times New Roman" w:hAnsi="Times New Roman" w:eastAsia="宋体" w:cs="Times New Roman"/>
          <w:color w:val="auto"/>
          <w:sz w:val="24"/>
          <w:vertAlign w:val="superscript"/>
          <w:lang w:eastAsia="zh-CN"/>
        </w:rPr>
        <w:t>-2</w:t>
      </w:r>
      <w:r>
        <w:rPr>
          <w:rFonts w:hint="default" w:ascii="Times New Roman" w:hAnsi="Times New Roman" w:eastAsia="宋体" w:cs="Times New Roman"/>
          <w:color w:val="auto"/>
          <w:spacing w:val="-2"/>
          <w:sz w:val="24"/>
          <w:lang w:val="en-US" w:eastAsia="zh-CN"/>
        </w:rPr>
        <w:t>kg/h</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sz w:val="24"/>
          <w:szCs w:val="24"/>
        </w:rPr>
        <w:t>《大气污染物综合排放标准》(GB</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16297-</w:t>
      </w:r>
      <w:r>
        <w:rPr>
          <w:rFonts w:hint="default"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96) 表2新污染源大气污染物排放限值</w:t>
      </w:r>
      <w:r>
        <w:rPr>
          <w:rFonts w:hint="default" w:ascii="Times New Roman" w:hAnsi="Times New Roman" w:eastAsia="宋体" w:cs="Times New Roman"/>
          <w:sz w:val="24"/>
          <w:szCs w:val="24"/>
          <w:lang w:eastAsia="zh-CN"/>
        </w:rPr>
        <w:t>其他企业二级标准限值（</w:t>
      </w:r>
      <w:r>
        <w:rPr>
          <w:rFonts w:hint="default" w:ascii="Times New Roman" w:hAnsi="Times New Roman" w:eastAsia="宋体" w:cs="Times New Roman"/>
          <w:color w:val="auto"/>
          <w:spacing w:val="-2"/>
          <w:sz w:val="24"/>
          <w:lang w:eastAsia="zh-CN"/>
        </w:rPr>
        <w:t>颗粒物：</w:t>
      </w:r>
      <w:r>
        <w:rPr>
          <w:rFonts w:hint="default" w:ascii="Times New Roman" w:hAnsi="Times New Roman" w:eastAsia="宋体" w:cs="Times New Roman"/>
          <w:color w:val="auto"/>
          <w:spacing w:val="-2"/>
          <w:sz w:val="24"/>
          <w:lang w:val="en-US" w:eastAsia="zh-CN"/>
        </w:rPr>
        <w:t>120</w:t>
      </w:r>
      <w:r>
        <w:rPr>
          <w:rFonts w:hint="default" w:ascii="Times New Roman" w:hAnsi="Times New Roman" w:eastAsia="宋体" w:cs="Times New Roman"/>
          <w:color w:val="auto"/>
          <w:spacing w:val="-2"/>
          <w:sz w:val="24"/>
          <w:lang w:eastAsia="zh-CN"/>
        </w:rPr>
        <w:t>mg/m</w:t>
      </w:r>
      <w:r>
        <w:rPr>
          <w:rFonts w:hint="default" w:ascii="Times New Roman" w:hAnsi="Times New Roman" w:eastAsia="宋体" w:cs="Times New Roman"/>
          <w:color w:val="auto"/>
          <w:spacing w:val="-2"/>
          <w:sz w:val="24"/>
          <w:vertAlign w:val="superscript"/>
          <w:lang w:eastAsia="zh-CN"/>
        </w:rPr>
        <w:t>3</w:t>
      </w:r>
      <w:r>
        <w:rPr>
          <w:rFonts w:hint="default" w:ascii="Times New Roman" w:hAnsi="Times New Roman" w:eastAsia="宋体" w:cs="Times New Roman"/>
          <w:color w:val="auto"/>
          <w:spacing w:val="-2"/>
          <w:sz w:val="24"/>
          <w:lang w:val="en-US" w:eastAsia="zh-CN"/>
        </w:rPr>
        <w:t>，排放速率：3.5kg/h</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w:t>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7.2.</w:t>
      </w:r>
      <w:r>
        <w:rPr>
          <w:rFonts w:hint="eastAsia" w:ascii="Times New Roman" w:hAnsi="Times New Roman" w:cs="Times New Roman"/>
          <w:lang w:val="en-US" w:eastAsia="zh-CN"/>
        </w:rPr>
        <w:t>1</w:t>
      </w:r>
      <w:r>
        <w:rPr>
          <w:rFonts w:hint="default" w:ascii="Times New Roman" w:hAnsi="Times New Roman" w:eastAsia="宋体" w:cs="Times New Roman"/>
        </w:rPr>
        <w:t>无组织废气检测结果</w:t>
      </w:r>
      <w:bookmarkEnd w:id="9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颗粒物</w:t>
      </w:r>
      <w:r>
        <w:rPr>
          <w:rFonts w:hint="default" w:ascii="Times New Roman" w:hAnsi="Times New Roman" w:eastAsia="宋体" w:cs="Times New Roman"/>
          <w:sz w:val="24"/>
          <w:szCs w:val="24"/>
        </w:rPr>
        <w:t>最高排放</w:t>
      </w:r>
      <w:r>
        <w:rPr>
          <w:rFonts w:hint="default"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default" w:ascii="Times New Roman" w:hAnsi="Times New Roman" w:eastAsia="宋体" w:cs="Times New Roman"/>
          <w:sz w:val="24"/>
          <w:szCs w:val="24"/>
          <w:lang w:val="en-US" w:eastAsia="zh-CN"/>
        </w:rPr>
        <w:t>0.483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，满足《大气污染物综合排放标准》(GB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16297-</w:t>
      </w:r>
      <w:r>
        <w:rPr>
          <w:rFonts w:hint="default"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96) 表2新污染源大气污染物排放限值厂界无组织监控浓度限值（</w:t>
      </w:r>
      <w:r>
        <w:rPr>
          <w:rFonts w:hint="default" w:ascii="Times New Roman" w:hAnsi="Times New Roman" w:eastAsia="宋体" w:cs="Times New Roman"/>
          <w:color w:val="auto"/>
          <w:spacing w:val="-2"/>
          <w:sz w:val="24"/>
          <w:lang w:eastAsia="zh-CN"/>
        </w:rPr>
        <w:t>颗粒物：</w:t>
      </w:r>
      <w:r>
        <w:rPr>
          <w:rFonts w:hint="default" w:ascii="Times New Roman" w:hAnsi="Times New Roman" w:eastAsia="宋体" w:cs="Times New Roman"/>
          <w:color w:val="auto"/>
          <w:spacing w:val="-2"/>
          <w:sz w:val="24"/>
          <w:lang w:val="en-US" w:eastAsia="zh-CN"/>
        </w:rPr>
        <w:t>1.0</w:t>
      </w:r>
      <w:r>
        <w:rPr>
          <w:rFonts w:hint="default" w:ascii="Times New Roman" w:hAnsi="Times New Roman" w:eastAsia="宋体" w:cs="Times New Roman"/>
          <w:color w:val="auto"/>
          <w:spacing w:val="-2"/>
          <w:sz w:val="24"/>
          <w:lang w:eastAsia="zh-CN"/>
        </w:rPr>
        <w:t>mg/m</w:t>
      </w:r>
      <w:r>
        <w:rPr>
          <w:rFonts w:hint="default" w:ascii="Times New Roman" w:hAnsi="Times New Roman" w:eastAsia="宋体" w:cs="Times New Roman"/>
          <w:color w:val="auto"/>
          <w:spacing w:val="-2"/>
          <w:sz w:val="24"/>
          <w:vertAlign w:val="superscript"/>
          <w:lang w:eastAsia="zh-CN"/>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w:t>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bookmarkStart w:id="94" w:name="_Toc497001493"/>
      <w:bookmarkStart w:id="95" w:name="_Toc504325377"/>
      <w:r>
        <w:rPr>
          <w:rFonts w:hint="default" w:ascii="Times New Roman" w:hAnsi="Times New Roman" w:eastAsia="宋体" w:cs="Times New Roman"/>
        </w:rPr>
        <w:t>7.2.3</w:t>
      </w:r>
      <w:bookmarkEnd w:id="94"/>
      <w:bookmarkStart w:id="96" w:name="_Toc497001494"/>
      <w:r>
        <w:rPr>
          <w:rFonts w:hint="default" w:ascii="Times New Roman" w:hAnsi="Times New Roman" w:eastAsia="宋体" w:cs="Times New Roman"/>
        </w:rPr>
        <w:t>噪声检测结果</w:t>
      </w:r>
      <w:bookmarkEnd w:id="95"/>
      <w:bookmarkEnd w:id="9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color w:val="auto"/>
          <w:kern w:val="0"/>
          <w:sz w:val="24"/>
          <w:szCs w:val="24"/>
          <w:lang w:val="en-US" w:eastAsia="zh-CN"/>
        </w:rPr>
        <w:t>项目</w:t>
      </w:r>
      <w:r>
        <w:rPr>
          <w:rFonts w:hint="default" w:ascii="Times New Roman" w:hAnsi="Times New Roman" w:eastAsia="宋体" w:cs="Times New Roman"/>
          <w:color w:val="auto"/>
          <w:kern w:val="0"/>
          <w:sz w:val="24"/>
          <w:szCs w:val="24"/>
        </w:rPr>
        <w:t>厂界</w:t>
      </w:r>
      <w:r>
        <w:rPr>
          <w:rFonts w:hint="eastAsia" w:ascii="Times New Roman" w:hAnsi="Times New Roman" w:eastAsia="宋体" w:cs="Times New Roman"/>
          <w:color w:val="auto"/>
          <w:kern w:val="0"/>
          <w:sz w:val="24"/>
          <w:szCs w:val="24"/>
          <w:lang w:val="en-US" w:eastAsia="zh-CN"/>
        </w:rPr>
        <w:t>北、西、南、东侧方向各设1个监测点位，各点位</w:t>
      </w:r>
      <w:r>
        <w:rPr>
          <w:rFonts w:hint="default" w:ascii="Times New Roman" w:hAnsi="Times New Roman" w:eastAsia="宋体" w:cs="Times New Roman"/>
          <w:color w:val="auto"/>
          <w:kern w:val="0"/>
          <w:sz w:val="24"/>
          <w:szCs w:val="24"/>
        </w:rPr>
        <w:t>昼间噪声</w:t>
      </w:r>
      <w:r>
        <w:rPr>
          <w:rFonts w:hint="eastAsia" w:ascii="Times New Roman" w:hAnsi="Times New Roman" w:eastAsia="宋体" w:cs="Times New Roman"/>
          <w:color w:val="auto"/>
          <w:kern w:val="0"/>
          <w:sz w:val="24"/>
          <w:szCs w:val="24"/>
          <w:lang w:val="en-US" w:eastAsia="zh-CN"/>
        </w:rPr>
        <w:t>测量</w:t>
      </w:r>
      <w:r>
        <w:rPr>
          <w:rFonts w:hint="default" w:ascii="Times New Roman" w:hAnsi="Times New Roman" w:eastAsia="宋体" w:cs="Times New Roman"/>
          <w:color w:val="auto"/>
          <w:kern w:val="0"/>
          <w:sz w:val="24"/>
          <w:szCs w:val="24"/>
        </w:rPr>
        <w:t>值</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均满足《工业企业厂界环境噪声排放标准》（GB</w:t>
      </w:r>
      <w:r>
        <w:rPr>
          <w:rFonts w:hint="eastAsia"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rPr>
        <w:t>12348-2008）</w:t>
      </w:r>
      <w:r>
        <w:rPr>
          <w:rFonts w:hint="eastAsia" w:ascii="Times New Roman" w:hAnsi="Times New Roman" w:eastAsia="宋体" w:cs="Times New Roman"/>
          <w:color w:val="auto"/>
          <w:kern w:val="0"/>
          <w:sz w:val="24"/>
          <w:szCs w:val="24"/>
          <w:lang w:val="en-US" w:eastAsia="zh-CN"/>
        </w:rPr>
        <w:t>表1</w:t>
      </w:r>
      <w:r>
        <w:rPr>
          <w:rFonts w:hint="default" w:ascii="Times New Roman" w:hAnsi="Times New Roman" w:eastAsia="宋体" w:cs="Times New Roman"/>
          <w:color w:val="auto"/>
          <w:kern w:val="0"/>
          <w:sz w:val="24"/>
          <w:szCs w:val="24"/>
        </w:rPr>
        <w:t>中</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类标准限值（昼间：</w:t>
      </w:r>
      <w:r>
        <w:rPr>
          <w:rFonts w:hint="default" w:ascii="Times New Roman" w:hAnsi="Times New Roman" w:eastAsia="宋体" w:cs="Times New Roman"/>
          <w:color w:val="auto"/>
          <w:kern w:val="0"/>
          <w:sz w:val="24"/>
          <w:szCs w:val="24"/>
          <w:lang w:val="en-US" w:eastAsia="zh-CN"/>
        </w:rPr>
        <w:t>6</w:t>
      </w:r>
      <w:r>
        <w:rPr>
          <w:rFonts w:hint="eastAsia" w:ascii="Times New Roman" w:hAnsi="Times New Roman" w:eastAsia="宋体" w:cs="Times New Roman"/>
          <w:color w:val="auto"/>
          <w:kern w:val="0"/>
          <w:sz w:val="24"/>
          <w:szCs w:val="24"/>
          <w:lang w:val="en-US" w:eastAsia="zh-CN"/>
        </w:rPr>
        <w:t>0</w:t>
      </w:r>
      <w:r>
        <w:rPr>
          <w:rFonts w:hint="default" w:ascii="Times New Roman" w:hAnsi="Times New Roman" w:eastAsia="宋体" w:cs="Times New Roman"/>
          <w:color w:val="auto"/>
          <w:kern w:val="0"/>
          <w:sz w:val="24"/>
          <w:szCs w:val="24"/>
        </w:rPr>
        <w:t>dB（A））</w:t>
      </w:r>
      <w:r>
        <w:rPr>
          <w:rFonts w:hint="default" w:ascii="Times New Roman" w:hAnsi="Times New Roman" w:eastAsia="宋体" w:cs="Times New Roman"/>
          <w:kern w:val="0"/>
          <w:sz w:val="24"/>
          <w:szCs w:val="24"/>
        </w:rPr>
        <w:t>。</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rPr>
      </w:pPr>
      <w:bookmarkStart w:id="97" w:name="_Toc504325378"/>
      <w:r>
        <w:rPr>
          <w:rFonts w:hint="default" w:ascii="Times New Roman" w:hAnsi="Times New Roman" w:eastAsia="宋体" w:cs="Times New Roman"/>
        </w:rPr>
        <w:t>7.3 总量控制要求</w:t>
      </w:r>
      <w:bookmarkEnd w:id="97"/>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color w:val="auto"/>
          <w:sz w:val="24"/>
          <w:highlight w:val="none"/>
        </w:rPr>
        <w:t>项目污染物建议总量控制指标为</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sz w:val="24"/>
          <w:szCs w:val="24"/>
          <w:lang w:val="en-US" w:eastAsia="zh-CN"/>
        </w:rPr>
        <w:t>二氧化硫</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eastAsia="zh-CN"/>
        </w:rPr>
        <w:t>t/a，</w:t>
      </w:r>
      <w:r>
        <w:rPr>
          <w:rFonts w:hint="default" w:ascii="Times New Roman" w:hAnsi="Times New Roman" w:eastAsia="宋体" w:cs="Times New Roman"/>
          <w:sz w:val="24"/>
          <w:szCs w:val="24"/>
          <w:lang w:val="en-US" w:eastAsia="zh-CN"/>
        </w:rPr>
        <w:t>氮氧化物</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eastAsia="zh-CN"/>
        </w:rPr>
        <w:t>t/a，</w:t>
      </w:r>
      <w:r>
        <w:rPr>
          <w:rFonts w:hint="default" w:ascii="Times New Roman" w:hAnsi="Times New Roman" w:eastAsia="宋体" w:cs="Times New Roman"/>
          <w:sz w:val="24"/>
          <w:szCs w:val="24"/>
          <w:lang w:val="en-US" w:eastAsia="zh-CN"/>
        </w:rPr>
        <w:t>化学需氧量</w:t>
      </w:r>
      <w:r>
        <w:rPr>
          <w:rFonts w:hint="default" w:ascii="Times New Roman" w:hAnsi="Times New Roman" w:eastAsia="宋体" w:cs="Times New Roman"/>
          <w:sz w:val="24"/>
          <w:szCs w:val="24"/>
          <w:lang w:eastAsia="zh-CN"/>
        </w:rPr>
        <w:t>：0t/a，氨氮：0t/a，</w:t>
      </w:r>
      <w:r>
        <w:rPr>
          <w:rFonts w:hint="eastAsia" w:ascii="Times New Roman" w:hAnsi="Times New Roman" w:eastAsia="宋体" w:cs="Times New Roman"/>
          <w:sz w:val="24"/>
          <w:szCs w:val="24"/>
          <w:lang w:val="en-US" w:eastAsia="zh-CN"/>
        </w:rPr>
        <w:t>特征污染物总量控制建议指标为颗粒物：1.440t/a</w:t>
      </w:r>
      <w:r>
        <w:rPr>
          <w:rFonts w:hint="default" w:ascii="Times New Roman" w:hAnsi="Times New Roman" w:eastAsia="宋体" w:cs="Times New Roman"/>
          <w:sz w:val="24"/>
          <w:szCs w:val="24"/>
          <w:lang w:eastAsia="zh-CN"/>
        </w:rPr>
        <w:t>。</w:t>
      </w:r>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实际排放污染物总量为：</w:t>
      </w:r>
      <w:r>
        <w:rPr>
          <w:rFonts w:hint="default" w:ascii="Times New Roman" w:hAnsi="Times New Roman" w:eastAsia="宋体" w:cs="Times New Roman"/>
          <w:sz w:val="24"/>
          <w:szCs w:val="24"/>
          <w:lang w:val="en-US" w:eastAsia="zh-CN"/>
        </w:rPr>
        <w:t>二氧化硫</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eastAsia="zh-CN"/>
        </w:rPr>
        <w:t>t/a，</w:t>
      </w:r>
      <w:r>
        <w:rPr>
          <w:rFonts w:hint="default" w:ascii="Times New Roman" w:hAnsi="Times New Roman" w:eastAsia="宋体" w:cs="Times New Roman"/>
          <w:sz w:val="24"/>
          <w:szCs w:val="24"/>
          <w:lang w:val="en-US" w:eastAsia="zh-CN"/>
        </w:rPr>
        <w:t>氮氧化物</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eastAsia="zh-CN"/>
        </w:rPr>
        <w:t>t/a，</w:t>
      </w:r>
      <w:r>
        <w:rPr>
          <w:rFonts w:hint="default" w:ascii="Times New Roman" w:hAnsi="Times New Roman" w:eastAsia="宋体" w:cs="Times New Roman"/>
          <w:sz w:val="24"/>
          <w:szCs w:val="24"/>
          <w:lang w:val="en-US" w:eastAsia="zh-CN"/>
        </w:rPr>
        <w:t>化学需氧量</w:t>
      </w:r>
      <w:r>
        <w:rPr>
          <w:rFonts w:hint="default" w:ascii="Times New Roman" w:hAnsi="Times New Roman" w:eastAsia="宋体" w:cs="Times New Roman"/>
          <w:sz w:val="24"/>
          <w:szCs w:val="24"/>
          <w:lang w:eastAsia="zh-CN"/>
        </w:rPr>
        <w:t>：0t/a，氨氮：0t/a，</w:t>
      </w:r>
      <w:r>
        <w:rPr>
          <w:rFonts w:hint="default" w:ascii="Times New Roman" w:hAnsi="Times New Roman" w:eastAsia="宋体" w:cs="Times New Roman"/>
          <w:iCs/>
          <w:color w:val="auto"/>
          <w:sz w:val="24"/>
          <w:szCs w:val="24"/>
          <w:highlight w:val="none"/>
        </w:rPr>
        <w:t>特征污染物总量控制建议指标为颗粒物：</w:t>
      </w:r>
      <w:r>
        <w:rPr>
          <w:rFonts w:hint="eastAsia" w:ascii="Times New Roman" w:hAnsi="Times New Roman" w:eastAsia="宋体" w:cs="Times New Roman"/>
          <w:iCs/>
          <w:color w:val="auto"/>
          <w:sz w:val="24"/>
          <w:szCs w:val="24"/>
          <w:highlight w:val="none"/>
          <w:lang w:val="en-US" w:eastAsia="zh-CN"/>
        </w:rPr>
        <w:t>0.032</w:t>
      </w:r>
      <w:r>
        <w:rPr>
          <w:rFonts w:hint="default" w:ascii="Times New Roman" w:hAnsi="Times New Roman" w:eastAsia="宋体" w:cs="Times New Roman"/>
          <w:iCs/>
          <w:color w:val="auto"/>
          <w:sz w:val="24"/>
          <w:szCs w:val="24"/>
          <w:highlight w:val="none"/>
        </w:rPr>
        <w:t>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lang w:eastAsia="zh-CN"/>
        </w:rPr>
        <w:t>满足环评中总量控制要求。</w:t>
      </w:r>
    </w:p>
    <w:p>
      <w:pPr>
        <w:keepNext w:val="0"/>
        <w:keepLines w:val="0"/>
        <w:pageBreakBefore w:val="0"/>
        <w:kinsoku/>
        <w:wordWrap/>
        <w:overflowPunct/>
        <w:topLinePunct w:val="0"/>
        <w:autoSpaceDE/>
        <w:autoSpaceDN/>
        <w:bidi w:val="0"/>
        <w:snapToGrid w:val="0"/>
        <w:spacing w:line="360" w:lineRule="auto"/>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8" w:name="_Toc504325379"/>
      <w:r>
        <w:rPr>
          <w:rFonts w:hint="default" w:ascii="Times New Roman" w:hAnsi="Times New Roman" w:cs="Times New Roman"/>
        </w:rPr>
        <w:t>8 环境管理检查</w:t>
      </w:r>
      <w:bookmarkEnd w:id="98"/>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9" w:name="_Toc504325380"/>
      <w:r>
        <w:rPr>
          <w:rFonts w:hint="default" w:ascii="Times New Roman" w:hAnsi="Times New Roman" w:cs="Times New Roman"/>
        </w:rPr>
        <w:t>8.1 环保管理机构</w:t>
      </w:r>
      <w:bookmarkEnd w:id="9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eastAsia="zh-CN"/>
        </w:rPr>
        <w:t>河间市卓锦消防设备有限公司</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napToGrid w:val="0"/>
        </w:rPr>
      </w:pPr>
      <w:bookmarkStart w:id="100" w:name="_Toc412705194"/>
      <w:bookmarkStart w:id="101" w:name="_Toc294178076"/>
      <w:bookmarkStart w:id="102" w:name="_Toc504325381"/>
      <w:r>
        <w:rPr>
          <w:rFonts w:hint="default" w:ascii="Times New Roman" w:hAnsi="Times New Roman" w:cs="Times New Roman"/>
          <w:snapToGrid w:val="0"/>
        </w:rPr>
        <w:t>8.2 施工期环境管理</w:t>
      </w:r>
      <w:bookmarkEnd w:id="100"/>
      <w:bookmarkEnd w:id="101"/>
      <w:bookmarkEnd w:id="102"/>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3" w:name="_Toc294178077"/>
      <w:bookmarkStart w:id="104" w:name="_Toc504325382"/>
      <w:bookmarkStart w:id="105" w:name="_Toc412705195"/>
      <w:r>
        <w:rPr>
          <w:rFonts w:hint="default" w:ascii="Times New Roman" w:hAnsi="Times New Roman" w:cs="Times New Roman"/>
        </w:rPr>
        <w:t>8.3 运行期环境管理</w:t>
      </w:r>
      <w:bookmarkEnd w:id="103"/>
      <w:bookmarkEnd w:id="104"/>
      <w:bookmarkEnd w:id="10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bookmarkStart w:id="106" w:name="_Toc294178078"/>
      <w:r>
        <w:rPr>
          <w:rFonts w:hint="eastAsia" w:ascii="Times New Roman" w:hAnsi="Times New Roman" w:eastAsia="宋体" w:cs="Times New Roman"/>
          <w:color w:val="000000"/>
          <w:sz w:val="24"/>
          <w:szCs w:val="24"/>
          <w:lang w:eastAsia="zh-CN"/>
        </w:rPr>
        <w:t>河间市卓锦消防设备有限公司</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06"/>
      <w:bookmarkStart w:id="107" w:name="_Toc412705199"/>
      <w:bookmarkStart w:id="108" w:name="_Toc414220604"/>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9" w:name="_Toc412705196"/>
      <w:bookmarkStart w:id="110" w:name="_Toc414220602"/>
      <w:bookmarkStart w:id="111" w:name="_Toc504325383"/>
      <w:r>
        <w:rPr>
          <w:rFonts w:hint="default" w:ascii="Times New Roman" w:hAnsi="Times New Roman" w:cs="Times New Roman"/>
        </w:rPr>
        <w:t>8.4 社会环境影响情况调查</w:t>
      </w:r>
      <w:bookmarkEnd w:id="109"/>
      <w:bookmarkEnd w:id="110"/>
      <w:bookmarkEnd w:id="11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2" w:name="_Toc504325384"/>
      <w:r>
        <w:rPr>
          <w:rFonts w:hint="default" w:ascii="Times New Roman" w:hAnsi="Times New Roman" w:cs="Times New Roman"/>
        </w:rPr>
        <w:t>8.5环境管理情况分析</w:t>
      </w:r>
      <w:bookmarkEnd w:id="107"/>
      <w:bookmarkEnd w:id="108"/>
      <w:bookmarkEnd w:id="112"/>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cs="Times New Roman"/>
        </w:rPr>
      </w:pPr>
      <w:bookmarkStart w:id="113" w:name="_Toc504325385"/>
      <w:r>
        <w:rPr>
          <w:rFonts w:hint="default" w:ascii="Times New Roman" w:hAnsi="Times New Roman" w:cs="Times New Roman"/>
        </w:rPr>
        <w:t>9结论和建议</w:t>
      </w:r>
      <w:bookmarkEnd w:id="113"/>
    </w:p>
    <w:p>
      <w:pPr>
        <w:pStyle w:val="5"/>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cs="Times New Roman"/>
        </w:rPr>
      </w:pPr>
      <w:bookmarkStart w:id="114" w:name="_Toc504325386"/>
      <w:r>
        <w:rPr>
          <w:rFonts w:hint="default" w:ascii="Times New Roman" w:hAnsi="Times New Roman" w:cs="Times New Roman"/>
        </w:rPr>
        <w:t>9.1验收主要结论</w:t>
      </w:r>
      <w:bookmarkEnd w:id="11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6"/>
        <w:keepNext w:val="0"/>
        <w:keepLines w:val="0"/>
        <w:pageBreakBefore w:val="0"/>
        <w:widowControl/>
        <w:kinsoku/>
        <w:wordWrap/>
        <w:overflowPunct/>
        <w:topLinePunct w:val="0"/>
        <w:autoSpaceDE/>
        <w:autoSpaceDN/>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pStyle w:val="106"/>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72" w:firstLineChars="200"/>
        <w:jc w:val="both"/>
        <w:rPr>
          <w:rFonts w:hint="eastAsia" w:eastAsia="宋体" w:cs="Times New Roman"/>
          <w:color w:val="auto"/>
          <w:spacing w:val="-2"/>
          <w:sz w:val="24"/>
          <w:lang w:eastAsia="zh-CN"/>
        </w:rPr>
      </w:pPr>
      <w:bookmarkStart w:id="115" w:name="_Hlk496998889"/>
      <w:r>
        <w:rPr>
          <w:rFonts w:hint="default" w:ascii="Times New Roman" w:hAnsi="Times New Roman" w:eastAsia="宋体" w:cs="Times New Roman"/>
          <w:color w:val="auto"/>
          <w:spacing w:val="-2"/>
          <w:sz w:val="24"/>
          <w:lang w:val="en-US" w:eastAsia="zh-CN"/>
        </w:rPr>
        <w:t>经检测，项目上料、搅拌工序废气经集气罩收集布袋除尘器处理后，由15m高排气筒排放，</w:t>
      </w:r>
      <w:r>
        <w:rPr>
          <w:rFonts w:hint="default" w:ascii="Times New Roman" w:hAnsi="Times New Roman" w:eastAsia="宋体" w:cs="Times New Roman"/>
          <w:color w:val="auto"/>
          <w:spacing w:val="-2"/>
          <w:sz w:val="24"/>
          <w:lang w:eastAsia="zh-CN"/>
        </w:rPr>
        <w:t>颗粒物最高排放浓度为</w:t>
      </w:r>
      <w:r>
        <w:rPr>
          <w:rFonts w:hint="default" w:ascii="Times New Roman" w:hAnsi="Times New Roman" w:eastAsia="宋体" w:cs="Times New Roman"/>
          <w:color w:val="auto"/>
          <w:spacing w:val="-2"/>
          <w:sz w:val="24"/>
          <w:lang w:val="en-US" w:eastAsia="zh-CN"/>
        </w:rPr>
        <w:t>5.7</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最高排放速率为1.39×10</w:t>
      </w:r>
      <w:r>
        <w:rPr>
          <w:rFonts w:hint="default" w:ascii="Times New Roman" w:hAnsi="Times New Roman" w:eastAsia="宋体" w:cs="Times New Roman"/>
          <w:color w:val="auto"/>
          <w:sz w:val="24"/>
          <w:vertAlign w:val="superscript"/>
          <w:lang w:eastAsia="zh-CN"/>
        </w:rPr>
        <w:t>-2</w:t>
      </w:r>
      <w:r>
        <w:rPr>
          <w:rFonts w:hint="default" w:ascii="Times New Roman" w:hAnsi="Times New Roman" w:eastAsia="宋体" w:cs="Times New Roman"/>
          <w:color w:val="auto"/>
          <w:spacing w:val="-2"/>
          <w:sz w:val="24"/>
          <w:lang w:val="en-US" w:eastAsia="zh-CN"/>
        </w:rPr>
        <w:t>kg/h</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sz w:val="24"/>
          <w:szCs w:val="24"/>
        </w:rPr>
        <w:t>《大气污染物综合排放标准》(GB</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16297-</w:t>
      </w:r>
      <w:r>
        <w:rPr>
          <w:rFonts w:hint="default"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96) 表2新污染源大气污染物排放限值</w:t>
      </w:r>
      <w:r>
        <w:rPr>
          <w:rFonts w:hint="default" w:ascii="Times New Roman" w:hAnsi="Times New Roman" w:eastAsia="宋体" w:cs="Times New Roman"/>
          <w:sz w:val="24"/>
          <w:szCs w:val="24"/>
          <w:lang w:eastAsia="zh-CN"/>
        </w:rPr>
        <w:t>其他企业二级标准限值（</w:t>
      </w:r>
      <w:r>
        <w:rPr>
          <w:rFonts w:hint="default" w:ascii="Times New Roman" w:hAnsi="Times New Roman" w:eastAsia="宋体" w:cs="Times New Roman"/>
          <w:color w:val="auto"/>
          <w:spacing w:val="-2"/>
          <w:sz w:val="24"/>
          <w:lang w:eastAsia="zh-CN"/>
        </w:rPr>
        <w:t>颗粒物：</w:t>
      </w:r>
      <w:r>
        <w:rPr>
          <w:rFonts w:hint="default" w:ascii="Times New Roman" w:hAnsi="Times New Roman" w:eastAsia="宋体" w:cs="Times New Roman"/>
          <w:color w:val="auto"/>
          <w:spacing w:val="-2"/>
          <w:sz w:val="24"/>
          <w:lang w:val="en-US" w:eastAsia="zh-CN"/>
        </w:rPr>
        <w:t>120</w:t>
      </w:r>
      <w:r>
        <w:rPr>
          <w:rFonts w:hint="default" w:ascii="Times New Roman" w:hAnsi="Times New Roman" w:eastAsia="宋体" w:cs="Times New Roman"/>
          <w:color w:val="auto"/>
          <w:spacing w:val="-2"/>
          <w:sz w:val="24"/>
          <w:lang w:eastAsia="zh-CN"/>
        </w:rPr>
        <w:t>mg/m</w:t>
      </w:r>
      <w:r>
        <w:rPr>
          <w:rFonts w:hint="default" w:ascii="Times New Roman" w:hAnsi="Times New Roman" w:eastAsia="宋体" w:cs="Times New Roman"/>
          <w:color w:val="auto"/>
          <w:spacing w:val="-2"/>
          <w:sz w:val="24"/>
          <w:vertAlign w:val="superscript"/>
          <w:lang w:eastAsia="zh-CN"/>
        </w:rPr>
        <w:t>3</w:t>
      </w:r>
      <w:r>
        <w:rPr>
          <w:rFonts w:hint="default" w:ascii="Times New Roman" w:hAnsi="Times New Roman" w:eastAsia="宋体" w:cs="Times New Roman"/>
          <w:color w:val="auto"/>
          <w:spacing w:val="-2"/>
          <w:sz w:val="24"/>
          <w:lang w:val="en-US" w:eastAsia="zh-CN"/>
        </w:rPr>
        <w:t>，排放速率：3.5kg/h</w:t>
      </w:r>
      <w:r>
        <w:rPr>
          <w:rFonts w:hint="default" w:ascii="Times New Roman" w:hAnsi="Times New Roman" w:eastAsia="宋体" w:cs="Times New Roman"/>
          <w:sz w:val="24"/>
          <w:szCs w:val="24"/>
          <w:lang w:eastAsia="zh-CN"/>
        </w:rPr>
        <w:t>）</w:t>
      </w:r>
      <w:r>
        <w:rPr>
          <w:rFonts w:hint="eastAsia" w:eastAsia="宋体" w:cs="Times New Roman"/>
          <w:color w:val="auto"/>
          <w:spacing w:val="-2"/>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pacing w:val="-2"/>
          <w:sz w:val="24"/>
          <w:lang w:val="en-US" w:eastAsia="zh-CN"/>
        </w:rPr>
        <w:t>经检测</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颗粒物</w:t>
      </w:r>
      <w:r>
        <w:rPr>
          <w:rFonts w:hint="default" w:ascii="Times New Roman" w:hAnsi="Times New Roman" w:eastAsia="宋体" w:cs="Times New Roman"/>
          <w:sz w:val="24"/>
          <w:szCs w:val="24"/>
        </w:rPr>
        <w:t>最高排放</w:t>
      </w:r>
      <w:r>
        <w:rPr>
          <w:rFonts w:hint="default"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default" w:ascii="Times New Roman" w:hAnsi="Times New Roman" w:eastAsia="宋体" w:cs="Times New Roman"/>
          <w:sz w:val="24"/>
          <w:szCs w:val="24"/>
          <w:lang w:val="en-US" w:eastAsia="zh-CN"/>
        </w:rPr>
        <w:t>0.483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，满足《大气污染物综合排放标准》(GB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16297-</w:t>
      </w:r>
      <w:r>
        <w:rPr>
          <w:rFonts w:hint="default"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96) 表2新污染源大气污染物排放限值厂界无组织监控浓度限值（</w:t>
      </w:r>
      <w:r>
        <w:rPr>
          <w:rFonts w:hint="default" w:ascii="Times New Roman" w:hAnsi="Times New Roman" w:eastAsia="宋体" w:cs="Times New Roman"/>
          <w:color w:val="auto"/>
          <w:spacing w:val="-2"/>
          <w:sz w:val="24"/>
          <w:lang w:eastAsia="zh-CN"/>
        </w:rPr>
        <w:t>颗粒物：</w:t>
      </w:r>
      <w:r>
        <w:rPr>
          <w:rFonts w:hint="default" w:ascii="Times New Roman" w:hAnsi="Times New Roman" w:eastAsia="宋体" w:cs="Times New Roman"/>
          <w:color w:val="auto"/>
          <w:spacing w:val="-2"/>
          <w:sz w:val="24"/>
          <w:lang w:val="en-US" w:eastAsia="zh-CN"/>
        </w:rPr>
        <w:t>1.0</w:t>
      </w:r>
      <w:r>
        <w:rPr>
          <w:rFonts w:hint="default" w:ascii="Times New Roman" w:hAnsi="Times New Roman" w:eastAsia="宋体" w:cs="Times New Roman"/>
          <w:color w:val="auto"/>
          <w:spacing w:val="-2"/>
          <w:sz w:val="24"/>
          <w:lang w:eastAsia="zh-CN"/>
        </w:rPr>
        <w:t>mg/m</w:t>
      </w:r>
      <w:r>
        <w:rPr>
          <w:rFonts w:hint="default" w:ascii="Times New Roman" w:hAnsi="Times New Roman" w:eastAsia="宋体" w:cs="Times New Roman"/>
          <w:color w:val="auto"/>
          <w:spacing w:val="-2"/>
          <w:sz w:val="24"/>
          <w:vertAlign w:val="superscript"/>
          <w:lang w:eastAsia="zh-CN"/>
        </w:rPr>
        <w:t>3</w:t>
      </w:r>
      <w:r>
        <w:rPr>
          <w:rFonts w:hint="default" w:ascii="Times New Roman" w:hAnsi="Times New Roman" w:eastAsia="宋体" w:cs="Times New Roman"/>
          <w:sz w:val="24"/>
          <w:szCs w:val="24"/>
        </w:rPr>
        <w:t>）。</w:t>
      </w:r>
    </w:p>
    <w:p>
      <w:pPr>
        <w:pStyle w:val="106"/>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15"/>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color w:val="auto"/>
          <w:kern w:val="0"/>
          <w:sz w:val="24"/>
          <w:szCs w:val="24"/>
          <w:lang w:val="en-US" w:eastAsia="zh-CN"/>
        </w:rPr>
        <w:t>项目</w:t>
      </w:r>
      <w:r>
        <w:rPr>
          <w:rFonts w:hint="default" w:ascii="Times New Roman" w:hAnsi="Times New Roman" w:eastAsia="宋体" w:cs="Times New Roman"/>
          <w:color w:val="auto"/>
          <w:kern w:val="0"/>
          <w:sz w:val="24"/>
          <w:szCs w:val="24"/>
        </w:rPr>
        <w:t>厂界</w:t>
      </w:r>
      <w:r>
        <w:rPr>
          <w:rFonts w:hint="eastAsia" w:ascii="Times New Roman" w:hAnsi="Times New Roman" w:eastAsia="宋体" w:cs="Times New Roman"/>
          <w:color w:val="auto"/>
          <w:kern w:val="0"/>
          <w:sz w:val="24"/>
          <w:szCs w:val="24"/>
          <w:lang w:val="en-US" w:eastAsia="zh-CN"/>
        </w:rPr>
        <w:t>北、西、南、东侧方向各设1个监测点位，各点位</w:t>
      </w:r>
      <w:r>
        <w:rPr>
          <w:rFonts w:hint="default" w:ascii="Times New Roman" w:hAnsi="Times New Roman" w:eastAsia="宋体" w:cs="Times New Roman"/>
          <w:color w:val="auto"/>
          <w:kern w:val="0"/>
          <w:sz w:val="24"/>
          <w:szCs w:val="24"/>
        </w:rPr>
        <w:t>昼间噪声</w:t>
      </w:r>
      <w:r>
        <w:rPr>
          <w:rFonts w:hint="eastAsia" w:ascii="Times New Roman" w:hAnsi="Times New Roman" w:eastAsia="宋体" w:cs="Times New Roman"/>
          <w:color w:val="auto"/>
          <w:kern w:val="0"/>
          <w:sz w:val="24"/>
          <w:szCs w:val="24"/>
          <w:lang w:val="en-US" w:eastAsia="zh-CN"/>
        </w:rPr>
        <w:t>测量</w:t>
      </w:r>
      <w:r>
        <w:rPr>
          <w:rFonts w:hint="default" w:ascii="Times New Roman" w:hAnsi="Times New Roman" w:eastAsia="宋体" w:cs="Times New Roman"/>
          <w:color w:val="auto"/>
          <w:kern w:val="0"/>
          <w:sz w:val="24"/>
          <w:szCs w:val="24"/>
        </w:rPr>
        <w:t>值</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均满足《工业企业厂界环境噪声排放标准》（GB</w:t>
      </w:r>
      <w:r>
        <w:rPr>
          <w:rFonts w:hint="eastAsia"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rPr>
        <w:t>12348-2008）</w:t>
      </w:r>
      <w:r>
        <w:rPr>
          <w:rFonts w:hint="eastAsia" w:ascii="Times New Roman" w:hAnsi="Times New Roman" w:eastAsia="宋体" w:cs="Times New Roman"/>
          <w:color w:val="auto"/>
          <w:kern w:val="0"/>
          <w:sz w:val="24"/>
          <w:szCs w:val="24"/>
          <w:lang w:val="en-US" w:eastAsia="zh-CN"/>
        </w:rPr>
        <w:t>表1</w:t>
      </w:r>
      <w:r>
        <w:rPr>
          <w:rFonts w:hint="default" w:ascii="Times New Roman" w:hAnsi="Times New Roman" w:eastAsia="宋体" w:cs="Times New Roman"/>
          <w:color w:val="auto"/>
          <w:kern w:val="0"/>
          <w:sz w:val="24"/>
          <w:szCs w:val="24"/>
        </w:rPr>
        <w:t>中</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类标准限值（昼间：</w:t>
      </w:r>
      <w:r>
        <w:rPr>
          <w:rFonts w:hint="default" w:ascii="Times New Roman" w:hAnsi="Times New Roman" w:eastAsia="宋体" w:cs="Times New Roman"/>
          <w:color w:val="auto"/>
          <w:kern w:val="0"/>
          <w:sz w:val="24"/>
          <w:szCs w:val="24"/>
          <w:lang w:val="en-US" w:eastAsia="zh-CN"/>
        </w:rPr>
        <w:t>6</w:t>
      </w:r>
      <w:r>
        <w:rPr>
          <w:rFonts w:hint="eastAsia" w:ascii="Times New Roman" w:hAnsi="Times New Roman" w:eastAsia="宋体" w:cs="Times New Roman"/>
          <w:color w:val="auto"/>
          <w:kern w:val="0"/>
          <w:sz w:val="24"/>
          <w:szCs w:val="24"/>
          <w:lang w:val="en-US" w:eastAsia="zh-CN"/>
        </w:rPr>
        <w:t>0</w:t>
      </w:r>
      <w:r>
        <w:rPr>
          <w:rFonts w:hint="default" w:ascii="Times New Roman" w:hAnsi="Times New Roman" w:eastAsia="宋体" w:cs="Times New Roman"/>
          <w:color w:val="auto"/>
          <w:kern w:val="0"/>
          <w:sz w:val="24"/>
          <w:szCs w:val="24"/>
        </w:rPr>
        <w:t>dB（A））</w:t>
      </w:r>
      <w:r>
        <w:rPr>
          <w:rFonts w:hint="default" w:ascii="Times New Roman" w:hAnsi="Times New Roman" w:eastAsia="宋体" w:cs="Times New Roman"/>
          <w:kern w:val="0"/>
          <w:sz w:val="24"/>
          <w:szCs w:val="24"/>
        </w:rPr>
        <w:t>。</w:t>
      </w:r>
    </w:p>
    <w:p>
      <w:pPr>
        <w:pStyle w:val="106"/>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2"/>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val="en-US" w:eastAsia="zh-CN"/>
        </w:rPr>
        <w:t>项目搅拌工序用水全部损耗，废水为职工生活盥洗废水，废水量较小，水质简单，全部用于厂区泼洒抑尘，厂区建设防渗旱厕，由当地农民定期清掏用作农肥</w:t>
      </w:r>
      <w:r>
        <w:rPr>
          <w:rFonts w:hint="default" w:ascii="Times New Roman" w:hAnsi="Times New Roman" w:eastAsia="宋体" w:cs="Times New Roman"/>
          <w:sz w:val="24"/>
          <w:szCs w:val="24"/>
        </w:rPr>
        <w:t>。</w:t>
      </w:r>
    </w:p>
    <w:p>
      <w:pPr>
        <w:pStyle w:val="106"/>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87"/>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default" w:ascii="Times New Roman" w:hAnsi="Times New Roman" w:cs="Times New Roman"/>
          <w:color w:val="auto"/>
        </w:rPr>
      </w:pPr>
      <w:r>
        <w:rPr>
          <w:rFonts w:hint="eastAsia" w:ascii="Times New Roman" w:hAnsi="Times New Roman" w:cs="Times New Roman"/>
          <w:color w:val="auto"/>
          <w:spacing w:val="0"/>
          <w:kern w:val="2"/>
          <w:sz w:val="24"/>
          <w:szCs w:val="24"/>
          <w:lang w:val="en-US" w:eastAsia="zh-CN" w:bidi="ar-SA"/>
        </w:rPr>
        <w:t>项目产生固体废物为晾晒和检验过程产生的不合格品、布袋除尘器产生的除尘灰、裁板和成型工序产生的下脚料、焊烟净化器收集的除尘灰、职工生活垃圾。其中，晾晒和检验过程不合格品、布袋除尘器产生的除尘灰全部回用于生产；裁板和成型工序下脚料、焊烟净化器收集的除尘灰全部外售综合利用；生活垃圾交于环卫部门清运处置</w:t>
      </w:r>
      <w:r>
        <w:rPr>
          <w:rFonts w:hint="default" w:ascii="Times New Roman" w:hAnsi="Times New Roman" w:cs="Times New Roman"/>
          <w:color w:val="auto"/>
        </w:rPr>
        <w:t>。</w:t>
      </w:r>
    </w:p>
    <w:p>
      <w:pPr>
        <w:rPr>
          <w:rFonts w:hint="eastAsia" w:cs="Times New Roman"/>
          <w:szCs w:val="24"/>
          <w:lang w:eastAsia="zh-CN"/>
        </w:rPr>
      </w:pPr>
      <w:r>
        <w:rPr>
          <w:rFonts w:hint="eastAsia" w:cs="Times New Roman"/>
          <w:szCs w:val="24"/>
          <w:lang w:eastAsia="zh-CN"/>
        </w:rPr>
        <w:br w:type="page"/>
      </w:r>
    </w:p>
    <w:p>
      <w:pPr>
        <w:pStyle w:val="106"/>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16" w:name="_Hlk49699930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项目污染物建议总量控制指标为：二氧化硫：0t/a，氮氧化物：0t/a，化学需氧量：0t/a，氨氮：0t/a，特征污染物总量控制建议指标为颗粒物：1.440t/a。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color w:val="auto"/>
          <w:sz w:val="24"/>
          <w:highlight w:val="none"/>
        </w:rPr>
        <w:t>实际排放污染物总量为：二氧化硫：0t/a，氮氧化物：0t/a，化学需氧量：0t/a，氨氮：0t/a，特征污染物总量控制建议指标为颗粒物：0.032t/a。满足环评中总量控制要求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16"/>
    <w:p>
      <w:pPr>
        <w:pStyle w:val="5"/>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117" w:name="_Toc504325387"/>
      <w:r>
        <w:rPr>
          <w:rFonts w:hint="default" w:ascii="Times New Roman" w:hAnsi="Times New Roman" w:cs="Times New Roman"/>
        </w:rPr>
        <w:t>9.2 建议</w:t>
      </w:r>
      <w:bookmarkEnd w:id="11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rPr>
      </w:pPr>
      <w:r>
        <w:rPr>
          <w:rFonts w:hint="default" w:ascii="Times New Roman" w:hAnsi="Times New Roman" w:eastAsia="宋体" w:cs="Times New Roman"/>
          <w:sz w:val="24"/>
          <w:szCs w:val="24"/>
        </w:rPr>
        <w:t>（2）加强废气治理设施的运行管理，确保外排废气达标排放。</w:t>
      </w:r>
    </w:p>
    <w:p>
      <w:pPr>
        <w:pStyle w:val="2"/>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5408" behindDoc="0" locked="0" layoutInCell="1" allowOverlap="1">
            <wp:simplePos x="0" y="0"/>
            <wp:positionH relativeFrom="column">
              <wp:posOffset>-1198880</wp:posOffset>
            </wp:positionH>
            <wp:positionV relativeFrom="paragraph">
              <wp:posOffset>1638300</wp:posOffset>
            </wp:positionV>
            <wp:extent cx="8639810" cy="6120130"/>
            <wp:effectExtent l="0" t="0" r="13970" b="8890"/>
            <wp:wrapNone/>
            <wp:docPr id="14" name="图片 1"/>
            <wp:cNvGraphicFramePr/>
            <a:graphic xmlns:a="http://schemas.openxmlformats.org/drawingml/2006/main">
              <a:graphicData uri="http://schemas.openxmlformats.org/drawingml/2006/picture">
                <pic:pic xmlns:pic="http://schemas.openxmlformats.org/drawingml/2006/picture">
                  <pic:nvPicPr>
                    <pic:cNvPr id="14" name="图片 1"/>
                    <pic:cNvPicPr/>
                  </pic:nvPicPr>
                  <pic:blipFill>
                    <a:blip r:embed="rId15"/>
                    <a:stretch>
                      <a:fillRect/>
                    </a:stretch>
                  </pic:blipFill>
                  <pic:spPr>
                    <a:xfrm rot="16200000">
                      <a:off x="0" y="0"/>
                      <a:ext cx="8639810" cy="6120130"/>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6432" behindDoc="0" locked="0" layoutInCell="1" allowOverlap="1">
            <wp:simplePos x="0" y="0"/>
            <wp:positionH relativeFrom="column">
              <wp:posOffset>-1209675</wp:posOffset>
            </wp:positionH>
            <wp:positionV relativeFrom="paragraph">
              <wp:posOffset>1288415</wp:posOffset>
            </wp:positionV>
            <wp:extent cx="8639810" cy="6120130"/>
            <wp:effectExtent l="0" t="0" r="13970" b="8890"/>
            <wp:wrapNone/>
            <wp:docPr id="15" name="图片 2"/>
            <wp:cNvGraphicFramePr/>
            <a:graphic xmlns:a="http://schemas.openxmlformats.org/drawingml/2006/main">
              <a:graphicData uri="http://schemas.openxmlformats.org/drawingml/2006/picture">
                <pic:pic xmlns:pic="http://schemas.openxmlformats.org/drawingml/2006/picture">
                  <pic:nvPicPr>
                    <pic:cNvPr id="15" name="图片 2"/>
                    <pic:cNvPicPr/>
                  </pic:nvPicPr>
                  <pic:blipFill>
                    <a:blip r:embed="rId16"/>
                    <a:stretch>
                      <a:fillRect/>
                    </a:stretch>
                  </pic:blipFill>
                  <pic:spPr>
                    <a:xfrm rot="16200000">
                      <a:off x="0" y="0"/>
                      <a:ext cx="8639810" cy="6120130"/>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7456" behindDoc="0" locked="0" layoutInCell="1" allowOverlap="1">
            <wp:simplePos x="0" y="0"/>
            <wp:positionH relativeFrom="column">
              <wp:posOffset>909955</wp:posOffset>
            </wp:positionH>
            <wp:positionV relativeFrom="paragraph">
              <wp:posOffset>42545</wp:posOffset>
            </wp:positionV>
            <wp:extent cx="4286250" cy="6591300"/>
            <wp:effectExtent l="0" t="0" r="0" b="0"/>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7"/>
                    <a:stretch>
                      <a:fillRect/>
                    </a:stretch>
                  </pic:blipFill>
                  <pic:spPr>
                    <a:xfrm>
                      <a:off x="0" y="0"/>
                      <a:ext cx="4286250" cy="6591300"/>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ind w:firstLine="7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pStyle w:val="2"/>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2"/>
        <w:jc w:val="center"/>
        <w:rPr>
          <w:rFonts w:hint="eastAsia" w:eastAsiaTheme="minorEastAsia"/>
          <w:lang w:eastAsia="zh-CN"/>
        </w:rPr>
      </w:pPr>
      <w:r>
        <w:rPr>
          <w:rFonts w:hint="eastAsia" w:ascii="黑体" w:eastAsia="黑体"/>
          <w:b/>
          <w:sz w:val="32"/>
          <w:szCs w:val="32"/>
          <w:lang w:eastAsia="zh-CN"/>
        </w:rPr>
        <w:drawing>
          <wp:anchor distT="0" distB="0" distL="114300" distR="114300" simplePos="0" relativeHeight="251668480" behindDoc="0" locked="0" layoutInCell="1" allowOverlap="1">
            <wp:simplePos x="0" y="0"/>
            <wp:positionH relativeFrom="column">
              <wp:posOffset>262255</wp:posOffset>
            </wp:positionH>
            <wp:positionV relativeFrom="paragraph">
              <wp:posOffset>85090</wp:posOffset>
            </wp:positionV>
            <wp:extent cx="5835650" cy="8366125"/>
            <wp:effectExtent l="0" t="0" r="12700" b="15875"/>
            <wp:wrapNone/>
            <wp:docPr id="42" name="图片 42" descr="a18a93e505896886685edff70c5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a18a93e505896886685edff70c57246"/>
                    <pic:cNvPicPr>
                      <a:picLocks noChangeAspect="1"/>
                    </pic:cNvPicPr>
                  </pic:nvPicPr>
                  <pic:blipFill>
                    <a:blip r:embed="rId18"/>
                    <a:stretch>
                      <a:fillRect/>
                    </a:stretch>
                  </pic:blipFill>
                  <pic:spPr>
                    <a:xfrm>
                      <a:off x="0" y="0"/>
                      <a:ext cx="5835650" cy="8366125"/>
                    </a:xfrm>
                    <a:prstGeom prst="rect">
                      <a:avLst/>
                    </a:prstGeom>
                  </pic:spPr>
                </pic:pic>
              </a:graphicData>
            </a:graphic>
          </wp:anchor>
        </w:drawing>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br w:type="page"/>
      </w:r>
    </w:p>
    <w:p>
      <w:pPr>
        <w:pStyle w:val="3"/>
        <w:jc w:val="center"/>
        <w:rPr>
          <w:rFonts w:hint="default" w:ascii="Times New Roman" w:hAnsi="Times New Roman" w:eastAsia="宋体" w:cs="Times New Roman"/>
          <w:b/>
          <w:sz w:val="30"/>
          <w:szCs w:val="30"/>
          <w:lang w:val="en-US" w:eastAsia="zh-CN"/>
        </w:rPr>
      </w:pPr>
      <w:r>
        <w:drawing>
          <wp:anchor distT="0" distB="0" distL="114300" distR="114300" simplePos="0" relativeHeight="251669504" behindDoc="0" locked="0" layoutInCell="1" allowOverlap="1">
            <wp:simplePos x="0" y="0"/>
            <wp:positionH relativeFrom="column">
              <wp:posOffset>-42545</wp:posOffset>
            </wp:positionH>
            <wp:positionV relativeFrom="paragraph">
              <wp:posOffset>457835</wp:posOffset>
            </wp:positionV>
            <wp:extent cx="6120130" cy="8639810"/>
            <wp:effectExtent l="0" t="0" r="13970" b="8890"/>
            <wp:wrapNone/>
            <wp:docPr id="17" name="图片 4"/>
            <wp:cNvGraphicFramePr/>
            <a:graphic xmlns:a="http://schemas.openxmlformats.org/drawingml/2006/main">
              <a:graphicData uri="http://schemas.openxmlformats.org/drawingml/2006/picture">
                <pic:pic xmlns:pic="http://schemas.openxmlformats.org/drawingml/2006/picture">
                  <pic:nvPicPr>
                    <pic:cNvPr id="17" name="图片 4"/>
                    <pic:cNvPicPr/>
                  </pic:nvPicPr>
                  <pic:blipFill>
                    <a:blip r:embed="rId19"/>
                    <a:stretch>
                      <a:fillRect/>
                    </a:stretch>
                  </pic:blipFill>
                  <pic:spPr>
                    <a:xfrm>
                      <a:off x="0" y="0"/>
                      <a:ext cx="6120130" cy="8639810"/>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附件</w:t>
      </w:r>
      <w:r>
        <w:rPr>
          <w:rFonts w:hint="eastAsia" w:ascii="Times New Roman" w:hAnsi="Times New Roman" w:eastAsia="宋体" w:cs="Times New Roman"/>
          <w:b/>
          <w:sz w:val="30"/>
          <w:szCs w:val="30"/>
          <w:lang w:val="en-US" w:eastAsia="zh-CN"/>
        </w:rPr>
        <w:t>2营业执照</w:t>
      </w:r>
    </w:p>
    <w:p>
      <w:pPr>
        <w:rPr>
          <w:rFonts w:hint="default"/>
          <w:lang w:eastAsia="zh-CN"/>
        </w:rPr>
      </w:pPr>
    </w:p>
    <w:p>
      <w:pPr>
        <w:rPr>
          <w:rFonts w:hint="default"/>
          <w:lang w:eastAsia="zh-CN"/>
        </w:rPr>
      </w:pPr>
    </w:p>
    <w:p>
      <w:pPr>
        <w:pStyle w:val="3"/>
        <w:rPr>
          <w:rFonts w:hint="default"/>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eastAsia="zh-CN"/>
          <w14:textFill>
            <w14:solidFill>
              <w14:schemeClr w14:val="tx1"/>
            </w14:solidFill>
          </w14:textFill>
        </w:rPr>
        <w:t>河间市卓锦消防设备有限公司</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rPr>
        <w:t xml:space="preserve"> 填表人（签字）：            项目经办人（签字）：</w:t>
      </w:r>
    </w:p>
    <w:tbl>
      <w:tblPr>
        <w:tblStyle w:val="34"/>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eastAsia="zh-CN"/>
              </w:rPr>
              <w:t>金属门窗新建项目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eastAsia="zh-CN"/>
              </w:rPr>
              <w:t>河间市兴村镇赵庄村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C3312 金属门窗制造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51661312" behindDoc="0" locked="0" layoutInCell="1" allowOverlap="1">
                      <wp:simplePos x="0" y="0"/>
                      <wp:positionH relativeFrom="column">
                        <wp:posOffset>1490980</wp:posOffset>
                      </wp:positionH>
                      <wp:positionV relativeFrom="paragraph">
                        <wp:posOffset>57150</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17.4pt;margin-top:4.5pt;height:5.6pt;width:5.25pt;z-index:251661312;v-text-anchor:middle;mso-width-relative:page;mso-height-relative:page;" fillcolor="#000000 [3213]" filled="t" stroked="t" coordsize="21600,21600" o:gfxdata="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lSxaNkAAAAIAQAADwAAAAAAAAABACAAAAAiAAAAZHJz&#10;L2Rvd25yZXYueG1sUEsBAhQAFAAAAAgAh07iQKH7ZPADAgAANgQAAA4AAAAAAAAAAQAgAAAAKAEA&#10;AGRycy9lMm9Eb2MueG1sUEsFBgAAAAAGAAYAWQEAAJ0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59264" behindDoc="0" locked="0" layoutInCell="1" allowOverlap="1">
                      <wp:simplePos x="0" y="0"/>
                      <wp:positionH relativeFrom="column">
                        <wp:posOffset>1899920</wp:posOffset>
                      </wp:positionH>
                      <wp:positionV relativeFrom="paragraph">
                        <wp:posOffset>64770</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49.6pt;margin-top:5.1pt;height:5.6pt;width:5.25pt;z-index:251659264;v-text-anchor:middle;mso-width-relative:page;mso-height-relative:page;" fillcolor="#FFFFFF [3212]" filled="t" stroked="t" coordsize="21600,21600" o:gfxdata="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&#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UgrAdUAAAAJAQAADwAAAAAAAAABACAAAAAiAAAA&#10;ZHJzL2Rvd25yZXYueG1sUEsBAhQAFAAAAAgAh07iQE9RUngKAgAANQQAAA4AAAAAAAAAAQAgAAAA&#10;JAEAAGRycy9lMm9Eb2MueG1sUEsFBgAAAAAGAAYAWQEAAKA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0288" behindDoc="0" locked="0" layoutInCell="1" allowOverlap="1">
                      <wp:simplePos x="0" y="0"/>
                      <wp:positionH relativeFrom="column">
                        <wp:posOffset>2288540</wp:posOffset>
                      </wp:positionH>
                      <wp:positionV relativeFrom="paragraph">
                        <wp:posOffset>53975</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80.2pt;margin-top:4.25pt;height:5.6pt;width:5.25pt;z-index:251660288;v-text-anchor:middle;mso-width-relative:page;mso-height-relative:page;" fillcolor="#FFFFFF [3212]" filled="t" stroked="t" coordsize="21600,21600" o:gfxdata="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ZnScPWAAAACAEAAA8AAAAAAAAAAQAgAAAAIgAA&#10;AGRycy9kb3ducmV2LnhtbFBLAQIUABQAAAAIAIdO4kCMB/k7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年产防火门5万平方米、防火窗2万平方米</w:t>
            </w:r>
          </w:p>
        </w:tc>
        <w:tc>
          <w:tcPr>
            <w:tcW w:w="178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年产防火门5万平方米、防火窗2万平方米</w:t>
            </w:r>
          </w:p>
        </w:tc>
        <w:tc>
          <w:tcPr>
            <w:tcW w:w="165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河北康润环境科技有限公司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沧州市生态环境局河间市分局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河环表[2022]（03-05）号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100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100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2400小时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河间市卓锦消防设备有限公司</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91130984MA7F8W3M38</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排气量</w:t>
            </w:r>
          </w:p>
        </w:tc>
        <w:tc>
          <w:tcPr>
            <w:tcW w:w="851" w:type="dxa"/>
            <w:gridSpan w:val="2"/>
            <w:vAlign w:val="center"/>
          </w:tcPr>
          <w:p>
            <w:pPr>
              <w:pStyle w:val="121"/>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21"/>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21"/>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577</w:t>
            </w:r>
          </w:p>
        </w:tc>
        <w:tc>
          <w:tcPr>
            <w:tcW w:w="1134"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577</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颗粒物</w:t>
            </w:r>
          </w:p>
        </w:tc>
        <w:tc>
          <w:tcPr>
            <w:tcW w:w="851" w:type="dxa"/>
            <w:gridSpan w:val="2"/>
            <w:vAlign w:val="center"/>
          </w:tcPr>
          <w:p>
            <w:pPr>
              <w:pStyle w:val="121"/>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5.7</w:t>
            </w:r>
          </w:p>
        </w:tc>
        <w:tc>
          <w:tcPr>
            <w:tcW w:w="1134" w:type="dxa"/>
            <w:gridSpan w:val="2"/>
            <w:vAlign w:val="center"/>
          </w:tcPr>
          <w:p>
            <w:pPr>
              <w:pStyle w:val="121"/>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120</w:t>
            </w:r>
          </w:p>
        </w:tc>
        <w:tc>
          <w:tcPr>
            <w:tcW w:w="99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0.032</w:t>
            </w:r>
          </w:p>
        </w:tc>
        <w:tc>
          <w:tcPr>
            <w:tcW w:w="1134"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0.032</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非甲烷总烃</w:t>
            </w:r>
          </w:p>
        </w:tc>
        <w:tc>
          <w:tcPr>
            <w:tcW w:w="851"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SO</w:t>
            </w:r>
            <w:r>
              <w:rPr>
                <w:rFonts w:hint="eastAsia" w:ascii="Times New Roman" w:hAnsi="Times New Roman" w:eastAsia="黑体" w:cs="Times New Roman"/>
                <w:sz w:val="15"/>
                <w:szCs w:val="15"/>
                <w:vertAlign w:val="subscript"/>
                <w:lang w:val="en-US" w:eastAsia="zh-CN"/>
              </w:rPr>
              <w:t>2</w:t>
            </w:r>
          </w:p>
        </w:tc>
        <w:tc>
          <w:tcPr>
            <w:tcW w:w="851"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NO</w:t>
            </w:r>
            <w:r>
              <w:rPr>
                <w:rFonts w:hint="eastAsia" w:ascii="Times New Roman" w:hAnsi="Times New Roman" w:eastAsia="黑体" w:cs="Times New Roman"/>
                <w:sz w:val="15"/>
                <w:szCs w:val="15"/>
                <w:vertAlign w:val="subscript"/>
                <w:lang w:val="en-US" w:eastAsia="zh-CN"/>
              </w:rPr>
              <w:t>X</w:t>
            </w:r>
          </w:p>
        </w:tc>
        <w:tc>
          <w:tcPr>
            <w:tcW w:w="851"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排水量</w:t>
            </w:r>
          </w:p>
        </w:tc>
        <w:tc>
          <w:tcPr>
            <w:tcW w:w="851"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850" w:type="dxa"/>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氨</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氯化氢</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ascii="Times New Roman" w:hAnsi="Times New Roman" w:eastAsia="黑体" w:cs="Times New Roman"/>
          <w:sz w:val="15"/>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w:t>
      </w:r>
    </w:p>
    <w:p>
      <w:pPr>
        <w:spacing w:line="240" w:lineRule="auto"/>
        <w:ind w:firstLine="750" w:firstLineChars="500"/>
        <w:rPr>
          <w:rFonts w:hint="default" w:ascii="Times New Roman" w:hAnsi="Times New Roman" w:eastAsia="宋体" w:cs="Times New Roman"/>
          <w:lang w:eastAsia="zh-CN"/>
        </w:rPr>
      </w:pPr>
      <w:r>
        <w:rPr>
          <w:rFonts w:hint="default" w:ascii="Times New Roman" w:hAnsi="Times New Roman" w:eastAsia="黑体" w:cs="Times New Roman"/>
          <w:sz w:val="15"/>
        </w:rPr>
        <w:t>水污染物排放浓度——毫克/升</w:t>
      </w:r>
    </w:p>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PMingLiU">
    <w:panose1 w:val="02020500000000000000"/>
    <w:charset w:val="88"/>
    <w:family w:val="auto"/>
    <w:pitch w:val="default"/>
    <w:sig w:usb0="A00002FF" w:usb1="28CFFCFA" w:usb2="00000016" w:usb3="00000000" w:csb0="00100001"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19"/>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19"/>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rFonts w:hint="eastAsia" w:ascii="Times New Roman" w:hAnsi="Times New Roman" w:eastAsia="宋体" w:cs="Times New Roman"/>
        <w:color w:val="000000"/>
        <w:szCs w:val="21"/>
        <w:lang w:eastAsia="zh-CN"/>
      </w:rPr>
      <w:t>河间市卓锦消防设备有限公司金属门窗新建项目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A3A956"/>
    <w:multiLevelType w:val="singleLevel"/>
    <w:tmpl w:val="A8A3A95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0ODhjMjYwZTg5NmVhMzZjMGY1OTNkZjRiNTk3M2EifQ=="/>
  </w:docVars>
  <w:rsids>
    <w:rsidRoot w:val="00BF4278"/>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C5B4D"/>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56C5"/>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C75"/>
    <w:rsid w:val="00A207F7"/>
    <w:rsid w:val="00A22624"/>
    <w:rsid w:val="00A258C9"/>
    <w:rsid w:val="00A27105"/>
    <w:rsid w:val="00A36AF7"/>
    <w:rsid w:val="00A4429D"/>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3D4"/>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866FA"/>
    <w:rsid w:val="010C60AA"/>
    <w:rsid w:val="01126CBD"/>
    <w:rsid w:val="011528A0"/>
    <w:rsid w:val="01195402"/>
    <w:rsid w:val="01313E5D"/>
    <w:rsid w:val="01341E98"/>
    <w:rsid w:val="013C07B0"/>
    <w:rsid w:val="013F4662"/>
    <w:rsid w:val="01576250"/>
    <w:rsid w:val="015A2643"/>
    <w:rsid w:val="015B79DE"/>
    <w:rsid w:val="0162331C"/>
    <w:rsid w:val="016A7844"/>
    <w:rsid w:val="01812F3D"/>
    <w:rsid w:val="018238FA"/>
    <w:rsid w:val="018B1EFE"/>
    <w:rsid w:val="018B242B"/>
    <w:rsid w:val="019D0C30"/>
    <w:rsid w:val="01A164D1"/>
    <w:rsid w:val="01CE6B64"/>
    <w:rsid w:val="01F51573"/>
    <w:rsid w:val="0201660D"/>
    <w:rsid w:val="020A6251"/>
    <w:rsid w:val="0213405F"/>
    <w:rsid w:val="02203AE0"/>
    <w:rsid w:val="02276739"/>
    <w:rsid w:val="022C2D3C"/>
    <w:rsid w:val="02475266"/>
    <w:rsid w:val="024B2110"/>
    <w:rsid w:val="024E40DD"/>
    <w:rsid w:val="025231E4"/>
    <w:rsid w:val="025B2211"/>
    <w:rsid w:val="02677759"/>
    <w:rsid w:val="026E67EA"/>
    <w:rsid w:val="027E4524"/>
    <w:rsid w:val="02831134"/>
    <w:rsid w:val="028D1A03"/>
    <w:rsid w:val="029F681C"/>
    <w:rsid w:val="02A76E82"/>
    <w:rsid w:val="02B57DF1"/>
    <w:rsid w:val="02CB0CB5"/>
    <w:rsid w:val="02D81E47"/>
    <w:rsid w:val="02D845DA"/>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A40DEE"/>
    <w:rsid w:val="03B765AA"/>
    <w:rsid w:val="03BA6377"/>
    <w:rsid w:val="03BA6C0E"/>
    <w:rsid w:val="03D9011D"/>
    <w:rsid w:val="03E014C2"/>
    <w:rsid w:val="03E417B3"/>
    <w:rsid w:val="03EC7A79"/>
    <w:rsid w:val="03EE015D"/>
    <w:rsid w:val="03F26415"/>
    <w:rsid w:val="03F65A21"/>
    <w:rsid w:val="03FA27E2"/>
    <w:rsid w:val="0412694F"/>
    <w:rsid w:val="04194DF6"/>
    <w:rsid w:val="042B13A8"/>
    <w:rsid w:val="0437736B"/>
    <w:rsid w:val="043B0D19"/>
    <w:rsid w:val="043D52F8"/>
    <w:rsid w:val="04404044"/>
    <w:rsid w:val="04506D30"/>
    <w:rsid w:val="045365C5"/>
    <w:rsid w:val="048468FB"/>
    <w:rsid w:val="04856184"/>
    <w:rsid w:val="048617DD"/>
    <w:rsid w:val="04900381"/>
    <w:rsid w:val="04940877"/>
    <w:rsid w:val="04A128A5"/>
    <w:rsid w:val="04B41563"/>
    <w:rsid w:val="04B64A53"/>
    <w:rsid w:val="04C16532"/>
    <w:rsid w:val="04CA32CB"/>
    <w:rsid w:val="04D44F5D"/>
    <w:rsid w:val="04DD0E5B"/>
    <w:rsid w:val="04DD6379"/>
    <w:rsid w:val="04F142A9"/>
    <w:rsid w:val="04F94691"/>
    <w:rsid w:val="05166222"/>
    <w:rsid w:val="052A0654"/>
    <w:rsid w:val="052C2D5A"/>
    <w:rsid w:val="053366D8"/>
    <w:rsid w:val="0541309E"/>
    <w:rsid w:val="05472B0A"/>
    <w:rsid w:val="054749D6"/>
    <w:rsid w:val="05567862"/>
    <w:rsid w:val="05574DED"/>
    <w:rsid w:val="055D24BC"/>
    <w:rsid w:val="05654841"/>
    <w:rsid w:val="056C6BBA"/>
    <w:rsid w:val="05856624"/>
    <w:rsid w:val="059003A9"/>
    <w:rsid w:val="0591374D"/>
    <w:rsid w:val="059B3909"/>
    <w:rsid w:val="05B36027"/>
    <w:rsid w:val="05C2093C"/>
    <w:rsid w:val="05DB0CA5"/>
    <w:rsid w:val="05EC1251"/>
    <w:rsid w:val="05ED632A"/>
    <w:rsid w:val="05F200C3"/>
    <w:rsid w:val="05F354A0"/>
    <w:rsid w:val="05F62C50"/>
    <w:rsid w:val="060E5364"/>
    <w:rsid w:val="06310A21"/>
    <w:rsid w:val="063D03D3"/>
    <w:rsid w:val="06431619"/>
    <w:rsid w:val="06463F69"/>
    <w:rsid w:val="06730DC7"/>
    <w:rsid w:val="067E40C3"/>
    <w:rsid w:val="068835A7"/>
    <w:rsid w:val="06897DEA"/>
    <w:rsid w:val="068B68BF"/>
    <w:rsid w:val="068E61E3"/>
    <w:rsid w:val="069D7E7F"/>
    <w:rsid w:val="06A10933"/>
    <w:rsid w:val="06B06A51"/>
    <w:rsid w:val="06B859FF"/>
    <w:rsid w:val="06C360CA"/>
    <w:rsid w:val="06DE54C3"/>
    <w:rsid w:val="06ED1005"/>
    <w:rsid w:val="06F04E23"/>
    <w:rsid w:val="06F1352C"/>
    <w:rsid w:val="06F8156A"/>
    <w:rsid w:val="06FA0A90"/>
    <w:rsid w:val="06FC0B78"/>
    <w:rsid w:val="06FD0737"/>
    <w:rsid w:val="07072D42"/>
    <w:rsid w:val="07134C52"/>
    <w:rsid w:val="071A198F"/>
    <w:rsid w:val="072E0A4F"/>
    <w:rsid w:val="0731355F"/>
    <w:rsid w:val="07336CD4"/>
    <w:rsid w:val="073A1EC1"/>
    <w:rsid w:val="073B3EC5"/>
    <w:rsid w:val="07416A9F"/>
    <w:rsid w:val="07433586"/>
    <w:rsid w:val="07443518"/>
    <w:rsid w:val="076E3C64"/>
    <w:rsid w:val="076F525B"/>
    <w:rsid w:val="07702FE3"/>
    <w:rsid w:val="07791296"/>
    <w:rsid w:val="079646FD"/>
    <w:rsid w:val="07B14745"/>
    <w:rsid w:val="07BF60E4"/>
    <w:rsid w:val="07C14AB3"/>
    <w:rsid w:val="07CF4FAD"/>
    <w:rsid w:val="07D160AD"/>
    <w:rsid w:val="07D252A5"/>
    <w:rsid w:val="07E26B90"/>
    <w:rsid w:val="07E85366"/>
    <w:rsid w:val="07ED31C6"/>
    <w:rsid w:val="081B0E86"/>
    <w:rsid w:val="082F650C"/>
    <w:rsid w:val="08377E3D"/>
    <w:rsid w:val="083E2027"/>
    <w:rsid w:val="08491F9B"/>
    <w:rsid w:val="084A7310"/>
    <w:rsid w:val="08542C8A"/>
    <w:rsid w:val="085A551E"/>
    <w:rsid w:val="08620A8E"/>
    <w:rsid w:val="08687413"/>
    <w:rsid w:val="08726894"/>
    <w:rsid w:val="08773FBC"/>
    <w:rsid w:val="087B2571"/>
    <w:rsid w:val="08857C38"/>
    <w:rsid w:val="08980B3C"/>
    <w:rsid w:val="089D027B"/>
    <w:rsid w:val="08A277A3"/>
    <w:rsid w:val="08A72667"/>
    <w:rsid w:val="08B24BCC"/>
    <w:rsid w:val="08B42622"/>
    <w:rsid w:val="08D67E6F"/>
    <w:rsid w:val="08E93BBE"/>
    <w:rsid w:val="08ED2ABB"/>
    <w:rsid w:val="09005372"/>
    <w:rsid w:val="090A316C"/>
    <w:rsid w:val="090C62F6"/>
    <w:rsid w:val="09156964"/>
    <w:rsid w:val="091A178B"/>
    <w:rsid w:val="091A7F24"/>
    <w:rsid w:val="091E4A02"/>
    <w:rsid w:val="091E4BBC"/>
    <w:rsid w:val="092D38A2"/>
    <w:rsid w:val="09365963"/>
    <w:rsid w:val="093A5793"/>
    <w:rsid w:val="09427ECE"/>
    <w:rsid w:val="09447EC3"/>
    <w:rsid w:val="095C3C86"/>
    <w:rsid w:val="0964587B"/>
    <w:rsid w:val="09680AB3"/>
    <w:rsid w:val="09694958"/>
    <w:rsid w:val="096C2CB3"/>
    <w:rsid w:val="096F0E26"/>
    <w:rsid w:val="096F7322"/>
    <w:rsid w:val="09730B1E"/>
    <w:rsid w:val="098039B6"/>
    <w:rsid w:val="09867AAE"/>
    <w:rsid w:val="098C57B3"/>
    <w:rsid w:val="099755D7"/>
    <w:rsid w:val="09A77D65"/>
    <w:rsid w:val="09B53B18"/>
    <w:rsid w:val="09C74361"/>
    <w:rsid w:val="09D66572"/>
    <w:rsid w:val="09DF0D92"/>
    <w:rsid w:val="0A0119DF"/>
    <w:rsid w:val="0A057EED"/>
    <w:rsid w:val="0A097800"/>
    <w:rsid w:val="0A234C5B"/>
    <w:rsid w:val="0A4F5910"/>
    <w:rsid w:val="0A564A2A"/>
    <w:rsid w:val="0A5D3C7E"/>
    <w:rsid w:val="0A932372"/>
    <w:rsid w:val="0A983632"/>
    <w:rsid w:val="0AA14D1A"/>
    <w:rsid w:val="0AA226C7"/>
    <w:rsid w:val="0AAC6066"/>
    <w:rsid w:val="0AB6429A"/>
    <w:rsid w:val="0ABC4635"/>
    <w:rsid w:val="0ADE0E7F"/>
    <w:rsid w:val="0AE01397"/>
    <w:rsid w:val="0AE34D2F"/>
    <w:rsid w:val="0AE8057E"/>
    <w:rsid w:val="0AED16F1"/>
    <w:rsid w:val="0AEF24BA"/>
    <w:rsid w:val="0AF610F0"/>
    <w:rsid w:val="0AFF7B9C"/>
    <w:rsid w:val="0B02189B"/>
    <w:rsid w:val="0B0B11CA"/>
    <w:rsid w:val="0B200669"/>
    <w:rsid w:val="0B252981"/>
    <w:rsid w:val="0B2832AE"/>
    <w:rsid w:val="0B3214F5"/>
    <w:rsid w:val="0B414DE9"/>
    <w:rsid w:val="0B443897"/>
    <w:rsid w:val="0B483380"/>
    <w:rsid w:val="0B504CA2"/>
    <w:rsid w:val="0B535611"/>
    <w:rsid w:val="0B5713C2"/>
    <w:rsid w:val="0B5938F2"/>
    <w:rsid w:val="0B601F91"/>
    <w:rsid w:val="0B630F4E"/>
    <w:rsid w:val="0B6A4CCC"/>
    <w:rsid w:val="0B6F4CC3"/>
    <w:rsid w:val="0B751386"/>
    <w:rsid w:val="0B7D2AFC"/>
    <w:rsid w:val="0B7E3CF7"/>
    <w:rsid w:val="0B8D23E6"/>
    <w:rsid w:val="0B930E08"/>
    <w:rsid w:val="0B963AEF"/>
    <w:rsid w:val="0BA57B48"/>
    <w:rsid w:val="0BB17E9A"/>
    <w:rsid w:val="0BB90E35"/>
    <w:rsid w:val="0BB91817"/>
    <w:rsid w:val="0BBE28DD"/>
    <w:rsid w:val="0BE42354"/>
    <w:rsid w:val="0BED36D3"/>
    <w:rsid w:val="0BF2105E"/>
    <w:rsid w:val="0C016888"/>
    <w:rsid w:val="0C125D19"/>
    <w:rsid w:val="0C1956D3"/>
    <w:rsid w:val="0C291D70"/>
    <w:rsid w:val="0C2B68F5"/>
    <w:rsid w:val="0C3C4F95"/>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AE52C4"/>
    <w:rsid w:val="0CB22A9F"/>
    <w:rsid w:val="0CBA59D4"/>
    <w:rsid w:val="0CC422C7"/>
    <w:rsid w:val="0CDF727F"/>
    <w:rsid w:val="0CFE7CDC"/>
    <w:rsid w:val="0D045D89"/>
    <w:rsid w:val="0D0679E8"/>
    <w:rsid w:val="0D120A11"/>
    <w:rsid w:val="0D167CDE"/>
    <w:rsid w:val="0D205B9F"/>
    <w:rsid w:val="0D253AE2"/>
    <w:rsid w:val="0D2F09FB"/>
    <w:rsid w:val="0D337ADA"/>
    <w:rsid w:val="0D5C7FE9"/>
    <w:rsid w:val="0D601367"/>
    <w:rsid w:val="0D66759B"/>
    <w:rsid w:val="0D6A6B91"/>
    <w:rsid w:val="0D77295D"/>
    <w:rsid w:val="0D9A59CC"/>
    <w:rsid w:val="0DD93359"/>
    <w:rsid w:val="0DE35E13"/>
    <w:rsid w:val="0DF137CC"/>
    <w:rsid w:val="0DF5274E"/>
    <w:rsid w:val="0DF909C9"/>
    <w:rsid w:val="0DFF3202"/>
    <w:rsid w:val="0E027F38"/>
    <w:rsid w:val="0E062CE2"/>
    <w:rsid w:val="0E0C7F99"/>
    <w:rsid w:val="0E0D4BE9"/>
    <w:rsid w:val="0E1813C1"/>
    <w:rsid w:val="0E185DDE"/>
    <w:rsid w:val="0E3C16E1"/>
    <w:rsid w:val="0E4A7961"/>
    <w:rsid w:val="0E5B0CC5"/>
    <w:rsid w:val="0E650064"/>
    <w:rsid w:val="0E7405B8"/>
    <w:rsid w:val="0EB24ABA"/>
    <w:rsid w:val="0EB66F04"/>
    <w:rsid w:val="0EC33D86"/>
    <w:rsid w:val="0ECE4BD1"/>
    <w:rsid w:val="0ED53FE4"/>
    <w:rsid w:val="0EE3610E"/>
    <w:rsid w:val="0EE67859"/>
    <w:rsid w:val="0F0E79B4"/>
    <w:rsid w:val="0F101D2C"/>
    <w:rsid w:val="0F2E11BA"/>
    <w:rsid w:val="0F337ED1"/>
    <w:rsid w:val="0F3B4D30"/>
    <w:rsid w:val="0F3F4FBF"/>
    <w:rsid w:val="0F3F5601"/>
    <w:rsid w:val="0F433C61"/>
    <w:rsid w:val="0F480955"/>
    <w:rsid w:val="0F4D2F89"/>
    <w:rsid w:val="0F703267"/>
    <w:rsid w:val="0F7161BC"/>
    <w:rsid w:val="0F794917"/>
    <w:rsid w:val="0F7D5CB0"/>
    <w:rsid w:val="0F7E7A29"/>
    <w:rsid w:val="0F7F40B8"/>
    <w:rsid w:val="0F8E72FE"/>
    <w:rsid w:val="0F926027"/>
    <w:rsid w:val="0F9818A7"/>
    <w:rsid w:val="0FB21D95"/>
    <w:rsid w:val="0FBB48E1"/>
    <w:rsid w:val="0FC71348"/>
    <w:rsid w:val="0FCB4724"/>
    <w:rsid w:val="0FD06D88"/>
    <w:rsid w:val="0FD803B8"/>
    <w:rsid w:val="0FDB47D0"/>
    <w:rsid w:val="0FDB4D50"/>
    <w:rsid w:val="0FEC6F1D"/>
    <w:rsid w:val="0FF31A4F"/>
    <w:rsid w:val="10022D71"/>
    <w:rsid w:val="10050BEF"/>
    <w:rsid w:val="10105C09"/>
    <w:rsid w:val="101B4D0A"/>
    <w:rsid w:val="102457C5"/>
    <w:rsid w:val="10265E2B"/>
    <w:rsid w:val="102850A1"/>
    <w:rsid w:val="102E2B94"/>
    <w:rsid w:val="103E4453"/>
    <w:rsid w:val="10487926"/>
    <w:rsid w:val="104D382C"/>
    <w:rsid w:val="10510822"/>
    <w:rsid w:val="10533FE1"/>
    <w:rsid w:val="105A537A"/>
    <w:rsid w:val="10652030"/>
    <w:rsid w:val="1067433C"/>
    <w:rsid w:val="106B033B"/>
    <w:rsid w:val="10714C61"/>
    <w:rsid w:val="1078748F"/>
    <w:rsid w:val="10823E9F"/>
    <w:rsid w:val="10B35F27"/>
    <w:rsid w:val="10BD7399"/>
    <w:rsid w:val="10C27658"/>
    <w:rsid w:val="10C878E4"/>
    <w:rsid w:val="10DD168C"/>
    <w:rsid w:val="10E94E73"/>
    <w:rsid w:val="10F568E7"/>
    <w:rsid w:val="1105301C"/>
    <w:rsid w:val="113B37A1"/>
    <w:rsid w:val="114B6CE9"/>
    <w:rsid w:val="115B2F3E"/>
    <w:rsid w:val="117D10CF"/>
    <w:rsid w:val="118032AD"/>
    <w:rsid w:val="118D5178"/>
    <w:rsid w:val="118D7E10"/>
    <w:rsid w:val="118E1E6A"/>
    <w:rsid w:val="118F6BA5"/>
    <w:rsid w:val="119001B9"/>
    <w:rsid w:val="11905583"/>
    <w:rsid w:val="11A17412"/>
    <w:rsid w:val="11AD2314"/>
    <w:rsid w:val="11BB075B"/>
    <w:rsid w:val="11C26CDC"/>
    <w:rsid w:val="11C66772"/>
    <w:rsid w:val="11D60E8A"/>
    <w:rsid w:val="11DC1636"/>
    <w:rsid w:val="11F3367E"/>
    <w:rsid w:val="122616E2"/>
    <w:rsid w:val="122B4E9B"/>
    <w:rsid w:val="122C516E"/>
    <w:rsid w:val="122E22E0"/>
    <w:rsid w:val="12372FDA"/>
    <w:rsid w:val="123E3683"/>
    <w:rsid w:val="123F47A0"/>
    <w:rsid w:val="12403069"/>
    <w:rsid w:val="1240531B"/>
    <w:rsid w:val="124A6752"/>
    <w:rsid w:val="12514381"/>
    <w:rsid w:val="125F3CBF"/>
    <w:rsid w:val="12637524"/>
    <w:rsid w:val="12834C92"/>
    <w:rsid w:val="12857DC8"/>
    <w:rsid w:val="129A304E"/>
    <w:rsid w:val="129A5CF4"/>
    <w:rsid w:val="12A2594A"/>
    <w:rsid w:val="12A730AB"/>
    <w:rsid w:val="12AD45AA"/>
    <w:rsid w:val="12B8731D"/>
    <w:rsid w:val="12C35BF6"/>
    <w:rsid w:val="12CF3051"/>
    <w:rsid w:val="12DE0E5B"/>
    <w:rsid w:val="12DE4387"/>
    <w:rsid w:val="12EF72B7"/>
    <w:rsid w:val="12FB4C96"/>
    <w:rsid w:val="12FE3E72"/>
    <w:rsid w:val="130B1CD8"/>
    <w:rsid w:val="130F3CC3"/>
    <w:rsid w:val="13213406"/>
    <w:rsid w:val="13276597"/>
    <w:rsid w:val="13295F19"/>
    <w:rsid w:val="133C2A60"/>
    <w:rsid w:val="13471EB3"/>
    <w:rsid w:val="134D197F"/>
    <w:rsid w:val="134E55C3"/>
    <w:rsid w:val="13530196"/>
    <w:rsid w:val="13561269"/>
    <w:rsid w:val="13607B1F"/>
    <w:rsid w:val="136358EC"/>
    <w:rsid w:val="13666F62"/>
    <w:rsid w:val="136F683C"/>
    <w:rsid w:val="137004AB"/>
    <w:rsid w:val="138D1B25"/>
    <w:rsid w:val="138F4CCE"/>
    <w:rsid w:val="13985FEF"/>
    <w:rsid w:val="13A07F13"/>
    <w:rsid w:val="13A654BE"/>
    <w:rsid w:val="13A76C1D"/>
    <w:rsid w:val="13A84A88"/>
    <w:rsid w:val="13B82829"/>
    <w:rsid w:val="13BE0EB5"/>
    <w:rsid w:val="13C35F55"/>
    <w:rsid w:val="13D061F6"/>
    <w:rsid w:val="13DD05C4"/>
    <w:rsid w:val="13E4309D"/>
    <w:rsid w:val="13F32A21"/>
    <w:rsid w:val="13F76B9E"/>
    <w:rsid w:val="140175D6"/>
    <w:rsid w:val="1403420F"/>
    <w:rsid w:val="14066ACC"/>
    <w:rsid w:val="14145112"/>
    <w:rsid w:val="14162948"/>
    <w:rsid w:val="14206BA1"/>
    <w:rsid w:val="14234435"/>
    <w:rsid w:val="14301353"/>
    <w:rsid w:val="1448008D"/>
    <w:rsid w:val="1450048D"/>
    <w:rsid w:val="145A195E"/>
    <w:rsid w:val="14653D7D"/>
    <w:rsid w:val="14660991"/>
    <w:rsid w:val="146A5618"/>
    <w:rsid w:val="147843C8"/>
    <w:rsid w:val="147960C6"/>
    <w:rsid w:val="14887047"/>
    <w:rsid w:val="14893DFA"/>
    <w:rsid w:val="149A2445"/>
    <w:rsid w:val="149E0DF7"/>
    <w:rsid w:val="14AD040F"/>
    <w:rsid w:val="14B317B9"/>
    <w:rsid w:val="14B90A62"/>
    <w:rsid w:val="14C644B8"/>
    <w:rsid w:val="14D2389F"/>
    <w:rsid w:val="14E27BDE"/>
    <w:rsid w:val="14E704D2"/>
    <w:rsid w:val="14F167BD"/>
    <w:rsid w:val="14F379AB"/>
    <w:rsid w:val="14F70CB7"/>
    <w:rsid w:val="14F93287"/>
    <w:rsid w:val="150D20AB"/>
    <w:rsid w:val="15152E55"/>
    <w:rsid w:val="151A569C"/>
    <w:rsid w:val="1529072B"/>
    <w:rsid w:val="152B11E6"/>
    <w:rsid w:val="152C30DA"/>
    <w:rsid w:val="15304B86"/>
    <w:rsid w:val="15365E39"/>
    <w:rsid w:val="153B0807"/>
    <w:rsid w:val="153D4618"/>
    <w:rsid w:val="153F7FC2"/>
    <w:rsid w:val="1548216E"/>
    <w:rsid w:val="154C4284"/>
    <w:rsid w:val="155A2D86"/>
    <w:rsid w:val="155B1666"/>
    <w:rsid w:val="15600C2D"/>
    <w:rsid w:val="156D7D07"/>
    <w:rsid w:val="156F0038"/>
    <w:rsid w:val="1571056A"/>
    <w:rsid w:val="157158D8"/>
    <w:rsid w:val="15792441"/>
    <w:rsid w:val="157B0798"/>
    <w:rsid w:val="157D7F65"/>
    <w:rsid w:val="158504C7"/>
    <w:rsid w:val="15877410"/>
    <w:rsid w:val="159559C1"/>
    <w:rsid w:val="15C85192"/>
    <w:rsid w:val="15F97DF3"/>
    <w:rsid w:val="16025C7B"/>
    <w:rsid w:val="160C1DEE"/>
    <w:rsid w:val="161B489E"/>
    <w:rsid w:val="162335FF"/>
    <w:rsid w:val="16292E67"/>
    <w:rsid w:val="162F55A4"/>
    <w:rsid w:val="163160CC"/>
    <w:rsid w:val="163A4C54"/>
    <w:rsid w:val="164027EC"/>
    <w:rsid w:val="164C6196"/>
    <w:rsid w:val="16554243"/>
    <w:rsid w:val="16571CC9"/>
    <w:rsid w:val="165C5DCC"/>
    <w:rsid w:val="16647BA0"/>
    <w:rsid w:val="166948B0"/>
    <w:rsid w:val="16732EB9"/>
    <w:rsid w:val="168551F8"/>
    <w:rsid w:val="168E0E4E"/>
    <w:rsid w:val="16997069"/>
    <w:rsid w:val="169A511E"/>
    <w:rsid w:val="169D6871"/>
    <w:rsid w:val="16B144F2"/>
    <w:rsid w:val="16B8351C"/>
    <w:rsid w:val="16BB5D7C"/>
    <w:rsid w:val="16BC1B6F"/>
    <w:rsid w:val="16BC26DC"/>
    <w:rsid w:val="16D77F3E"/>
    <w:rsid w:val="16EA0ADA"/>
    <w:rsid w:val="16EE6960"/>
    <w:rsid w:val="16F743F3"/>
    <w:rsid w:val="170A6F4F"/>
    <w:rsid w:val="17147BB7"/>
    <w:rsid w:val="171E4068"/>
    <w:rsid w:val="17232AD6"/>
    <w:rsid w:val="17246746"/>
    <w:rsid w:val="172B13F5"/>
    <w:rsid w:val="1734555B"/>
    <w:rsid w:val="17430331"/>
    <w:rsid w:val="17495E75"/>
    <w:rsid w:val="174A2C66"/>
    <w:rsid w:val="17572ED3"/>
    <w:rsid w:val="176D4C4D"/>
    <w:rsid w:val="17751F2E"/>
    <w:rsid w:val="179810A1"/>
    <w:rsid w:val="179A692C"/>
    <w:rsid w:val="179B0055"/>
    <w:rsid w:val="179C764D"/>
    <w:rsid w:val="17A34250"/>
    <w:rsid w:val="17A36680"/>
    <w:rsid w:val="17A72CED"/>
    <w:rsid w:val="17A84CD6"/>
    <w:rsid w:val="17B206FA"/>
    <w:rsid w:val="17B75718"/>
    <w:rsid w:val="17C65669"/>
    <w:rsid w:val="17C6571E"/>
    <w:rsid w:val="17CA044E"/>
    <w:rsid w:val="17D04DBE"/>
    <w:rsid w:val="17D3328A"/>
    <w:rsid w:val="17E72A55"/>
    <w:rsid w:val="17F235FE"/>
    <w:rsid w:val="17F2558D"/>
    <w:rsid w:val="18237788"/>
    <w:rsid w:val="182E3B7C"/>
    <w:rsid w:val="182F20F8"/>
    <w:rsid w:val="182F6E6D"/>
    <w:rsid w:val="18317412"/>
    <w:rsid w:val="183423CA"/>
    <w:rsid w:val="183605E1"/>
    <w:rsid w:val="18366506"/>
    <w:rsid w:val="183B6FC1"/>
    <w:rsid w:val="183F1843"/>
    <w:rsid w:val="18607A26"/>
    <w:rsid w:val="186D026D"/>
    <w:rsid w:val="187757F6"/>
    <w:rsid w:val="187C46CA"/>
    <w:rsid w:val="187C4ED0"/>
    <w:rsid w:val="187C7831"/>
    <w:rsid w:val="187F7D2D"/>
    <w:rsid w:val="1884470A"/>
    <w:rsid w:val="188511BB"/>
    <w:rsid w:val="188815FE"/>
    <w:rsid w:val="189F201A"/>
    <w:rsid w:val="18AC112D"/>
    <w:rsid w:val="18B51697"/>
    <w:rsid w:val="18C61FB7"/>
    <w:rsid w:val="18C77933"/>
    <w:rsid w:val="18E450E2"/>
    <w:rsid w:val="18E800EB"/>
    <w:rsid w:val="18EB7963"/>
    <w:rsid w:val="18ED4E06"/>
    <w:rsid w:val="18F2783C"/>
    <w:rsid w:val="18F36CEF"/>
    <w:rsid w:val="18F73702"/>
    <w:rsid w:val="18FE1C52"/>
    <w:rsid w:val="190B391B"/>
    <w:rsid w:val="1913089F"/>
    <w:rsid w:val="1944492F"/>
    <w:rsid w:val="19467706"/>
    <w:rsid w:val="194B4A77"/>
    <w:rsid w:val="19520D89"/>
    <w:rsid w:val="19571B1A"/>
    <w:rsid w:val="196204A5"/>
    <w:rsid w:val="196952AB"/>
    <w:rsid w:val="196C5FAC"/>
    <w:rsid w:val="196D097D"/>
    <w:rsid w:val="196E4C5D"/>
    <w:rsid w:val="19715C96"/>
    <w:rsid w:val="19885BE7"/>
    <w:rsid w:val="19905C83"/>
    <w:rsid w:val="19962F4D"/>
    <w:rsid w:val="199E33D5"/>
    <w:rsid w:val="19A75A1A"/>
    <w:rsid w:val="19B977C7"/>
    <w:rsid w:val="19C45A62"/>
    <w:rsid w:val="19CC313D"/>
    <w:rsid w:val="19D14CF4"/>
    <w:rsid w:val="19D325EA"/>
    <w:rsid w:val="19F35D66"/>
    <w:rsid w:val="1A055686"/>
    <w:rsid w:val="1A10235E"/>
    <w:rsid w:val="1A103EEA"/>
    <w:rsid w:val="1A1A2F1E"/>
    <w:rsid w:val="1A246FC3"/>
    <w:rsid w:val="1A2B4C8A"/>
    <w:rsid w:val="1A2C796B"/>
    <w:rsid w:val="1A3E1491"/>
    <w:rsid w:val="1A3F3726"/>
    <w:rsid w:val="1A596FC2"/>
    <w:rsid w:val="1A5D305A"/>
    <w:rsid w:val="1A6C4259"/>
    <w:rsid w:val="1A707E30"/>
    <w:rsid w:val="1A736EE4"/>
    <w:rsid w:val="1A7A6D52"/>
    <w:rsid w:val="1A856769"/>
    <w:rsid w:val="1A88771C"/>
    <w:rsid w:val="1A8A17B4"/>
    <w:rsid w:val="1A8E060D"/>
    <w:rsid w:val="1AB05EAD"/>
    <w:rsid w:val="1AC3041E"/>
    <w:rsid w:val="1AD0384F"/>
    <w:rsid w:val="1AD83AAC"/>
    <w:rsid w:val="1ADD19ED"/>
    <w:rsid w:val="1AE02B2F"/>
    <w:rsid w:val="1AE72C0C"/>
    <w:rsid w:val="1AEA779A"/>
    <w:rsid w:val="1AF1663E"/>
    <w:rsid w:val="1B0127B8"/>
    <w:rsid w:val="1B037828"/>
    <w:rsid w:val="1B0958F8"/>
    <w:rsid w:val="1B0C244C"/>
    <w:rsid w:val="1B0F4CB4"/>
    <w:rsid w:val="1B106137"/>
    <w:rsid w:val="1B1712D7"/>
    <w:rsid w:val="1B307C54"/>
    <w:rsid w:val="1B3907E2"/>
    <w:rsid w:val="1B492BDE"/>
    <w:rsid w:val="1B4B5788"/>
    <w:rsid w:val="1B4E0DEB"/>
    <w:rsid w:val="1B733513"/>
    <w:rsid w:val="1B7A72A9"/>
    <w:rsid w:val="1B7B32EA"/>
    <w:rsid w:val="1B7E1737"/>
    <w:rsid w:val="1B97146C"/>
    <w:rsid w:val="1BA11A1A"/>
    <w:rsid w:val="1BA11D67"/>
    <w:rsid w:val="1BA54650"/>
    <w:rsid w:val="1BAA27EA"/>
    <w:rsid w:val="1BAA680B"/>
    <w:rsid w:val="1BB01C1A"/>
    <w:rsid w:val="1BBA5F66"/>
    <w:rsid w:val="1BBE359B"/>
    <w:rsid w:val="1BCC47BF"/>
    <w:rsid w:val="1BE15A80"/>
    <w:rsid w:val="1BE84140"/>
    <w:rsid w:val="1BE901E9"/>
    <w:rsid w:val="1BED0905"/>
    <w:rsid w:val="1BF14320"/>
    <w:rsid w:val="1C0B086A"/>
    <w:rsid w:val="1C1775C4"/>
    <w:rsid w:val="1C185321"/>
    <w:rsid w:val="1C1D1B8A"/>
    <w:rsid w:val="1C373E03"/>
    <w:rsid w:val="1C3B0DE7"/>
    <w:rsid w:val="1C5E1F30"/>
    <w:rsid w:val="1C6A6A1E"/>
    <w:rsid w:val="1C7A47AB"/>
    <w:rsid w:val="1C7F6D6A"/>
    <w:rsid w:val="1C8209CB"/>
    <w:rsid w:val="1C9071C3"/>
    <w:rsid w:val="1C9979BE"/>
    <w:rsid w:val="1CA56346"/>
    <w:rsid w:val="1CA66945"/>
    <w:rsid w:val="1CA91999"/>
    <w:rsid w:val="1CAC1174"/>
    <w:rsid w:val="1CCD2EF5"/>
    <w:rsid w:val="1CD56B20"/>
    <w:rsid w:val="1CD74223"/>
    <w:rsid w:val="1CDF0906"/>
    <w:rsid w:val="1CE1358B"/>
    <w:rsid w:val="1CE20FD6"/>
    <w:rsid w:val="1CF914DB"/>
    <w:rsid w:val="1D0F1E11"/>
    <w:rsid w:val="1D123352"/>
    <w:rsid w:val="1D1B594A"/>
    <w:rsid w:val="1D287154"/>
    <w:rsid w:val="1D41527E"/>
    <w:rsid w:val="1D4F15EC"/>
    <w:rsid w:val="1D502097"/>
    <w:rsid w:val="1D6002DA"/>
    <w:rsid w:val="1D623A0A"/>
    <w:rsid w:val="1D663C75"/>
    <w:rsid w:val="1D6752D9"/>
    <w:rsid w:val="1D991BE6"/>
    <w:rsid w:val="1D995637"/>
    <w:rsid w:val="1D9B2363"/>
    <w:rsid w:val="1DA926A8"/>
    <w:rsid w:val="1DB93F2C"/>
    <w:rsid w:val="1DC56584"/>
    <w:rsid w:val="1DCA41FA"/>
    <w:rsid w:val="1DD709CC"/>
    <w:rsid w:val="1DFD77F8"/>
    <w:rsid w:val="1E016670"/>
    <w:rsid w:val="1E037BD7"/>
    <w:rsid w:val="1E1142FD"/>
    <w:rsid w:val="1E1F61F9"/>
    <w:rsid w:val="1E21240D"/>
    <w:rsid w:val="1E226D67"/>
    <w:rsid w:val="1E355B43"/>
    <w:rsid w:val="1E3E5F8C"/>
    <w:rsid w:val="1E540FDC"/>
    <w:rsid w:val="1E685875"/>
    <w:rsid w:val="1E69381A"/>
    <w:rsid w:val="1E7D21BD"/>
    <w:rsid w:val="1E7F287E"/>
    <w:rsid w:val="1E944C8D"/>
    <w:rsid w:val="1E97233C"/>
    <w:rsid w:val="1EAE2ED7"/>
    <w:rsid w:val="1EC87FB8"/>
    <w:rsid w:val="1ED524CF"/>
    <w:rsid w:val="1EDD37BD"/>
    <w:rsid w:val="1EE5127D"/>
    <w:rsid w:val="1EED734B"/>
    <w:rsid w:val="1EF0011B"/>
    <w:rsid w:val="1EFC10C4"/>
    <w:rsid w:val="1F0E7549"/>
    <w:rsid w:val="1F2440A4"/>
    <w:rsid w:val="1F2C5901"/>
    <w:rsid w:val="1F2D7B89"/>
    <w:rsid w:val="1F331581"/>
    <w:rsid w:val="1F3D225F"/>
    <w:rsid w:val="1F44671E"/>
    <w:rsid w:val="1F47572B"/>
    <w:rsid w:val="1F5E44B1"/>
    <w:rsid w:val="1F7819CC"/>
    <w:rsid w:val="1F781E84"/>
    <w:rsid w:val="1F8371FE"/>
    <w:rsid w:val="1F8550F9"/>
    <w:rsid w:val="1F9975FE"/>
    <w:rsid w:val="1FA43433"/>
    <w:rsid w:val="1FAA5AD9"/>
    <w:rsid w:val="1FAF6908"/>
    <w:rsid w:val="1FB12D40"/>
    <w:rsid w:val="1FB763C4"/>
    <w:rsid w:val="1FCF477D"/>
    <w:rsid w:val="1FD20861"/>
    <w:rsid w:val="1FD413AE"/>
    <w:rsid w:val="1FD46550"/>
    <w:rsid w:val="1FD90060"/>
    <w:rsid w:val="1FDD3483"/>
    <w:rsid w:val="1FDF2E04"/>
    <w:rsid w:val="1FE52C08"/>
    <w:rsid w:val="1FE8469C"/>
    <w:rsid w:val="1FEF2AB0"/>
    <w:rsid w:val="1FFD3364"/>
    <w:rsid w:val="200516F0"/>
    <w:rsid w:val="202538CB"/>
    <w:rsid w:val="20294B58"/>
    <w:rsid w:val="202955EA"/>
    <w:rsid w:val="20327A20"/>
    <w:rsid w:val="203708AB"/>
    <w:rsid w:val="20393A22"/>
    <w:rsid w:val="203E738A"/>
    <w:rsid w:val="20465B8D"/>
    <w:rsid w:val="204F2868"/>
    <w:rsid w:val="205F126B"/>
    <w:rsid w:val="20617BCC"/>
    <w:rsid w:val="20650459"/>
    <w:rsid w:val="20742E12"/>
    <w:rsid w:val="208751CF"/>
    <w:rsid w:val="209D244D"/>
    <w:rsid w:val="209F2C42"/>
    <w:rsid w:val="20A24478"/>
    <w:rsid w:val="20A643FE"/>
    <w:rsid w:val="20A7435A"/>
    <w:rsid w:val="20A75262"/>
    <w:rsid w:val="20BD3B4E"/>
    <w:rsid w:val="20CF6738"/>
    <w:rsid w:val="20D11B55"/>
    <w:rsid w:val="20D932D2"/>
    <w:rsid w:val="20E0320A"/>
    <w:rsid w:val="20E652AF"/>
    <w:rsid w:val="20F56C7E"/>
    <w:rsid w:val="20FD5768"/>
    <w:rsid w:val="20FF02F9"/>
    <w:rsid w:val="21032F9C"/>
    <w:rsid w:val="210526EF"/>
    <w:rsid w:val="210A056A"/>
    <w:rsid w:val="210C0056"/>
    <w:rsid w:val="21163C79"/>
    <w:rsid w:val="212366FB"/>
    <w:rsid w:val="2125535B"/>
    <w:rsid w:val="212659BC"/>
    <w:rsid w:val="21351A10"/>
    <w:rsid w:val="214F7353"/>
    <w:rsid w:val="21525D6B"/>
    <w:rsid w:val="217760A5"/>
    <w:rsid w:val="21827D81"/>
    <w:rsid w:val="21A12E69"/>
    <w:rsid w:val="21A22B0E"/>
    <w:rsid w:val="21A96F92"/>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E1592"/>
    <w:rsid w:val="2202613B"/>
    <w:rsid w:val="220D1E76"/>
    <w:rsid w:val="22154293"/>
    <w:rsid w:val="222A1E0B"/>
    <w:rsid w:val="2237773E"/>
    <w:rsid w:val="223D2DF3"/>
    <w:rsid w:val="22495224"/>
    <w:rsid w:val="224A3234"/>
    <w:rsid w:val="22517D95"/>
    <w:rsid w:val="226068E3"/>
    <w:rsid w:val="22714CEB"/>
    <w:rsid w:val="22761539"/>
    <w:rsid w:val="22787D6B"/>
    <w:rsid w:val="227C40DF"/>
    <w:rsid w:val="227E0866"/>
    <w:rsid w:val="22861A4E"/>
    <w:rsid w:val="22926D7B"/>
    <w:rsid w:val="22966987"/>
    <w:rsid w:val="229C0F5F"/>
    <w:rsid w:val="22A35AD8"/>
    <w:rsid w:val="22A7223D"/>
    <w:rsid w:val="22B10BB1"/>
    <w:rsid w:val="22B622DF"/>
    <w:rsid w:val="22BC5A79"/>
    <w:rsid w:val="22C431DB"/>
    <w:rsid w:val="22CD09C1"/>
    <w:rsid w:val="22CF56D3"/>
    <w:rsid w:val="22D07796"/>
    <w:rsid w:val="22D80C9C"/>
    <w:rsid w:val="22DA6BB2"/>
    <w:rsid w:val="22E42FD7"/>
    <w:rsid w:val="22EF4A44"/>
    <w:rsid w:val="22FA49EE"/>
    <w:rsid w:val="23013D19"/>
    <w:rsid w:val="230A74AD"/>
    <w:rsid w:val="23170388"/>
    <w:rsid w:val="233533C1"/>
    <w:rsid w:val="23421352"/>
    <w:rsid w:val="23480AAE"/>
    <w:rsid w:val="234A4B4A"/>
    <w:rsid w:val="234C18B0"/>
    <w:rsid w:val="234E2D67"/>
    <w:rsid w:val="23512AAD"/>
    <w:rsid w:val="235B4AD9"/>
    <w:rsid w:val="23883B9A"/>
    <w:rsid w:val="239150EB"/>
    <w:rsid w:val="23936021"/>
    <w:rsid w:val="2399719B"/>
    <w:rsid w:val="23A9279B"/>
    <w:rsid w:val="23B0457A"/>
    <w:rsid w:val="23C23149"/>
    <w:rsid w:val="23F560DC"/>
    <w:rsid w:val="23FB048B"/>
    <w:rsid w:val="24222120"/>
    <w:rsid w:val="243520AC"/>
    <w:rsid w:val="244E566C"/>
    <w:rsid w:val="244F6681"/>
    <w:rsid w:val="245A4E57"/>
    <w:rsid w:val="24627BCF"/>
    <w:rsid w:val="24705D7F"/>
    <w:rsid w:val="24856D5A"/>
    <w:rsid w:val="24887A28"/>
    <w:rsid w:val="248D60CD"/>
    <w:rsid w:val="249810B0"/>
    <w:rsid w:val="24AB46CE"/>
    <w:rsid w:val="24BC32DC"/>
    <w:rsid w:val="24D378AD"/>
    <w:rsid w:val="24DA2D5E"/>
    <w:rsid w:val="24DC2378"/>
    <w:rsid w:val="24F6709B"/>
    <w:rsid w:val="251A0CC2"/>
    <w:rsid w:val="25310178"/>
    <w:rsid w:val="255140B8"/>
    <w:rsid w:val="25564A22"/>
    <w:rsid w:val="255B0579"/>
    <w:rsid w:val="255E41F6"/>
    <w:rsid w:val="25662BA7"/>
    <w:rsid w:val="257316DB"/>
    <w:rsid w:val="257617DD"/>
    <w:rsid w:val="257D6320"/>
    <w:rsid w:val="25803D41"/>
    <w:rsid w:val="25972861"/>
    <w:rsid w:val="259F60A5"/>
    <w:rsid w:val="25B65378"/>
    <w:rsid w:val="25BF4B56"/>
    <w:rsid w:val="25C27F33"/>
    <w:rsid w:val="25C45357"/>
    <w:rsid w:val="25D15CFE"/>
    <w:rsid w:val="25DC6CCC"/>
    <w:rsid w:val="25E21B1F"/>
    <w:rsid w:val="25ED5172"/>
    <w:rsid w:val="25FC5B8F"/>
    <w:rsid w:val="26064535"/>
    <w:rsid w:val="261825B9"/>
    <w:rsid w:val="26185AAC"/>
    <w:rsid w:val="262300F0"/>
    <w:rsid w:val="26293C97"/>
    <w:rsid w:val="262C42B1"/>
    <w:rsid w:val="262D45DE"/>
    <w:rsid w:val="262E69DE"/>
    <w:rsid w:val="264574FC"/>
    <w:rsid w:val="264C627F"/>
    <w:rsid w:val="26547656"/>
    <w:rsid w:val="265652F9"/>
    <w:rsid w:val="265762B7"/>
    <w:rsid w:val="26641AAF"/>
    <w:rsid w:val="26646E06"/>
    <w:rsid w:val="266C63A1"/>
    <w:rsid w:val="2679175B"/>
    <w:rsid w:val="26880F52"/>
    <w:rsid w:val="268A6528"/>
    <w:rsid w:val="268E32AC"/>
    <w:rsid w:val="26935BD3"/>
    <w:rsid w:val="26A53369"/>
    <w:rsid w:val="26B91509"/>
    <w:rsid w:val="26C21ECE"/>
    <w:rsid w:val="26C86D59"/>
    <w:rsid w:val="26C97CD9"/>
    <w:rsid w:val="26CC57BE"/>
    <w:rsid w:val="26D97108"/>
    <w:rsid w:val="26DC5A98"/>
    <w:rsid w:val="26E62A03"/>
    <w:rsid w:val="26F50098"/>
    <w:rsid w:val="27005093"/>
    <w:rsid w:val="270379FF"/>
    <w:rsid w:val="27090D2E"/>
    <w:rsid w:val="271B7BE1"/>
    <w:rsid w:val="271C22B6"/>
    <w:rsid w:val="2721657B"/>
    <w:rsid w:val="27227672"/>
    <w:rsid w:val="272D752F"/>
    <w:rsid w:val="273216AC"/>
    <w:rsid w:val="273B6238"/>
    <w:rsid w:val="273C4634"/>
    <w:rsid w:val="273D2EDC"/>
    <w:rsid w:val="274A2FAA"/>
    <w:rsid w:val="274D6BCD"/>
    <w:rsid w:val="274F68D7"/>
    <w:rsid w:val="275313DC"/>
    <w:rsid w:val="27566CCC"/>
    <w:rsid w:val="277140F6"/>
    <w:rsid w:val="27884B07"/>
    <w:rsid w:val="27905C74"/>
    <w:rsid w:val="27953DFB"/>
    <w:rsid w:val="279C1FE2"/>
    <w:rsid w:val="27A009C3"/>
    <w:rsid w:val="27A315D7"/>
    <w:rsid w:val="27A43F14"/>
    <w:rsid w:val="27BD0090"/>
    <w:rsid w:val="27C45EB2"/>
    <w:rsid w:val="27C737C1"/>
    <w:rsid w:val="27CB2991"/>
    <w:rsid w:val="27CD757F"/>
    <w:rsid w:val="27E674E6"/>
    <w:rsid w:val="27F00AA0"/>
    <w:rsid w:val="27F34324"/>
    <w:rsid w:val="281874F3"/>
    <w:rsid w:val="282C47E5"/>
    <w:rsid w:val="28387A3A"/>
    <w:rsid w:val="283969E4"/>
    <w:rsid w:val="28424D1F"/>
    <w:rsid w:val="284F3C91"/>
    <w:rsid w:val="28513613"/>
    <w:rsid w:val="28561EDC"/>
    <w:rsid w:val="28621B2E"/>
    <w:rsid w:val="28634FDE"/>
    <w:rsid w:val="286F013D"/>
    <w:rsid w:val="288943DE"/>
    <w:rsid w:val="288C6EC5"/>
    <w:rsid w:val="28B853D5"/>
    <w:rsid w:val="28BB4EB7"/>
    <w:rsid w:val="28CD3993"/>
    <w:rsid w:val="28DA0638"/>
    <w:rsid w:val="28E262FC"/>
    <w:rsid w:val="28F75B22"/>
    <w:rsid w:val="29090178"/>
    <w:rsid w:val="290C687A"/>
    <w:rsid w:val="291112D1"/>
    <w:rsid w:val="291F2562"/>
    <w:rsid w:val="2934503C"/>
    <w:rsid w:val="293A27DB"/>
    <w:rsid w:val="293F1E8D"/>
    <w:rsid w:val="294221FD"/>
    <w:rsid w:val="295A6932"/>
    <w:rsid w:val="295F0888"/>
    <w:rsid w:val="29706A8F"/>
    <w:rsid w:val="29724D7B"/>
    <w:rsid w:val="297A2791"/>
    <w:rsid w:val="29845175"/>
    <w:rsid w:val="298970F6"/>
    <w:rsid w:val="2993062F"/>
    <w:rsid w:val="29934459"/>
    <w:rsid w:val="299B0950"/>
    <w:rsid w:val="299B12F2"/>
    <w:rsid w:val="299E3480"/>
    <w:rsid w:val="29AF2F94"/>
    <w:rsid w:val="29B16900"/>
    <w:rsid w:val="29D43C22"/>
    <w:rsid w:val="29DE4B32"/>
    <w:rsid w:val="29EF4684"/>
    <w:rsid w:val="29FA6CCF"/>
    <w:rsid w:val="2A1F6B7F"/>
    <w:rsid w:val="2A2500D9"/>
    <w:rsid w:val="2A2F2FD1"/>
    <w:rsid w:val="2A2F693C"/>
    <w:rsid w:val="2A305DFD"/>
    <w:rsid w:val="2A347244"/>
    <w:rsid w:val="2A3A5B8E"/>
    <w:rsid w:val="2A4716FC"/>
    <w:rsid w:val="2A5A1D8B"/>
    <w:rsid w:val="2A6F41D7"/>
    <w:rsid w:val="2A752BAD"/>
    <w:rsid w:val="2A803A70"/>
    <w:rsid w:val="2AA07380"/>
    <w:rsid w:val="2AA44FBC"/>
    <w:rsid w:val="2AAC2DD5"/>
    <w:rsid w:val="2AB81B8E"/>
    <w:rsid w:val="2AD3723D"/>
    <w:rsid w:val="2AD457C4"/>
    <w:rsid w:val="2ADA5089"/>
    <w:rsid w:val="2ADF73F2"/>
    <w:rsid w:val="2AE05EAC"/>
    <w:rsid w:val="2AE27479"/>
    <w:rsid w:val="2AEB53B6"/>
    <w:rsid w:val="2AF44704"/>
    <w:rsid w:val="2B060AAB"/>
    <w:rsid w:val="2B073E2C"/>
    <w:rsid w:val="2B0873F8"/>
    <w:rsid w:val="2B0C6135"/>
    <w:rsid w:val="2B102D07"/>
    <w:rsid w:val="2B232DA6"/>
    <w:rsid w:val="2B260BA1"/>
    <w:rsid w:val="2B305623"/>
    <w:rsid w:val="2B39182A"/>
    <w:rsid w:val="2B3F1D07"/>
    <w:rsid w:val="2B3F27BB"/>
    <w:rsid w:val="2B4B18D5"/>
    <w:rsid w:val="2B593931"/>
    <w:rsid w:val="2B611EC8"/>
    <w:rsid w:val="2B624173"/>
    <w:rsid w:val="2B641F34"/>
    <w:rsid w:val="2B736244"/>
    <w:rsid w:val="2B744986"/>
    <w:rsid w:val="2B8D5341"/>
    <w:rsid w:val="2B961286"/>
    <w:rsid w:val="2B984C73"/>
    <w:rsid w:val="2BA3487F"/>
    <w:rsid w:val="2BAA4FAC"/>
    <w:rsid w:val="2BB67753"/>
    <w:rsid w:val="2BBA6E27"/>
    <w:rsid w:val="2BCF4D14"/>
    <w:rsid w:val="2BD46F95"/>
    <w:rsid w:val="2BDE3978"/>
    <w:rsid w:val="2BE230DC"/>
    <w:rsid w:val="2BE449F7"/>
    <w:rsid w:val="2BE52E83"/>
    <w:rsid w:val="2BF951DC"/>
    <w:rsid w:val="2BFD28C6"/>
    <w:rsid w:val="2BFE4A8B"/>
    <w:rsid w:val="2C062B8F"/>
    <w:rsid w:val="2C1058CB"/>
    <w:rsid w:val="2C1C0A41"/>
    <w:rsid w:val="2C21623B"/>
    <w:rsid w:val="2C24736E"/>
    <w:rsid w:val="2C291FDC"/>
    <w:rsid w:val="2C324A12"/>
    <w:rsid w:val="2C3E5738"/>
    <w:rsid w:val="2C425966"/>
    <w:rsid w:val="2C4F67DF"/>
    <w:rsid w:val="2C594253"/>
    <w:rsid w:val="2C606FEE"/>
    <w:rsid w:val="2C684DDF"/>
    <w:rsid w:val="2C873E0E"/>
    <w:rsid w:val="2C87718E"/>
    <w:rsid w:val="2C940BA3"/>
    <w:rsid w:val="2CA023E3"/>
    <w:rsid w:val="2CA06B4C"/>
    <w:rsid w:val="2CB86290"/>
    <w:rsid w:val="2CC109EC"/>
    <w:rsid w:val="2CC95348"/>
    <w:rsid w:val="2CD02084"/>
    <w:rsid w:val="2CDF3058"/>
    <w:rsid w:val="2CE8554B"/>
    <w:rsid w:val="2CF01304"/>
    <w:rsid w:val="2CF969D5"/>
    <w:rsid w:val="2D0255EC"/>
    <w:rsid w:val="2D0F1C78"/>
    <w:rsid w:val="2D1412B6"/>
    <w:rsid w:val="2D1C2829"/>
    <w:rsid w:val="2D2B72B4"/>
    <w:rsid w:val="2D2D735A"/>
    <w:rsid w:val="2D3347BD"/>
    <w:rsid w:val="2D370764"/>
    <w:rsid w:val="2D3D74ED"/>
    <w:rsid w:val="2D43324D"/>
    <w:rsid w:val="2D5426F6"/>
    <w:rsid w:val="2D721FF3"/>
    <w:rsid w:val="2D7A1347"/>
    <w:rsid w:val="2D7B050E"/>
    <w:rsid w:val="2D7B0547"/>
    <w:rsid w:val="2D7C5779"/>
    <w:rsid w:val="2D887B44"/>
    <w:rsid w:val="2D89288D"/>
    <w:rsid w:val="2D8C6A45"/>
    <w:rsid w:val="2D912035"/>
    <w:rsid w:val="2D9203EB"/>
    <w:rsid w:val="2D92717A"/>
    <w:rsid w:val="2D940F98"/>
    <w:rsid w:val="2D941AE9"/>
    <w:rsid w:val="2D9D0C0C"/>
    <w:rsid w:val="2DA2569A"/>
    <w:rsid w:val="2DA30C6F"/>
    <w:rsid w:val="2DA75C16"/>
    <w:rsid w:val="2DAA21CA"/>
    <w:rsid w:val="2DAA4AB7"/>
    <w:rsid w:val="2DAE36D2"/>
    <w:rsid w:val="2DAF112B"/>
    <w:rsid w:val="2DAF7C87"/>
    <w:rsid w:val="2DB20144"/>
    <w:rsid w:val="2DB220EC"/>
    <w:rsid w:val="2DB27CCF"/>
    <w:rsid w:val="2DBA2470"/>
    <w:rsid w:val="2DBE050D"/>
    <w:rsid w:val="2DC119E1"/>
    <w:rsid w:val="2DC31DB8"/>
    <w:rsid w:val="2DC55432"/>
    <w:rsid w:val="2DD42097"/>
    <w:rsid w:val="2DD53DA5"/>
    <w:rsid w:val="2DF24174"/>
    <w:rsid w:val="2DF669A2"/>
    <w:rsid w:val="2DFF7090"/>
    <w:rsid w:val="2E03183A"/>
    <w:rsid w:val="2E0322F6"/>
    <w:rsid w:val="2E1A4EC4"/>
    <w:rsid w:val="2E381FA1"/>
    <w:rsid w:val="2E3D27BC"/>
    <w:rsid w:val="2E3F48F2"/>
    <w:rsid w:val="2E416C1C"/>
    <w:rsid w:val="2E476941"/>
    <w:rsid w:val="2E4D7F39"/>
    <w:rsid w:val="2E5435AE"/>
    <w:rsid w:val="2E6E4742"/>
    <w:rsid w:val="2E7557E7"/>
    <w:rsid w:val="2E771CF4"/>
    <w:rsid w:val="2E7C4FED"/>
    <w:rsid w:val="2E7C798E"/>
    <w:rsid w:val="2E7F18E3"/>
    <w:rsid w:val="2E834AE5"/>
    <w:rsid w:val="2E875618"/>
    <w:rsid w:val="2E967D0B"/>
    <w:rsid w:val="2E977A31"/>
    <w:rsid w:val="2EA60FF7"/>
    <w:rsid w:val="2EB2041C"/>
    <w:rsid w:val="2EC16437"/>
    <w:rsid w:val="2EC87218"/>
    <w:rsid w:val="2ECD5577"/>
    <w:rsid w:val="2ED36426"/>
    <w:rsid w:val="2EE36769"/>
    <w:rsid w:val="2EEB5CA4"/>
    <w:rsid w:val="2EF855C5"/>
    <w:rsid w:val="2F005A86"/>
    <w:rsid w:val="2F0E074E"/>
    <w:rsid w:val="2F1E13DA"/>
    <w:rsid w:val="2F2815C3"/>
    <w:rsid w:val="2F305F27"/>
    <w:rsid w:val="2F306B14"/>
    <w:rsid w:val="2F3D2B51"/>
    <w:rsid w:val="2F5845E0"/>
    <w:rsid w:val="2F5E1A42"/>
    <w:rsid w:val="2F681941"/>
    <w:rsid w:val="2F7642F6"/>
    <w:rsid w:val="2F7C03FF"/>
    <w:rsid w:val="2F8C74CC"/>
    <w:rsid w:val="2F8F5C4F"/>
    <w:rsid w:val="2F930675"/>
    <w:rsid w:val="2F9E495E"/>
    <w:rsid w:val="2FA221E1"/>
    <w:rsid w:val="2FB15F4F"/>
    <w:rsid w:val="2FB6156B"/>
    <w:rsid w:val="2FBC059A"/>
    <w:rsid w:val="2FD068D0"/>
    <w:rsid w:val="2FD853AB"/>
    <w:rsid w:val="2FD94B1B"/>
    <w:rsid w:val="2FDE391A"/>
    <w:rsid w:val="2FDF37F2"/>
    <w:rsid w:val="2FE02848"/>
    <w:rsid w:val="30067FA8"/>
    <w:rsid w:val="301420BD"/>
    <w:rsid w:val="301730DB"/>
    <w:rsid w:val="30260541"/>
    <w:rsid w:val="302E3A05"/>
    <w:rsid w:val="302E46A1"/>
    <w:rsid w:val="30307E9D"/>
    <w:rsid w:val="303B1F01"/>
    <w:rsid w:val="303F701F"/>
    <w:rsid w:val="304412B8"/>
    <w:rsid w:val="304F37BC"/>
    <w:rsid w:val="304F48BE"/>
    <w:rsid w:val="3056045F"/>
    <w:rsid w:val="305C1CA5"/>
    <w:rsid w:val="305E0C78"/>
    <w:rsid w:val="305F6788"/>
    <w:rsid w:val="306D6AB9"/>
    <w:rsid w:val="307524D5"/>
    <w:rsid w:val="30852288"/>
    <w:rsid w:val="30931E0C"/>
    <w:rsid w:val="309F7FB5"/>
    <w:rsid w:val="30A74B26"/>
    <w:rsid w:val="30A81ABC"/>
    <w:rsid w:val="30B110C0"/>
    <w:rsid w:val="30CF1792"/>
    <w:rsid w:val="30DC5C8F"/>
    <w:rsid w:val="30DD6DCC"/>
    <w:rsid w:val="30E40D24"/>
    <w:rsid w:val="30EB2330"/>
    <w:rsid w:val="30F1289A"/>
    <w:rsid w:val="3109570F"/>
    <w:rsid w:val="31104E38"/>
    <w:rsid w:val="311528A0"/>
    <w:rsid w:val="311C7640"/>
    <w:rsid w:val="31327D47"/>
    <w:rsid w:val="31374273"/>
    <w:rsid w:val="31383841"/>
    <w:rsid w:val="313D4BD0"/>
    <w:rsid w:val="314947C9"/>
    <w:rsid w:val="3153035B"/>
    <w:rsid w:val="3158580C"/>
    <w:rsid w:val="316A78A7"/>
    <w:rsid w:val="316E4D3C"/>
    <w:rsid w:val="31716956"/>
    <w:rsid w:val="3177294E"/>
    <w:rsid w:val="317E3486"/>
    <w:rsid w:val="3184231A"/>
    <w:rsid w:val="31855F82"/>
    <w:rsid w:val="31910728"/>
    <w:rsid w:val="31920963"/>
    <w:rsid w:val="319B36CD"/>
    <w:rsid w:val="319C6E0F"/>
    <w:rsid w:val="319D5D22"/>
    <w:rsid w:val="31B00B6A"/>
    <w:rsid w:val="31B36A75"/>
    <w:rsid w:val="31DC3B79"/>
    <w:rsid w:val="31E05350"/>
    <w:rsid w:val="31E94383"/>
    <w:rsid w:val="31E97A5D"/>
    <w:rsid w:val="31EB47D1"/>
    <w:rsid w:val="31ED4E15"/>
    <w:rsid w:val="31F25212"/>
    <w:rsid w:val="31F670B2"/>
    <w:rsid w:val="31F74A5B"/>
    <w:rsid w:val="31FE4BDB"/>
    <w:rsid w:val="320128C7"/>
    <w:rsid w:val="32186B08"/>
    <w:rsid w:val="321B3580"/>
    <w:rsid w:val="321B3F75"/>
    <w:rsid w:val="321C72EF"/>
    <w:rsid w:val="321D0A1A"/>
    <w:rsid w:val="324E6076"/>
    <w:rsid w:val="3250540C"/>
    <w:rsid w:val="325560D7"/>
    <w:rsid w:val="325778B6"/>
    <w:rsid w:val="325E1EF9"/>
    <w:rsid w:val="326B0FAB"/>
    <w:rsid w:val="3278093A"/>
    <w:rsid w:val="327C2C31"/>
    <w:rsid w:val="32827684"/>
    <w:rsid w:val="32837896"/>
    <w:rsid w:val="328D5C95"/>
    <w:rsid w:val="3291413A"/>
    <w:rsid w:val="329B1384"/>
    <w:rsid w:val="329B183A"/>
    <w:rsid w:val="329D6B31"/>
    <w:rsid w:val="329D7001"/>
    <w:rsid w:val="32B16648"/>
    <w:rsid w:val="32B57A2C"/>
    <w:rsid w:val="32BA7678"/>
    <w:rsid w:val="32C85F36"/>
    <w:rsid w:val="32CF3057"/>
    <w:rsid w:val="32DB4800"/>
    <w:rsid w:val="32E425B8"/>
    <w:rsid w:val="32FD343D"/>
    <w:rsid w:val="33004AEF"/>
    <w:rsid w:val="330218FC"/>
    <w:rsid w:val="330B35C0"/>
    <w:rsid w:val="330B7E62"/>
    <w:rsid w:val="33151905"/>
    <w:rsid w:val="331F3877"/>
    <w:rsid w:val="33232D9A"/>
    <w:rsid w:val="33456A5F"/>
    <w:rsid w:val="334A035D"/>
    <w:rsid w:val="33510980"/>
    <w:rsid w:val="33734C4D"/>
    <w:rsid w:val="33735668"/>
    <w:rsid w:val="337A2D2B"/>
    <w:rsid w:val="338041E8"/>
    <w:rsid w:val="338A2DC3"/>
    <w:rsid w:val="339177BA"/>
    <w:rsid w:val="339A777C"/>
    <w:rsid w:val="33A238F2"/>
    <w:rsid w:val="33B112AE"/>
    <w:rsid w:val="33B546BB"/>
    <w:rsid w:val="33B940D8"/>
    <w:rsid w:val="33D161EC"/>
    <w:rsid w:val="33DA103E"/>
    <w:rsid w:val="33E9077F"/>
    <w:rsid w:val="33EA57CA"/>
    <w:rsid w:val="33EF74A8"/>
    <w:rsid w:val="34142B0B"/>
    <w:rsid w:val="341B3294"/>
    <w:rsid w:val="341F73D8"/>
    <w:rsid w:val="342A70AD"/>
    <w:rsid w:val="342A79F7"/>
    <w:rsid w:val="34331AED"/>
    <w:rsid w:val="343815BE"/>
    <w:rsid w:val="344C128E"/>
    <w:rsid w:val="344E6756"/>
    <w:rsid w:val="34505FC3"/>
    <w:rsid w:val="3451618D"/>
    <w:rsid w:val="34664C49"/>
    <w:rsid w:val="347E11A6"/>
    <w:rsid w:val="348214CB"/>
    <w:rsid w:val="34A3222F"/>
    <w:rsid w:val="34AA6695"/>
    <w:rsid w:val="34B22CE7"/>
    <w:rsid w:val="34BC215F"/>
    <w:rsid w:val="34C162AF"/>
    <w:rsid w:val="34C2437D"/>
    <w:rsid w:val="34C63F34"/>
    <w:rsid w:val="34D954C7"/>
    <w:rsid w:val="34DB5055"/>
    <w:rsid w:val="34DE6201"/>
    <w:rsid w:val="34DF1630"/>
    <w:rsid w:val="34F03E48"/>
    <w:rsid w:val="34F77A01"/>
    <w:rsid w:val="34F845D6"/>
    <w:rsid w:val="34FC6932"/>
    <w:rsid w:val="35136A25"/>
    <w:rsid w:val="351865B1"/>
    <w:rsid w:val="35367BEC"/>
    <w:rsid w:val="35387FE6"/>
    <w:rsid w:val="35403F1F"/>
    <w:rsid w:val="354904B8"/>
    <w:rsid w:val="354F5E17"/>
    <w:rsid w:val="355368BB"/>
    <w:rsid w:val="35557589"/>
    <w:rsid w:val="355F442A"/>
    <w:rsid w:val="356563DA"/>
    <w:rsid w:val="357041E9"/>
    <w:rsid w:val="3572330E"/>
    <w:rsid w:val="358A019B"/>
    <w:rsid w:val="358F6A3A"/>
    <w:rsid w:val="35986AB7"/>
    <w:rsid w:val="359E1309"/>
    <w:rsid w:val="35A81B7A"/>
    <w:rsid w:val="35D129BB"/>
    <w:rsid w:val="35D52B9D"/>
    <w:rsid w:val="35DB3C5B"/>
    <w:rsid w:val="35EA02A1"/>
    <w:rsid w:val="35EA346D"/>
    <w:rsid w:val="35EA5BF4"/>
    <w:rsid w:val="35F12AA2"/>
    <w:rsid w:val="35F173F9"/>
    <w:rsid w:val="35F24548"/>
    <w:rsid w:val="35FD112A"/>
    <w:rsid w:val="35FD72F5"/>
    <w:rsid w:val="35FE4A49"/>
    <w:rsid w:val="360F7A27"/>
    <w:rsid w:val="36221E2A"/>
    <w:rsid w:val="363B1D9E"/>
    <w:rsid w:val="36400235"/>
    <w:rsid w:val="36434939"/>
    <w:rsid w:val="36492CDE"/>
    <w:rsid w:val="365411FD"/>
    <w:rsid w:val="36544E2E"/>
    <w:rsid w:val="366B36EA"/>
    <w:rsid w:val="36703E21"/>
    <w:rsid w:val="36727F8B"/>
    <w:rsid w:val="3680345A"/>
    <w:rsid w:val="3681565F"/>
    <w:rsid w:val="3684065E"/>
    <w:rsid w:val="36900BB5"/>
    <w:rsid w:val="3697357F"/>
    <w:rsid w:val="36A51F0C"/>
    <w:rsid w:val="36AD710C"/>
    <w:rsid w:val="36B305F7"/>
    <w:rsid w:val="36BE00FC"/>
    <w:rsid w:val="36D83AA4"/>
    <w:rsid w:val="36EB2C54"/>
    <w:rsid w:val="36F65008"/>
    <w:rsid w:val="370E2FD1"/>
    <w:rsid w:val="37104AB2"/>
    <w:rsid w:val="37115638"/>
    <w:rsid w:val="37124750"/>
    <w:rsid w:val="37182A83"/>
    <w:rsid w:val="371F27E0"/>
    <w:rsid w:val="371F4093"/>
    <w:rsid w:val="372A372A"/>
    <w:rsid w:val="3740473D"/>
    <w:rsid w:val="37431A6B"/>
    <w:rsid w:val="37510A61"/>
    <w:rsid w:val="37586AFF"/>
    <w:rsid w:val="375F79AC"/>
    <w:rsid w:val="376B0B9F"/>
    <w:rsid w:val="376B7BE5"/>
    <w:rsid w:val="3774300F"/>
    <w:rsid w:val="3781019A"/>
    <w:rsid w:val="378963EC"/>
    <w:rsid w:val="378E7A02"/>
    <w:rsid w:val="379930C3"/>
    <w:rsid w:val="37B654CF"/>
    <w:rsid w:val="37BC0237"/>
    <w:rsid w:val="37BE1B5B"/>
    <w:rsid w:val="37D3725F"/>
    <w:rsid w:val="37E2326F"/>
    <w:rsid w:val="37E74B98"/>
    <w:rsid w:val="37EF18DE"/>
    <w:rsid w:val="37EF79C3"/>
    <w:rsid w:val="37F670C3"/>
    <w:rsid w:val="37FC009C"/>
    <w:rsid w:val="380821AD"/>
    <w:rsid w:val="38266097"/>
    <w:rsid w:val="382B05E8"/>
    <w:rsid w:val="382F2E60"/>
    <w:rsid w:val="383D11AC"/>
    <w:rsid w:val="38433B7B"/>
    <w:rsid w:val="38470E28"/>
    <w:rsid w:val="385C5F43"/>
    <w:rsid w:val="386466C5"/>
    <w:rsid w:val="386822BE"/>
    <w:rsid w:val="38706B70"/>
    <w:rsid w:val="3873396F"/>
    <w:rsid w:val="38965F32"/>
    <w:rsid w:val="38A302B0"/>
    <w:rsid w:val="38A36EE4"/>
    <w:rsid w:val="38B50907"/>
    <w:rsid w:val="38C52563"/>
    <w:rsid w:val="38CF3502"/>
    <w:rsid w:val="38D026A0"/>
    <w:rsid w:val="38D64D2E"/>
    <w:rsid w:val="38DF6850"/>
    <w:rsid w:val="38E86874"/>
    <w:rsid w:val="38F27A27"/>
    <w:rsid w:val="39085C85"/>
    <w:rsid w:val="39121828"/>
    <w:rsid w:val="391A0437"/>
    <w:rsid w:val="392B67E9"/>
    <w:rsid w:val="392C70B8"/>
    <w:rsid w:val="392E7FEA"/>
    <w:rsid w:val="393845D3"/>
    <w:rsid w:val="39403158"/>
    <w:rsid w:val="39422F81"/>
    <w:rsid w:val="39541987"/>
    <w:rsid w:val="39674659"/>
    <w:rsid w:val="39737D60"/>
    <w:rsid w:val="39861FD4"/>
    <w:rsid w:val="39867DCD"/>
    <w:rsid w:val="398B215C"/>
    <w:rsid w:val="398D19A4"/>
    <w:rsid w:val="39900ACA"/>
    <w:rsid w:val="39950860"/>
    <w:rsid w:val="39961F8A"/>
    <w:rsid w:val="399709A3"/>
    <w:rsid w:val="39A165FD"/>
    <w:rsid w:val="39A457F7"/>
    <w:rsid w:val="39CF7658"/>
    <w:rsid w:val="39D2691A"/>
    <w:rsid w:val="3A047209"/>
    <w:rsid w:val="3A067DC3"/>
    <w:rsid w:val="3A0923AC"/>
    <w:rsid w:val="3A0A0D2A"/>
    <w:rsid w:val="3A0C0802"/>
    <w:rsid w:val="3A0C5479"/>
    <w:rsid w:val="3A1D4202"/>
    <w:rsid w:val="3A25043E"/>
    <w:rsid w:val="3A2E6CF7"/>
    <w:rsid w:val="3A3808A8"/>
    <w:rsid w:val="3A4117BA"/>
    <w:rsid w:val="3A437BAA"/>
    <w:rsid w:val="3A4703B2"/>
    <w:rsid w:val="3A540A21"/>
    <w:rsid w:val="3A556A4E"/>
    <w:rsid w:val="3A5A6D18"/>
    <w:rsid w:val="3A5B5CCD"/>
    <w:rsid w:val="3A604BFE"/>
    <w:rsid w:val="3A77400E"/>
    <w:rsid w:val="3A904200"/>
    <w:rsid w:val="3A9927BA"/>
    <w:rsid w:val="3A9A6991"/>
    <w:rsid w:val="3A9D5236"/>
    <w:rsid w:val="3ABB1AFA"/>
    <w:rsid w:val="3ABE5070"/>
    <w:rsid w:val="3ABF3FE5"/>
    <w:rsid w:val="3AC13BBB"/>
    <w:rsid w:val="3ACD29DF"/>
    <w:rsid w:val="3ADE52CD"/>
    <w:rsid w:val="3AE360BD"/>
    <w:rsid w:val="3AED663B"/>
    <w:rsid w:val="3B1233BD"/>
    <w:rsid w:val="3B1B7548"/>
    <w:rsid w:val="3B346CF8"/>
    <w:rsid w:val="3B624683"/>
    <w:rsid w:val="3B7D7296"/>
    <w:rsid w:val="3B847E1B"/>
    <w:rsid w:val="3B966246"/>
    <w:rsid w:val="3BB75F98"/>
    <w:rsid w:val="3BC32CB5"/>
    <w:rsid w:val="3BD042A8"/>
    <w:rsid w:val="3BD44BB4"/>
    <w:rsid w:val="3BE357EB"/>
    <w:rsid w:val="3BEE385B"/>
    <w:rsid w:val="3C0172B6"/>
    <w:rsid w:val="3C0B5CA3"/>
    <w:rsid w:val="3C0E05F6"/>
    <w:rsid w:val="3C17411C"/>
    <w:rsid w:val="3C1E1A4F"/>
    <w:rsid w:val="3C2734AB"/>
    <w:rsid w:val="3C314700"/>
    <w:rsid w:val="3C3258C3"/>
    <w:rsid w:val="3C342BC6"/>
    <w:rsid w:val="3C3E75CE"/>
    <w:rsid w:val="3C4E0160"/>
    <w:rsid w:val="3C505CA5"/>
    <w:rsid w:val="3C542066"/>
    <w:rsid w:val="3C547926"/>
    <w:rsid w:val="3C69268E"/>
    <w:rsid w:val="3C712C0D"/>
    <w:rsid w:val="3C764F79"/>
    <w:rsid w:val="3C816A8D"/>
    <w:rsid w:val="3C92587C"/>
    <w:rsid w:val="3CA303AC"/>
    <w:rsid w:val="3CA43A66"/>
    <w:rsid w:val="3CB26D3B"/>
    <w:rsid w:val="3CB72214"/>
    <w:rsid w:val="3CC60F1C"/>
    <w:rsid w:val="3CCF468E"/>
    <w:rsid w:val="3CD10728"/>
    <w:rsid w:val="3CD11E64"/>
    <w:rsid w:val="3CD367F6"/>
    <w:rsid w:val="3CD458E6"/>
    <w:rsid w:val="3CFE1DDC"/>
    <w:rsid w:val="3CFE53D2"/>
    <w:rsid w:val="3D052467"/>
    <w:rsid w:val="3D1A107E"/>
    <w:rsid w:val="3D1D4DF6"/>
    <w:rsid w:val="3D2D4A70"/>
    <w:rsid w:val="3D2D4D53"/>
    <w:rsid w:val="3D3C5700"/>
    <w:rsid w:val="3D430771"/>
    <w:rsid w:val="3D4A1DA0"/>
    <w:rsid w:val="3D4C7C33"/>
    <w:rsid w:val="3D554987"/>
    <w:rsid w:val="3D583C75"/>
    <w:rsid w:val="3D5E0904"/>
    <w:rsid w:val="3D602CD0"/>
    <w:rsid w:val="3D6139D3"/>
    <w:rsid w:val="3D6B7506"/>
    <w:rsid w:val="3D8015F4"/>
    <w:rsid w:val="3D8068C5"/>
    <w:rsid w:val="3D8653C3"/>
    <w:rsid w:val="3D897327"/>
    <w:rsid w:val="3D8A2963"/>
    <w:rsid w:val="3D905AA7"/>
    <w:rsid w:val="3D9A1C9F"/>
    <w:rsid w:val="3DA94319"/>
    <w:rsid w:val="3DBB0531"/>
    <w:rsid w:val="3DBB46B9"/>
    <w:rsid w:val="3DC050AE"/>
    <w:rsid w:val="3DC66171"/>
    <w:rsid w:val="3DC709D6"/>
    <w:rsid w:val="3DD8179F"/>
    <w:rsid w:val="3DDA3E19"/>
    <w:rsid w:val="3DE345DD"/>
    <w:rsid w:val="3DE8047A"/>
    <w:rsid w:val="3DEF7098"/>
    <w:rsid w:val="3DF61324"/>
    <w:rsid w:val="3DFB3BA3"/>
    <w:rsid w:val="3E071F41"/>
    <w:rsid w:val="3E1214CE"/>
    <w:rsid w:val="3E181DE3"/>
    <w:rsid w:val="3E244BC8"/>
    <w:rsid w:val="3E2E512E"/>
    <w:rsid w:val="3E327722"/>
    <w:rsid w:val="3E5E75BD"/>
    <w:rsid w:val="3E72004A"/>
    <w:rsid w:val="3E802E9D"/>
    <w:rsid w:val="3E855765"/>
    <w:rsid w:val="3E8925EA"/>
    <w:rsid w:val="3E900EA9"/>
    <w:rsid w:val="3E9C614F"/>
    <w:rsid w:val="3E9E5B77"/>
    <w:rsid w:val="3EA66267"/>
    <w:rsid w:val="3EA71470"/>
    <w:rsid w:val="3EA824F9"/>
    <w:rsid w:val="3EB25312"/>
    <w:rsid w:val="3EB374F4"/>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B06A8"/>
    <w:rsid w:val="3F2D2DA6"/>
    <w:rsid w:val="3F464C96"/>
    <w:rsid w:val="3F4904F7"/>
    <w:rsid w:val="3F575953"/>
    <w:rsid w:val="3F5778AE"/>
    <w:rsid w:val="3F5B2A77"/>
    <w:rsid w:val="3F7006B3"/>
    <w:rsid w:val="3F702EE4"/>
    <w:rsid w:val="3F7E14E5"/>
    <w:rsid w:val="3F8A58E4"/>
    <w:rsid w:val="3F8D28B9"/>
    <w:rsid w:val="3F8D6334"/>
    <w:rsid w:val="3F8D64A1"/>
    <w:rsid w:val="3F9E2C56"/>
    <w:rsid w:val="3FA64517"/>
    <w:rsid w:val="3FAB5B5A"/>
    <w:rsid w:val="3FB23DF4"/>
    <w:rsid w:val="3FBB2119"/>
    <w:rsid w:val="3FE0097A"/>
    <w:rsid w:val="3FFA2204"/>
    <w:rsid w:val="3FFA323F"/>
    <w:rsid w:val="3FFC5395"/>
    <w:rsid w:val="3FFE23A7"/>
    <w:rsid w:val="400114AD"/>
    <w:rsid w:val="40027EE6"/>
    <w:rsid w:val="40057290"/>
    <w:rsid w:val="40234F04"/>
    <w:rsid w:val="404020E4"/>
    <w:rsid w:val="40402A58"/>
    <w:rsid w:val="40490E26"/>
    <w:rsid w:val="404B307D"/>
    <w:rsid w:val="40510713"/>
    <w:rsid w:val="405A562D"/>
    <w:rsid w:val="406A0F53"/>
    <w:rsid w:val="406C3F56"/>
    <w:rsid w:val="40704D3F"/>
    <w:rsid w:val="408B7AA1"/>
    <w:rsid w:val="408D7B4F"/>
    <w:rsid w:val="4092367B"/>
    <w:rsid w:val="40940F66"/>
    <w:rsid w:val="409E3EEA"/>
    <w:rsid w:val="40A56491"/>
    <w:rsid w:val="40BF2FB2"/>
    <w:rsid w:val="40BF56B4"/>
    <w:rsid w:val="40C93FF4"/>
    <w:rsid w:val="40CD2EC8"/>
    <w:rsid w:val="40CF6C51"/>
    <w:rsid w:val="40EA272D"/>
    <w:rsid w:val="40EC10C3"/>
    <w:rsid w:val="40F82324"/>
    <w:rsid w:val="40FD2C9F"/>
    <w:rsid w:val="40FD421D"/>
    <w:rsid w:val="41076CD8"/>
    <w:rsid w:val="41196265"/>
    <w:rsid w:val="41220192"/>
    <w:rsid w:val="41295F86"/>
    <w:rsid w:val="412A1DAC"/>
    <w:rsid w:val="413C20B9"/>
    <w:rsid w:val="41554570"/>
    <w:rsid w:val="41594D80"/>
    <w:rsid w:val="416532E6"/>
    <w:rsid w:val="416D45B6"/>
    <w:rsid w:val="417803D7"/>
    <w:rsid w:val="417C6281"/>
    <w:rsid w:val="41833A5A"/>
    <w:rsid w:val="418523ED"/>
    <w:rsid w:val="41926AF4"/>
    <w:rsid w:val="419A53F7"/>
    <w:rsid w:val="419D6C46"/>
    <w:rsid w:val="419F4F1F"/>
    <w:rsid w:val="41A366E6"/>
    <w:rsid w:val="41A422DF"/>
    <w:rsid w:val="41AA40E2"/>
    <w:rsid w:val="41BB7065"/>
    <w:rsid w:val="41BF3D5D"/>
    <w:rsid w:val="41CE2E0E"/>
    <w:rsid w:val="41D71EE9"/>
    <w:rsid w:val="41D8720C"/>
    <w:rsid w:val="41DF673E"/>
    <w:rsid w:val="41F73A38"/>
    <w:rsid w:val="41F73F38"/>
    <w:rsid w:val="420155D7"/>
    <w:rsid w:val="420314FD"/>
    <w:rsid w:val="42053059"/>
    <w:rsid w:val="421A6C05"/>
    <w:rsid w:val="42232A49"/>
    <w:rsid w:val="42277215"/>
    <w:rsid w:val="422F3CE0"/>
    <w:rsid w:val="42315EC8"/>
    <w:rsid w:val="42333E0F"/>
    <w:rsid w:val="42377B73"/>
    <w:rsid w:val="423C621D"/>
    <w:rsid w:val="424459CC"/>
    <w:rsid w:val="424C381E"/>
    <w:rsid w:val="4256490A"/>
    <w:rsid w:val="42680B89"/>
    <w:rsid w:val="426F1CE1"/>
    <w:rsid w:val="427031B1"/>
    <w:rsid w:val="427135C2"/>
    <w:rsid w:val="427B1A2D"/>
    <w:rsid w:val="4281712C"/>
    <w:rsid w:val="428335D1"/>
    <w:rsid w:val="42843B5B"/>
    <w:rsid w:val="42913DC3"/>
    <w:rsid w:val="4298706B"/>
    <w:rsid w:val="42B3343D"/>
    <w:rsid w:val="42B910D0"/>
    <w:rsid w:val="42BF171E"/>
    <w:rsid w:val="42C125EA"/>
    <w:rsid w:val="42CA7946"/>
    <w:rsid w:val="42D369CE"/>
    <w:rsid w:val="42F079F7"/>
    <w:rsid w:val="42F91401"/>
    <w:rsid w:val="42FB7958"/>
    <w:rsid w:val="4305612A"/>
    <w:rsid w:val="43083712"/>
    <w:rsid w:val="430E3C0B"/>
    <w:rsid w:val="431864F5"/>
    <w:rsid w:val="43650E4D"/>
    <w:rsid w:val="43713E15"/>
    <w:rsid w:val="437E67A3"/>
    <w:rsid w:val="43974AF3"/>
    <w:rsid w:val="43993757"/>
    <w:rsid w:val="439F1B9A"/>
    <w:rsid w:val="43A177DC"/>
    <w:rsid w:val="43A67F46"/>
    <w:rsid w:val="43C4444C"/>
    <w:rsid w:val="43E05969"/>
    <w:rsid w:val="43E57F01"/>
    <w:rsid w:val="43E70622"/>
    <w:rsid w:val="43E84858"/>
    <w:rsid w:val="43EE7808"/>
    <w:rsid w:val="43F30F2C"/>
    <w:rsid w:val="43F343F4"/>
    <w:rsid w:val="440D0B35"/>
    <w:rsid w:val="4419664C"/>
    <w:rsid w:val="441B5712"/>
    <w:rsid w:val="442806C3"/>
    <w:rsid w:val="442C6726"/>
    <w:rsid w:val="443456CE"/>
    <w:rsid w:val="443835E2"/>
    <w:rsid w:val="444B7E3F"/>
    <w:rsid w:val="444F7AA0"/>
    <w:rsid w:val="446A1BDC"/>
    <w:rsid w:val="44712A56"/>
    <w:rsid w:val="448C1AAD"/>
    <w:rsid w:val="44987476"/>
    <w:rsid w:val="449E3DE5"/>
    <w:rsid w:val="44A5739E"/>
    <w:rsid w:val="44B53F97"/>
    <w:rsid w:val="44B854CC"/>
    <w:rsid w:val="44BB7900"/>
    <w:rsid w:val="44BD135B"/>
    <w:rsid w:val="44BD7891"/>
    <w:rsid w:val="44C730DA"/>
    <w:rsid w:val="44C850F1"/>
    <w:rsid w:val="44DD2FAF"/>
    <w:rsid w:val="44DE50E8"/>
    <w:rsid w:val="44DF7056"/>
    <w:rsid w:val="44E13266"/>
    <w:rsid w:val="44E20456"/>
    <w:rsid w:val="44EE2D41"/>
    <w:rsid w:val="44F92849"/>
    <w:rsid w:val="44FF5031"/>
    <w:rsid w:val="45042DB7"/>
    <w:rsid w:val="451275AF"/>
    <w:rsid w:val="451766A1"/>
    <w:rsid w:val="45182EF3"/>
    <w:rsid w:val="451D5227"/>
    <w:rsid w:val="454F6D88"/>
    <w:rsid w:val="455851C9"/>
    <w:rsid w:val="455C0D7C"/>
    <w:rsid w:val="45600593"/>
    <w:rsid w:val="4564204D"/>
    <w:rsid w:val="456F498A"/>
    <w:rsid w:val="458A061A"/>
    <w:rsid w:val="459168F4"/>
    <w:rsid w:val="45985442"/>
    <w:rsid w:val="45A069AA"/>
    <w:rsid w:val="45A15964"/>
    <w:rsid w:val="45A4003A"/>
    <w:rsid w:val="45A725D4"/>
    <w:rsid w:val="45A7781E"/>
    <w:rsid w:val="45A855FD"/>
    <w:rsid w:val="45AB7CAD"/>
    <w:rsid w:val="45AD4873"/>
    <w:rsid w:val="45B25F4F"/>
    <w:rsid w:val="45B675EB"/>
    <w:rsid w:val="45BA1896"/>
    <w:rsid w:val="45C20880"/>
    <w:rsid w:val="45C763A1"/>
    <w:rsid w:val="45CC1B05"/>
    <w:rsid w:val="45DB1BD1"/>
    <w:rsid w:val="45DC2961"/>
    <w:rsid w:val="45DE3C00"/>
    <w:rsid w:val="45EE1D5B"/>
    <w:rsid w:val="45F2646B"/>
    <w:rsid w:val="460B4346"/>
    <w:rsid w:val="46165270"/>
    <w:rsid w:val="46183026"/>
    <w:rsid w:val="461E7663"/>
    <w:rsid w:val="462324A3"/>
    <w:rsid w:val="4628589F"/>
    <w:rsid w:val="4641726E"/>
    <w:rsid w:val="4642436A"/>
    <w:rsid w:val="46467D5B"/>
    <w:rsid w:val="464E5B7C"/>
    <w:rsid w:val="46530245"/>
    <w:rsid w:val="466671AD"/>
    <w:rsid w:val="466731A0"/>
    <w:rsid w:val="46694033"/>
    <w:rsid w:val="46701CA4"/>
    <w:rsid w:val="467B0EF6"/>
    <w:rsid w:val="46867761"/>
    <w:rsid w:val="468E68CD"/>
    <w:rsid w:val="46900D81"/>
    <w:rsid w:val="4699010F"/>
    <w:rsid w:val="46A367ED"/>
    <w:rsid w:val="46A55760"/>
    <w:rsid w:val="46B529D4"/>
    <w:rsid w:val="46BA3C5F"/>
    <w:rsid w:val="46D12BD5"/>
    <w:rsid w:val="46DE650B"/>
    <w:rsid w:val="46E03DD1"/>
    <w:rsid w:val="46ED0ADC"/>
    <w:rsid w:val="46F1506A"/>
    <w:rsid w:val="470403BD"/>
    <w:rsid w:val="470E05C9"/>
    <w:rsid w:val="471C19E9"/>
    <w:rsid w:val="4729065B"/>
    <w:rsid w:val="474D7636"/>
    <w:rsid w:val="475228B9"/>
    <w:rsid w:val="47593A3C"/>
    <w:rsid w:val="476756C1"/>
    <w:rsid w:val="47713A6B"/>
    <w:rsid w:val="478364EA"/>
    <w:rsid w:val="47847318"/>
    <w:rsid w:val="47961ECC"/>
    <w:rsid w:val="47975B88"/>
    <w:rsid w:val="479B2F6C"/>
    <w:rsid w:val="47AC00DF"/>
    <w:rsid w:val="47C82B06"/>
    <w:rsid w:val="47D53E43"/>
    <w:rsid w:val="47D97D5D"/>
    <w:rsid w:val="47E41D07"/>
    <w:rsid w:val="47F023D5"/>
    <w:rsid w:val="47F660BF"/>
    <w:rsid w:val="47F74738"/>
    <w:rsid w:val="47F82CA3"/>
    <w:rsid w:val="47FF2222"/>
    <w:rsid w:val="481141E5"/>
    <w:rsid w:val="481650EE"/>
    <w:rsid w:val="48246E46"/>
    <w:rsid w:val="482615A5"/>
    <w:rsid w:val="48351E30"/>
    <w:rsid w:val="483617DD"/>
    <w:rsid w:val="483C3759"/>
    <w:rsid w:val="483E55A2"/>
    <w:rsid w:val="48566C9F"/>
    <w:rsid w:val="485A2518"/>
    <w:rsid w:val="485D12BC"/>
    <w:rsid w:val="48634CC4"/>
    <w:rsid w:val="48673EE1"/>
    <w:rsid w:val="486A65F6"/>
    <w:rsid w:val="48716A91"/>
    <w:rsid w:val="48A04603"/>
    <w:rsid w:val="48AA01AD"/>
    <w:rsid w:val="48AB246B"/>
    <w:rsid w:val="48AD129E"/>
    <w:rsid w:val="48BD2291"/>
    <w:rsid w:val="48C614EE"/>
    <w:rsid w:val="48C93C0A"/>
    <w:rsid w:val="48D26D9E"/>
    <w:rsid w:val="48D85766"/>
    <w:rsid w:val="48DB604A"/>
    <w:rsid w:val="48EC2F10"/>
    <w:rsid w:val="48F42BFE"/>
    <w:rsid w:val="49123316"/>
    <w:rsid w:val="491C53FA"/>
    <w:rsid w:val="4925140D"/>
    <w:rsid w:val="492C5EE3"/>
    <w:rsid w:val="49301A10"/>
    <w:rsid w:val="49370D06"/>
    <w:rsid w:val="493A0FB1"/>
    <w:rsid w:val="493C6C21"/>
    <w:rsid w:val="494120A4"/>
    <w:rsid w:val="4942524D"/>
    <w:rsid w:val="495F3D3B"/>
    <w:rsid w:val="49677A99"/>
    <w:rsid w:val="49697649"/>
    <w:rsid w:val="496F4935"/>
    <w:rsid w:val="498B69C3"/>
    <w:rsid w:val="49917B3D"/>
    <w:rsid w:val="49952A29"/>
    <w:rsid w:val="4998476F"/>
    <w:rsid w:val="49994E87"/>
    <w:rsid w:val="499C4D00"/>
    <w:rsid w:val="49A30F0B"/>
    <w:rsid w:val="49AE53AC"/>
    <w:rsid w:val="49B159A5"/>
    <w:rsid w:val="49C004E1"/>
    <w:rsid w:val="49D023F3"/>
    <w:rsid w:val="49D02418"/>
    <w:rsid w:val="49D153D7"/>
    <w:rsid w:val="49D67C1E"/>
    <w:rsid w:val="49DF466B"/>
    <w:rsid w:val="49E576A2"/>
    <w:rsid w:val="49E642B5"/>
    <w:rsid w:val="49EB06E3"/>
    <w:rsid w:val="49F045EC"/>
    <w:rsid w:val="49F312E3"/>
    <w:rsid w:val="49F65B02"/>
    <w:rsid w:val="4A0840D6"/>
    <w:rsid w:val="4A1B6BD0"/>
    <w:rsid w:val="4A222D59"/>
    <w:rsid w:val="4A256E9B"/>
    <w:rsid w:val="4A297FD2"/>
    <w:rsid w:val="4A307DFD"/>
    <w:rsid w:val="4A3868B6"/>
    <w:rsid w:val="4A4E727E"/>
    <w:rsid w:val="4A5F613F"/>
    <w:rsid w:val="4A633982"/>
    <w:rsid w:val="4A683AA3"/>
    <w:rsid w:val="4A7D7E75"/>
    <w:rsid w:val="4A834616"/>
    <w:rsid w:val="4A8D1775"/>
    <w:rsid w:val="4A90642A"/>
    <w:rsid w:val="4A911E74"/>
    <w:rsid w:val="4A9E619C"/>
    <w:rsid w:val="4AB02584"/>
    <w:rsid w:val="4AC10A1D"/>
    <w:rsid w:val="4ACD5033"/>
    <w:rsid w:val="4AD52C86"/>
    <w:rsid w:val="4AD83B4F"/>
    <w:rsid w:val="4AE27886"/>
    <w:rsid w:val="4AF173C4"/>
    <w:rsid w:val="4AF85A0C"/>
    <w:rsid w:val="4B0C1B43"/>
    <w:rsid w:val="4B170960"/>
    <w:rsid w:val="4B173E12"/>
    <w:rsid w:val="4B1A087A"/>
    <w:rsid w:val="4B203C76"/>
    <w:rsid w:val="4B227CC3"/>
    <w:rsid w:val="4B2D4BED"/>
    <w:rsid w:val="4B301262"/>
    <w:rsid w:val="4B305DC5"/>
    <w:rsid w:val="4B321DDD"/>
    <w:rsid w:val="4B3A2DEC"/>
    <w:rsid w:val="4B3D47E1"/>
    <w:rsid w:val="4B3E0106"/>
    <w:rsid w:val="4B475C41"/>
    <w:rsid w:val="4B502036"/>
    <w:rsid w:val="4B64595E"/>
    <w:rsid w:val="4B66296C"/>
    <w:rsid w:val="4B84088D"/>
    <w:rsid w:val="4B8C0A18"/>
    <w:rsid w:val="4B8F2EA7"/>
    <w:rsid w:val="4B97319C"/>
    <w:rsid w:val="4BC7543B"/>
    <w:rsid w:val="4BCB7C8C"/>
    <w:rsid w:val="4BCC47C4"/>
    <w:rsid w:val="4BD67479"/>
    <w:rsid w:val="4BD76DDC"/>
    <w:rsid w:val="4BE971D1"/>
    <w:rsid w:val="4BF26074"/>
    <w:rsid w:val="4BFA5972"/>
    <w:rsid w:val="4C023EDF"/>
    <w:rsid w:val="4C0D3591"/>
    <w:rsid w:val="4C1374BF"/>
    <w:rsid w:val="4C185E4A"/>
    <w:rsid w:val="4C1D509B"/>
    <w:rsid w:val="4C241572"/>
    <w:rsid w:val="4C2B2912"/>
    <w:rsid w:val="4C3D7547"/>
    <w:rsid w:val="4C4F7103"/>
    <w:rsid w:val="4C5125BF"/>
    <w:rsid w:val="4C5B1FEA"/>
    <w:rsid w:val="4C5B6548"/>
    <w:rsid w:val="4C644064"/>
    <w:rsid w:val="4C7E3609"/>
    <w:rsid w:val="4C87160B"/>
    <w:rsid w:val="4C910A93"/>
    <w:rsid w:val="4C984ECA"/>
    <w:rsid w:val="4C9D2EAA"/>
    <w:rsid w:val="4CCD7D6C"/>
    <w:rsid w:val="4CE03ADC"/>
    <w:rsid w:val="4CE423A4"/>
    <w:rsid w:val="4CE65F06"/>
    <w:rsid w:val="4CE73723"/>
    <w:rsid w:val="4CEA0E9E"/>
    <w:rsid w:val="4CEA11BD"/>
    <w:rsid w:val="4CEC31E2"/>
    <w:rsid w:val="4D07671F"/>
    <w:rsid w:val="4D095DC9"/>
    <w:rsid w:val="4D0E431A"/>
    <w:rsid w:val="4D123583"/>
    <w:rsid w:val="4D152069"/>
    <w:rsid w:val="4D191AA7"/>
    <w:rsid w:val="4D1C2876"/>
    <w:rsid w:val="4D2808C1"/>
    <w:rsid w:val="4D294F95"/>
    <w:rsid w:val="4D2C1A79"/>
    <w:rsid w:val="4D4A10AE"/>
    <w:rsid w:val="4D614180"/>
    <w:rsid w:val="4D694FB8"/>
    <w:rsid w:val="4D6A3847"/>
    <w:rsid w:val="4D7D1374"/>
    <w:rsid w:val="4D8455BD"/>
    <w:rsid w:val="4D9A71AB"/>
    <w:rsid w:val="4D9F5DC1"/>
    <w:rsid w:val="4DA07B43"/>
    <w:rsid w:val="4DB006C9"/>
    <w:rsid w:val="4DB261FF"/>
    <w:rsid w:val="4DC821DE"/>
    <w:rsid w:val="4DCE6177"/>
    <w:rsid w:val="4DFA6A27"/>
    <w:rsid w:val="4DFC75FA"/>
    <w:rsid w:val="4E0E2EE9"/>
    <w:rsid w:val="4E190962"/>
    <w:rsid w:val="4E195B02"/>
    <w:rsid w:val="4E2615C2"/>
    <w:rsid w:val="4E320A6E"/>
    <w:rsid w:val="4E462753"/>
    <w:rsid w:val="4E4C5E35"/>
    <w:rsid w:val="4E5415CC"/>
    <w:rsid w:val="4E55012B"/>
    <w:rsid w:val="4E564179"/>
    <w:rsid w:val="4E5E7C3E"/>
    <w:rsid w:val="4E625585"/>
    <w:rsid w:val="4E664D38"/>
    <w:rsid w:val="4E785B25"/>
    <w:rsid w:val="4E7F7874"/>
    <w:rsid w:val="4E804F98"/>
    <w:rsid w:val="4E874633"/>
    <w:rsid w:val="4E8E6E49"/>
    <w:rsid w:val="4E9227B8"/>
    <w:rsid w:val="4E997105"/>
    <w:rsid w:val="4EAB5162"/>
    <w:rsid w:val="4EB111C5"/>
    <w:rsid w:val="4EBB0488"/>
    <w:rsid w:val="4ED169D5"/>
    <w:rsid w:val="4ED300E8"/>
    <w:rsid w:val="4EE344C8"/>
    <w:rsid w:val="4EE354DE"/>
    <w:rsid w:val="4EE67E4E"/>
    <w:rsid w:val="4EE836F7"/>
    <w:rsid w:val="4EED2AB2"/>
    <w:rsid w:val="4EF04603"/>
    <w:rsid w:val="4EFE4EEB"/>
    <w:rsid w:val="4F09448D"/>
    <w:rsid w:val="4F1C3ABD"/>
    <w:rsid w:val="4F1E414E"/>
    <w:rsid w:val="4F225FE9"/>
    <w:rsid w:val="4F2B719D"/>
    <w:rsid w:val="4F3311F6"/>
    <w:rsid w:val="4F457215"/>
    <w:rsid w:val="4F4B0EB8"/>
    <w:rsid w:val="4F4B77D3"/>
    <w:rsid w:val="4F50467F"/>
    <w:rsid w:val="4F56322F"/>
    <w:rsid w:val="4F6F594F"/>
    <w:rsid w:val="4F70214A"/>
    <w:rsid w:val="4F883C35"/>
    <w:rsid w:val="4F8E417E"/>
    <w:rsid w:val="4FA84F42"/>
    <w:rsid w:val="4FAB6690"/>
    <w:rsid w:val="4FAF0C4E"/>
    <w:rsid w:val="4FAF59B5"/>
    <w:rsid w:val="4FB90A02"/>
    <w:rsid w:val="4FBD1348"/>
    <w:rsid w:val="4FC04A61"/>
    <w:rsid w:val="4FD12A40"/>
    <w:rsid w:val="4FD3042B"/>
    <w:rsid w:val="4FD52511"/>
    <w:rsid w:val="4FE560B6"/>
    <w:rsid w:val="4FE930EF"/>
    <w:rsid w:val="4FF92E0C"/>
    <w:rsid w:val="4FFD18F5"/>
    <w:rsid w:val="50042CAC"/>
    <w:rsid w:val="500938A3"/>
    <w:rsid w:val="500B2F92"/>
    <w:rsid w:val="500D1E57"/>
    <w:rsid w:val="50186A66"/>
    <w:rsid w:val="501C59C2"/>
    <w:rsid w:val="50245125"/>
    <w:rsid w:val="502B4CDF"/>
    <w:rsid w:val="503D2D3C"/>
    <w:rsid w:val="5040220C"/>
    <w:rsid w:val="5045659F"/>
    <w:rsid w:val="50464FC8"/>
    <w:rsid w:val="504950B0"/>
    <w:rsid w:val="5058559F"/>
    <w:rsid w:val="50657386"/>
    <w:rsid w:val="50660726"/>
    <w:rsid w:val="50714EF8"/>
    <w:rsid w:val="50745BAD"/>
    <w:rsid w:val="50843661"/>
    <w:rsid w:val="50845547"/>
    <w:rsid w:val="508C6701"/>
    <w:rsid w:val="50930931"/>
    <w:rsid w:val="50A71A83"/>
    <w:rsid w:val="50AB21B2"/>
    <w:rsid w:val="50C5405F"/>
    <w:rsid w:val="50C96410"/>
    <w:rsid w:val="50CE0681"/>
    <w:rsid w:val="50D433FE"/>
    <w:rsid w:val="50DC746E"/>
    <w:rsid w:val="50E51D7F"/>
    <w:rsid w:val="50F67690"/>
    <w:rsid w:val="50F9383F"/>
    <w:rsid w:val="510928FD"/>
    <w:rsid w:val="510D199F"/>
    <w:rsid w:val="510F1839"/>
    <w:rsid w:val="5116589A"/>
    <w:rsid w:val="51265F5C"/>
    <w:rsid w:val="512D1B42"/>
    <w:rsid w:val="512F51BF"/>
    <w:rsid w:val="513371C4"/>
    <w:rsid w:val="51360A6C"/>
    <w:rsid w:val="514567F1"/>
    <w:rsid w:val="51503071"/>
    <w:rsid w:val="51636B4F"/>
    <w:rsid w:val="5166104C"/>
    <w:rsid w:val="51676981"/>
    <w:rsid w:val="5168564C"/>
    <w:rsid w:val="516F4B12"/>
    <w:rsid w:val="517D188E"/>
    <w:rsid w:val="51875FC0"/>
    <w:rsid w:val="51876D9C"/>
    <w:rsid w:val="518911E3"/>
    <w:rsid w:val="51922569"/>
    <w:rsid w:val="51935A58"/>
    <w:rsid w:val="51A304C0"/>
    <w:rsid w:val="51A65DB5"/>
    <w:rsid w:val="51B61E13"/>
    <w:rsid w:val="51C027FE"/>
    <w:rsid w:val="51C65CD2"/>
    <w:rsid w:val="51CE2E38"/>
    <w:rsid w:val="51D30FC1"/>
    <w:rsid w:val="51D46C91"/>
    <w:rsid w:val="51D706F9"/>
    <w:rsid w:val="51D813C5"/>
    <w:rsid w:val="51E5386E"/>
    <w:rsid w:val="51E954AE"/>
    <w:rsid w:val="51EB2AEB"/>
    <w:rsid w:val="51FB595A"/>
    <w:rsid w:val="5211587A"/>
    <w:rsid w:val="5213127B"/>
    <w:rsid w:val="523A3413"/>
    <w:rsid w:val="523B3DAB"/>
    <w:rsid w:val="524F7646"/>
    <w:rsid w:val="52553DC7"/>
    <w:rsid w:val="525A27CF"/>
    <w:rsid w:val="52665924"/>
    <w:rsid w:val="527146C2"/>
    <w:rsid w:val="528A178D"/>
    <w:rsid w:val="528B3AE6"/>
    <w:rsid w:val="52955A71"/>
    <w:rsid w:val="529B664B"/>
    <w:rsid w:val="52A64E72"/>
    <w:rsid w:val="52AE14BF"/>
    <w:rsid w:val="52B35071"/>
    <w:rsid w:val="52B55E3D"/>
    <w:rsid w:val="52BE4659"/>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E7459"/>
    <w:rsid w:val="53474C52"/>
    <w:rsid w:val="534844FE"/>
    <w:rsid w:val="5353489E"/>
    <w:rsid w:val="53675848"/>
    <w:rsid w:val="536A5A61"/>
    <w:rsid w:val="53815422"/>
    <w:rsid w:val="538F3904"/>
    <w:rsid w:val="53CD588A"/>
    <w:rsid w:val="53D5768D"/>
    <w:rsid w:val="53DC7820"/>
    <w:rsid w:val="54004901"/>
    <w:rsid w:val="5402155B"/>
    <w:rsid w:val="540A5CD5"/>
    <w:rsid w:val="5418592F"/>
    <w:rsid w:val="541D0734"/>
    <w:rsid w:val="54302171"/>
    <w:rsid w:val="54334036"/>
    <w:rsid w:val="543F603D"/>
    <w:rsid w:val="54406550"/>
    <w:rsid w:val="544B0D74"/>
    <w:rsid w:val="545F3EC3"/>
    <w:rsid w:val="54645543"/>
    <w:rsid w:val="547F50D8"/>
    <w:rsid w:val="548A0B21"/>
    <w:rsid w:val="548D46A4"/>
    <w:rsid w:val="549027F2"/>
    <w:rsid w:val="54A439AE"/>
    <w:rsid w:val="54B25F1B"/>
    <w:rsid w:val="54E5329A"/>
    <w:rsid w:val="54E71075"/>
    <w:rsid w:val="54EA73BC"/>
    <w:rsid w:val="55103C14"/>
    <w:rsid w:val="55161ADE"/>
    <w:rsid w:val="551D4C23"/>
    <w:rsid w:val="552C2BA6"/>
    <w:rsid w:val="55317B65"/>
    <w:rsid w:val="55464CFA"/>
    <w:rsid w:val="55471549"/>
    <w:rsid w:val="554B3E9B"/>
    <w:rsid w:val="555102A5"/>
    <w:rsid w:val="55524450"/>
    <w:rsid w:val="55542DCB"/>
    <w:rsid w:val="55581E39"/>
    <w:rsid w:val="555A3203"/>
    <w:rsid w:val="55627249"/>
    <w:rsid w:val="55672967"/>
    <w:rsid w:val="556C0EF4"/>
    <w:rsid w:val="556C5CC3"/>
    <w:rsid w:val="556D2B1F"/>
    <w:rsid w:val="556F1F00"/>
    <w:rsid w:val="5572583C"/>
    <w:rsid w:val="55824170"/>
    <w:rsid w:val="558446F9"/>
    <w:rsid w:val="55874924"/>
    <w:rsid w:val="55B71E91"/>
    <w:rsid w:val="55B7349B"/>
    <w:rsid w:val="55C3274F"/>
    <w:rsid w:val="55CB3100"/>
    <w:rsid w:val="55D40618"/>
    <w:rsid w:val="55DC5C37"/>
    <w:rsid w:val="560A50DA"/>
    <w:rsid w:val="560B688E"/>
    <w:rsid w:val="560C072C"/>
    <w:rsid w:val="561F5930"/>
    <w:rsid w:val="56292128"/>
    <w:rsid w:val="564112CA"/>
    <w:rsid w:val="565E34A3"/>
    <w:rsid w:val="565F3F32"/>
    <w:rsid w:val="56637CE7"/>
    <w:rsid w:val="56764983"/>
    <w:rsid w:val="56850F40"/>
    <w:rsid w:val="56910EC2"/>
    <w:rsid w:val="56A53A02"/>
    <w:rsid w:val="56A62085"/>
    <w:rsid w:val="56AB2D87"/>
    <w:rsid w:val="56AD7759"/>
    <w:rsid w:val="56C62CE0"/>
    <w:rsid w:val="56E80850"/>
    <w:rsid w:val="56E92A0B"/>
    <w:rsid w:val="56F67EA0"/>
    <w:rsid w:val="56FE226C"/>
    <w:rsid w:val="570227EB"/>
    <w:rsid w:val="57034FC8"/>
    <w:rsid w:val="5704334A"/>
    <w:rsid w:val="57267846"/>
    <w:rsid w:val="572A7045"/>
    <w:rsid w:val="574D6A49"/>
    <w:rsid w:val="57561509"/>
    <w:rsid w:val="57590623"/>
    <w:rsid w:val="575E0FC1"/>
    <w:rsid w:val="576F6390"/>
    <w:rsid w:val="57755FFC"/>
    <w:rsid w:val="5784106B"/>
    <w:rsid w:val="578F288C"/>
    <w:rsid w:val="5799468B"/>
    <w:rsid w:val="579A0727"/>
    <w:rsid w:val="57A345B6"/>
    <w:rsid w:val="57A921C5"/>
    <w:rsid w:val="57AC2894"/>
    <w:rsid w:val="57B5108D"/>
    <w:rsid w:val="57BB5D64"/>
    <w:rsid w:val="57BE309E"/>
    <w:rsid w:val="57C465E2"/>
    <w:rsid w:val="57D36447"/>
    <w:rsid w:val="57D45539"/>
    <w:rsid w:val="57EE301B"/>
    <w:rsid w:val="57F03D18"/>
    <w:rsid w:val="57F5147F"/>
    <w:rsid w:val="57F52EBB"/>
    <w:rsid w:val="580A2643"/>
    <w:rsid w:val="58145CC9"/>
    <w:rsid w:val="5818451D"/>
    <w:rsid w:val="581F2B76"/>
    <w:rsid w:val="5825464A"/>
    <w:rsid w:val="5825789C"/>
    <w:rsid w:val="58295FE7"/>
    <w:rsid w:val="583C1E7B"/>
    <w:rsid w:val="5859458B"/>
    <w:rsid w:val="585C4640"/>
    <w:rsid w:val="585E5D36"/>
    <w:rsid w:val="586C3829"/>
    <w:rsid w:val="588732D9"/>
    <w:rsid w:val="588A3835"/>
    <w:rsid w:val="588F7916"/>
    <w:rsid w:val="5891099B"/>
    <w:rsid w:val="58AA6AF5"/>
    <w:rsid w:val="58BC5E18"/>
    <w:rsid w:val="58C22FDA"/>
    <w:rsid w:val="58C47DC8"/>
    <w:rsid w:val="58CD3911"/>
    <w:rsid w:val="58EA1100"/>
    <w:rsid w:val="58EF1A72"/>
    <w:rsid w:val="58F60382"/>
    <w:rsid w:val="58FC7BCA"/>
    <w:rsid w:val="590C7035"/>
    <w:rsid w:val="591733FD"/>
    <w:rsid w:val="59355917"/>
    <w:rsid w:val="594675AD"/>
    <w:rsid w:val="594D78C9"/>
    <w:rsid w:val="595B1F3E"/>
    <w:rsid w:val="596412BC"/>
    <w:rsid w:val="596909BC"/>
    <w:rsid w:val="597446F4"/>
    <w:rsid w:val="59774E15"/>
    <w:rsid w:val="59784285"/>
    <w:rsid w:val="597E1DF0"/>
    <w:rsid w:val="597E3B3B"/>
    <w:rsid w:val="59824446"/>
    <w:rsid w:val="5989472A"/>
    <w:rsid w:val="599B18FA"/>
    <w:rsid w:val="599F0F68"/>
    <w:rsid w:val="59A1234A"/>
    <w:rsid w:val="59B3778B"/>
    <w:rsid w:val="59BC459E"/>
    <w:rsid w:val="59C074B6"/>
    <w:rsid w:val="59C56AFD"/>
    <w:rsid w:val="59D06437"/>
    <w:rsid w:val="59E37111"/>
    <w:rsid w:val="59E40C67"/>
    <w:rsid w:val="59E54352"/>
    <w:rsid w:val="59F226B7"/>
    <w:rsid w:val="59FB0514"/>
    <w:rsid w:val="5A0020CB"/>
    <w:rsid w:val="5A0275F4"/>
    <w:rsid w:val="5A0E3AAC"/>
    <w:rsid w:val="5A133C22"/>
    <w:rsid w:val="5A1C27BD"/>
    <w:rsid w:val="5A257C68"/>
    <w:rsid w:val="5A2B2AC9"/>
    <w:rsid w:val="5A381BFD"/>
    <w:rsid w:val="5A436F64"/>
    <w:rsid w:val="5A4E19C8"/>
    <w:rsid w:val="5A535139"/>
    <w:rsid w:val="5A5461D7"/>
    <w:rsid w:val="5A5A2C17"/>
    <w:rsid w:val="5A5A73A2"/>
    <w:rsid w:val="5A6640D2"/>
    <w:rsid w:val="5A693FCE"/>
    <w:rsid w:val="5A72082B"/>
    <w:rsid w:val="5A766824"/>
    <w:rsid w:val="5A7A4871"/>
    <w:rsid w:val="5A7A4A67"/>
    <w:rsid w:val="5A813050"/>
    <w:rsid w:val="5A860192"/>
    <w:rsid w:val="5A860C2F"/>
    <w:rsid w:val="5A8B31B7"/>
    <w:rsid w:val="5A913B5E"/>
    <w:rsid w:val="5A962A8F"/>
    <w:rsid w:val="5AAC2941"/>
    <w:rsid w:val="5AB50AD9"/>
    <w:rsid w:val="5AB6082F"/>
    <w:rsid w:val="5AC42A3D"/>
    <w:rsid w:val="5AC75828"/>
    <w:rsid w:val="5AD636E1"/>
    <w:rsid w:val="5ADF729E"/>
    <w:rsid w:val="5AE61F1D"/>
    <w:rsid w:val="5AEE617B"/>
    <w:rsid w:val="5AF406CD"/>
    <w:rsid w:val="5AF63E6A"/>
    <w:rsid w:val="5B06350D"/>
    <w:rsid w:val="5B1131EC"/>
    <w:rsid w:val="5B190F96"/>
    <w:rsid w:val="5B2D792C"/>
    <w:rsid w:val="5B3A75B7"/>
    <w:rsid w:val="5B58529B"/>
    <w:rsid w:val="5B5B29B9"/>
    <w:rsid w:val="5B6B6E59"/>
    <w:rsid w:val="5B6E3BB0"/>
    <w:rsid w:val="5B73520F"/>
    <w:rsid w:val="5B8017A4"/>
    <w:rsid w:val="5B8541FA"/>
    <w:rsid w:val="5B8B7E01"/>
    <w:rsid w:val="5B8E0363"/>
    <w:rsid w:val="5B8E12C0"/>
    <w:rsid w:val="5B8F6A22"/>
    <w:rsid w:val="5B9C3EF8"/>
    <w:rsid w:val="5B9F64F7"/>
    <w:rsid w:val="5BAB0212"/>
    <w:rsid w:val="5BAC1ED4"/>
    <w:rsid w:val="5BB81B96"/>
    <w:rsid w:val="5BC5517C"/>
    <w:rsid w:val="5BD76839"/>
    <w:rsid w:val="5BE56AAF"/>
    <w:rsid w:val="5BE72C87"/>
    <w:rsid w:val="5BF72643"/>
    <w:rsid w:val="5BFE7CE0"/>
    <w:rsid w:val="5C033F06"/>
    <w:rsid w:val="5C134E8D"/>
    <w:rsid w:val="5C186FA6"/>
    <w:rsid w:val="5C2E020D"/>
    <w:rsid w:val="5C2E62CA"/>
    <w:rsid w:val="5C3419CF"/>
    <w:rsid w:val="5C394C3C"/>
    <w:rsid w:val="5C48185A"/>
    <w:rsid w:val="5C553A9B"/>
    <w:rsid w:val="5C5768F3"/>
    <w:rsid w:val="5C671F48"/>
    <w:rsid w:val="5C695437"/>
    <w:rsid w:val="5C790C77"/>
    <w:rsid w:val="5C79454C"/>
    <w:rsid w:val="5C7A2D0C"/>
    <w:rsid w:val="5C7A7BF4"/>
    <w:rsid w:val="5C905C78"/>
    <w:rsid w:val="5C9E4861"/>
    <w:rsid w:val="5CA37EF3"/>
    <w:rsid w:val="5CA53EFD"/>
    <w:rsid w:val="5CAF70F0"/>
    <w:rsid w:val="5CB248C0"/>
    <w:rsid w:val="5CB90818"/>
    <w:rsid w:val="5CE42BA3"/>
    <w:rsid w:val="5CE66607"/>
    <w:rsid w:val="5CF60C47"/>
    <w:rsid w:val="5CFA7883"/>
    <w:rsid w:val="5D064E8A"/>
    <w:rsid w:val="5D0C4DBA"/>
    <w:rsid w:val="5D3C42C2"/>
    <w:rsid w:val="5D555BCA"/>
    <w:rsid w:val="5D5C453B"/>
    <w:rsid w:val="5D5D5CDA"/>
    <w:rsid w:val="5D616522"/>
    <w:rsid w:val="5D7F3BCE"/>
    <w:rsid w:val="5D8D6B9B"/>
    <w:rsid w:val="5D9215F3"/>
    <w:rsid w:val="5D971110"/>
    <w:rsid w:val="5DA549FA"/>
    <w:rsid w:val="5DAD4EAE"/>
    <w:rsid w:val="5DAF7FF4"/>
    <w:rsid w:val="5DB11F6C"/>
    <w:rsid w:val="5DBC24FB"/>
    <w:rsid w:val="5DC30B34"/>
    <w:rsid w:val="5DC85A7A"/>
    <w:rsid w:val="5DCA4599"/>
    <w:rsid w:val="5DCE0DB2"/>
    <w:rsid w:val="5DD72A9C"/>
    <w:rsid w:val="5DDE1709"/>
    <w:rsid w:val="5DF33040"/>
    <w:rsid w:val="5E1158D0"/>
    <w:rsid w:val="5E1244C0"/>
    <w:rsid w:val="5E157A33"/>
    <w:rsid w:val="5E17539E"/>
    <w:rsid w:val="5E3C267D"/>
    <w:rsid w:val="5E446532"/>
    <w:rsid w:val="5E512AAC"/>
    <w:rsid w:val="5E52269F"/>
    <w:rsid w:val="5E7061BC"/>
    <w:rsid w:val="5E830714"/>
    <w:rsid w:val="5E852A0D"/>
    <w:rsid w:val="5E947676"/>
    <w:rsid w:val="5E9D0C97"/>
    <w:rsid w:val="5EAA4D92"/>
    <w:rsid w:val="5ECE2A7B"/>
    <w:rsid w:val="5EDC6896"/>
    <w:rsid w:val="5EE13F2F"/>
    <w:rsid w:val="5EE60130"/>
    <w:rsid w:val="5EE81690"/>
    <w:rsid w:val="5EF47452"/>
    <w:rsid w:val="5EF6150C"/>
    <w:rsid w:val="5EF752E6"/>
    <w:rsid w:val="5EFF7B12"/>
    <w:rsid w:val="5F050CE1"/>
    <w:rsid w:val="5F05489C"/>
    <w:rsid w:val="5F0815B3"/>
    <w:rsid w:val="5F0B24C7"/>
    <w:rsid w:val="5F0B2F32"/>
    <w:rsid w:val="5F242B04"/>
    <w:rsid w:val="5F260F28"/>
    <w:rsid w:val="5F2B2C91"/>
    <w:rsid w:val="5F305A55"/>
    <w:rsid w:val="5F3A5B41"/>
    <w:rsid w:val="5F3C5EDD"/>
    <w:rsid w:val="5F4331F2"/>
    <w:rsid w:val="5F481772"/>
    <w:rsid w:val="5F4E58D5"/>
    <w:rsid w:val="5F5A2572"/>
    <w:rsid w:val="5F667906"/>
    <w:rsid w:val="5F6807FE"/>
    <w:rsid w:val="5F71084C"/>
    <w:rsid w:val="5F79544E"/>
    <w:rsid w:val="5F8B6F6C"/>
    <w:rsid w:val="5F923C68"/>
    <w:rsid w:val="5F9974CC"/>
    <w:rsid w:val="5FB12C4C"/>
    <w:rsid w:val="5FB24DAB"/>
    <w:rsid w:val="5FB87F99"/>
    <w:rsid w:val="5FD82E19"/>
    <w:rsid w:val="5FE00CF1"/>
    <w:rsid w:val="5FE14A06"/>
    <w:rsid w:val="5FE474BE"/>
    <w:rsid w:val="5FEB0564"/>
    <w:rsid w:val="5FEE1F03"/>
    <w:rsid w:val="600011BC"/>
    <w:rsid w:val="600033ED"/>
    <w:rsid w:val="60052D92"/>
    <w:rsid w:val="601226B0"/>
    <w:rsid w:val="602118F7"/>
    <w:rsid w:val="60211E1F"/>
    <w:rsid w:val="60245168"/>
    <w:rsid w:val="6031327A"/>
    <w:rsid w:val="60365A38"/>
    <w:rsid w:val="603B3FDB"/>
    <w:rsid w:val="603E3647"/>
    <w:rsid w:val="604010F4"/>
    <w:rsid w:val="604D518A"/>
    <w:rsid w:val="60553C4D"/>
    <w:rsid w:val="60685658"/>
    <w:rsid w:val="608360E1"/>
    <w:rsid w:val="608465DC"/>
    <w:rsid w:val="608A0330"/>
    <w:rsid w:val="60A27999"/>
    <w:rsid w:val="60A95255"/>
    <w:rsid w:val="60AE1F46"/>
    <w:rsid w:val="60C5112D"/>
    <w:rsid w:val="60CF6ED1"/>
    <w:rsid w:val="60D22DB9"/>
    <w:rsid w:val="60D85FA9"/>
    <w:rsid w:val="60E07B47"/>
    <w:rsid w:val="60E851A8"/>
    <w:rsid w:val="60EF6AA4"/>
    <w:rsid w:val="60F013D1"/>
    <w:rsid w:val="60F469BB"/>
    <w:rsid w:val="60F6122B"/>
    <w:rsid w:val="60F92DF3"/>
    <w:rsid w:val="60FF4C83"/>
    <w:rsid w:val="61076252"/>
    <w:rsid w:val="61120A46"/>
    <w:rsid w:val="611D4F91"/>
    <w:rsid w:val="61324F68"/>
    <w:rsid w:val="613800B1"/>
    <w:rsid w:val="613E5A3C"/>
    <w:rsid w:val="6142699B"/>
    <w:rsid w:val="61430455"/>
    <w:rsid w:val="61484E3B"/>
    <w:rsid w:val="61487C00"/>
    <w:rsid w:val="616052D4"/>
    <w:rsid w:val="61623677"/>
    <w:rsid w:val="61624256"/>
    <w:rsid w:val="61685E8F"/>
    <w:rsid w:val="617440B0"/>
    <w:rsid w:val="6175731A"/>
    <w:rsid w:val="618849FE"/>
    <w:rsid w:val="61AE23F8"/>
    <w:rsid w:val="61B57FD3"/>
    <w:rsid w:val="61C15B92"/>
    <w:rsid w:val="61C53DC2"/>
    <w:rsid w:val="61C9364E"/>
    <w:rsid w:val="61E624CA"/>
    <w:rsid w:val="61E63CA9"/>
    <w:rsid w:val="61E73B74"/>
    <w:rsid w:val="61FE3DB5"/>
    <w:rsid w:val="620252F5"/>
    <w:rsid w:val="620454C0"/>
    <w:rsid w:val="620B4DD8"/>
    <w:rsid w:val="620E5E71"/>
    <w:rsid w:val="621C3E5F"/>
    <w:rsid w:val="622E5BC9"/>
    <w:rsid w:val="623E5348"/>
    <w:rsid w:val="624A3F26"/>
    <w:rsid w:val="624D1488"/>
    <w:rsid w:val="625E4DFA"/>
    <w:rsid w:val="625F1A24"/>
    <w:rsid w:val="6268132D"/>
    <w:rsid w:val="62792F1B"/>
    <w:rsid w:val="627F07F5"/>
    <w:rsid w:val="62817CDF"/>
    <w:rsid w:val="6288202F"/>
    <w:rsid w:val="62896684"/>
    <w:rsid w:val="62956650"/>
    <w:rsid w:val="62980476"/>
    <w:rsid w:val="62B12219"/>
    <w:rsid w:val="62C67559"/>
    <w:rsid w:val="62D505AC"/>
    <w:rsid w:val="62D75274"/>
    <w:rsid w:val="62E62E5B"/>
    <w:rsid w:val="62E97566"/>
    <w:rsid w:val="62EA0061"/>
    <w:rsid w:val="62EA1947"/>
    <w:rsid w:val="62EE3EAD"/>
    <w:rsid w:val="62FA5B8E"/>
    <w:rsid w:val="63023F5A"/>
    <w:rsid w:val="630363CB"/>
    <w:rsid w:val="631032C0"/>
    <w:rsid w:val="63167BE2"/>
    <w:rsid w:val="631E1C4E"/>
    <w:rsid w:val="6326229B"/>
    <w:rsid w:val="632A6B46"/>
    <w:rsid w:val="632D52DD"/>
    <w:rsid w:val="632E6DD3"/>
    <w:rsid w:val="632F6AC8"/>
    <w:rsid w:val="633B3E57"/>
    <w:rsid w:val="63413B6B"/>
    <w:rsid w:val="634853EE"/>
    <w:rsid w:val="634C4DEC"/>
    <w:rsid w:val="635C5206"/>
    <w:rsid w:val="635D53DA"/>
    <w:rsid w:val="63736289"/>
    <w:rsid w:val="63794F67"/>
    <w:rsid w:val="63812CF7"/>
    <w:rsid w:val="6383457B"/>
    <w:rsid w:val="63851F53"/>
    <w:rsid w:val="63856709"/>
    <w:rsid w:val="638F0E93"/>
    <w:rsid w:val="6390725A"/>
    <w:rsid w:val="63976278"/>
    <w:rsid w:val="63983E9E"/>
    <w:rsid w:val="639A2AB3"/>
    <w:rsid w:val="639D46CF"/>
    <w:rsid w:val="63AC72F1"/>
    <w:rsid w:val="63B31FD2"/>
    <w:rsid w:val="63BB5FA5"/>
    <w:rsid w:val="63C31D17"/>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21AB3"/>
    <w:rsid w:val="644D293C"/>
    <w:rsid w:val="6452317D"/>
    <w:rsid w:val="64666E93"/>
    <w:rsid w:val="6473588B"/>
    <w:rsid w:val="64854E85"/>
    <w:rsid w:val="64915AC5"/>
    <w:rsid w:val="64A05624"/>
    <w:rsid w:val="64B12D45"/>
    <w:rsid w:val="64B53276"/>
    <w:rsid w:val="64BD0AC5"/>
    <w:rsid w:val="64C00DF1"/>
    <w:rsid w:val="64C1723C"/>
    <w:rsid w:val="64C41F0B"/>
    <w:rsid w:val="64C6312B"/>
    <w:rsid w:val="64D05979"/>
    <w:rsid w:val="64E24D6D"/>
    <w:rsid w:val="64E831C7"/>
    <w:rsid w:val="64F67B0E"/>
    <w:rsid w:val="65023041"/>
    <w:rsid w:val="650A7C07"/>
    <w:rsid w:val="650D6DA5"/>
    <w:rsid w:val="65167F5B"/>
    <w:rsid w:val="651F3DD8"/>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BC19BD"/>
    <w:rsid w:val="65C02078"/>
    <w:rsid w:val="65C81C1E"/>
    <w:rsid w:val="65CC3F6A"/>
    <w:rsid w:val="65D14DFF"/>
    <w:rsid w:val="65D3257B"/>
    <w:rsid w:val="65D50E14"/>
    <w:rsid w:val="65D910C5"/>
    <w:rsid w:val="65EA2F41"/>
    <w:rsid w:val="65FD7F9D"/>
    <w:rsid w:val="66085374"/>
    <w:rsid w:val="66144CD4"/>
    <w:rsid w:val="66181FB9"/>
    <w:rsid w:val="66303BC5"/>
    <w:rsid w:val="664771CE"/>
    <w:rsid w:val="6648190C"/>
    <w:rsid w:val="664D5671"/>
    <w:rsid w:val="665729E8"/>
    <w:rsid w:val="665F59D4"/>
    <w:rsid w:val="66630863"/>
    <w:rsid w:val="66781E78"/>
    <w:rsid w:val="66800E16"/>
    <w:rsid w:val="668502B9"/>
    <w:rsid w:val="6689148A"/>
    <w:rsid w:val="668A1EBE"/>
    <w:rsid w:val="668A3BAD"/>
    <w:rsid w:val="668E4D0B"/>
    <w:rsid w:val="66A12DE3"/>
    <w:rsid w:val="66B9219C"/>
    <w:rsid w:val="66BA14C0"/>
    <w:rsid w:val="66BD36AB"/>
    <w:rsid w:val="66C93E09"/>
    <w:rsid w:val="66CC1854"/>
    <w:rsid w:val="66CC36D4"/>
    <w:rsid w:val="66CD420D"/>
    <w:rsid w:val="66CD5192"/>
    <w:rsid w:val="66D0069F"/>
    <w:rsid w:val="66DB1F98"/>
    <w:rsid w:val="66DE14C2"/>
    <w:rsid w:val="66E923B0"/>
    <w:rsid w:val="66E933A2"/>
    <w:rsid w:val="66EB786A"/>
    <w:rsid w:val="66EE7D47"/>
    <w:rsid w:val="66F93666"/>
    <w:rsid w:val="67025715"/>
    <w:rsid w:val="67125C17"/>
    <w:rsid w:val="67125F61"/>
    <w:rsid w:val="671B4752"/>
    <w:rsid w:val="672126C6"/>
    <w:rsid w:val="672665D8"/>
    <w:rsid w:val="673C5514"/>
    <w:rsid w:val="67400856"/>
    <w:rsid w:val="6740498C"/>
    <w:rsid w:val="674129EA"/>
    <w:rsid w:val="67470DDB"/>
    <w:rsid w:val="674753BC"/>
    <w:rsid w:val="674C3BE6"/>
    <w:rsid w:val="674D4CA8"/>
    <w:rsid w:val="674F4C2B"/>
    <w:rsid w:val="675B7263"/>
    <w:rsid w:val="678A22B2"/>
    <w:rsid w:val="67930E60"/>
    <w:rsid w:val="67D36CC8"/>
    <w:rsid w:val="67DC4299"/>
    <w:rsid w:val="67E82AF4"/>
    <w:rsid w:val="67E919DD"/>
    <w:rsid w:val="67E91CA4"/>
    <w:rsid w:val="67ED23BF"/>
    <w:rsid w:val="67F92004"/>
    <w:rsid w:val="67FF429B"/>
    <w:rsid w:val="68143F25"/>
    <w:rsid w:val="681719E7"/>
    <w:rsid w:val="6829718E"/>
    <w:rsid w:val="6837073E"/>
    <w:rsid w:val="685913A3"/>
    <w:rsid w:val="68606BC4"/>
    <w:rsid w:val="686D63A3"/>
    <w:rsid w:val="686E774E"/>
    <w:rsid w:val="68747F15"/>
    <w:rsid w:val="687C217A"/>
    <w:rsid w:val="688246CA"/>
    <w:rsid w:val="688E20CA"/>
    <w:rsid w:val="68A11CA0"/>
    <w:rsid w:val="68AB108F"/>
    <w:rsid w:val="68B168EB"/>
    <w:rsid w:val="68C821D2"/>
    <w:rsid w:val="68CF5671"/>
    <w:rsid w:val="68DE5A80"/>
    <w:rsid w:val="68E756D0"/>
    <w:rsid w:val="68EA7219"/>
    <w:rsid w:val="68FB4F38"/>
    <w:rsid w:val="69395264"/>
    <w:rsid w:val="69431966"/>
    <w:rsid w:val="694E1C99"/>
    <w:rsid w:val="696729BD"/>
    <w:rsid w:val="69751858"/>
    <w:rsid w:val="697A134E"/>
    <w:rsid w:val="698062B3"/>
    <w:rsid w:val="698A0BBA"/>
    <w:rsid w:val="698F415E"/>
    <w:rsid w:val="69900AD2"/>
    <w:rsid w:val="699F5605"/>
    <w:rsid w:val="69A13EEE"/>
    <w:rsid w:val="69A3634B"/>
    <w:rsid w:val="69B0204E"/>
    <w:rsid w:val="69B1205D"/>
    <w:rsid w:val="69B12FC2"/>
    <w:rsid w:val="69B856F0"/>
    <w:rsid w:val="69BB41F9"/>
    <w:rsid w:val="69C87812"/>
    <w:rsid w:val="69CD2A1C"/>
    <w:rsid w:val="69CE22A9"/>
    <w:rsid w:val="69E77B9A"/>
    <w:rsid w:val="69EE48EA"/>
    <w:rsid w:val="69F06395"/>
    <w:rsid w:val="69FC2934"/>
    <w:rsid w:val="6A022171"/>
    <w:rsid w:val="6A041DFD"/>
    <w:rsid w:val="6A086C98"/>
    <w:rsid w:val="6A154EC9"/>
    <w:rsid w:val="6A185BF7"/>
    <w:rsid w:val="6A240963"/>
    <w:rsid w:val="6A335FB4"/>
    <w:rsid w:val="6A3C3895"/>
    <w:rsid w:val="6A403559"/>
    <w:rsid w:val="6A4C22BE"/>
    <w:rsid w:val="6A72054B"/>
    <w:rsid w:val="6A73588D"/>
    <w:rsid w:val="6A74530A"/>
    <w:rsid w:val="6A7C4A66"/>
    <w:rsid w:val="6A907A62"/>
    <w:rsid w:val="6A984C02"/>
    <w:rsid w:val="6ABB0179"/>
    <w:rsid w:val="6ABD42C7"/>
    <w:rsid w:val="6ABF21EA"/>
    <w:rsid w:val="6AC054AC"/>
    <w:rsid w:val="6AC4630D"/>
    <w:rsid w:val="6AD44D56"/>
    <w:rsid w:val="6ADF2199"/>
    <w:rsid w:val="6ADF4B05"/>
    <w:rsid w:val="6AE24685"/>
    <w:rsid w:val="6B02166D"/>
    <w:rsid w:val="6B0C591F"/>
    <w:rsid w:val="6B115FD5"/>
    <w:rsid w:val="6B141F6E"/>
    <w:rsid w:val="6B151290"/>
    <w:rsid w:val="6B234377"/>
    <w:rsid w:val="6B254633"/>
    <w:rsid w:val="6B2B3653"/>
    <w:rsid w:val="6B2E30AF"/>
    <w:rsid w:val="6B455344"/>
    <w:rsid w:val="6B467A08"/>
    <w:rsid w:val="6B4840AC"/>
    <w:rsid w:val="6B7B299A"/>
    <w:rsid w:val="6B8F07B0"/>
    <w:rsid w:val="6B940773"/>
    <w:rsid w:val="6BBA3CAB"/>
    <w:rsid w:val="6BC53CE9"/>
    <w:rsid w:val="6BD520AE"/>
    <w:rsid w:val="6BE765A1"/>
    <w:rsid w:val="6BEF0DFE"/>
    <w:rsid w:val="6BF71451"/>
    <w:rsid w:val="6C0A6AC9"/>
    <w:rsid w:val="6C0B2D4A"/>
    <w:rsid w:val="6C0B448B"/>
    <w:rsid w:val="6C0B47B1"/>
    <w:rsid w:val="6C157C2A"/>
    <w:rsid w:val="6C296569"/>
    <w:rsid w:val="6C2B05CF"/>
    <w:rsid w:val="6C31592F"/>
    <w:rsid w:val="6C4838E8"/>
    <w:rsid w:val="6C622BC1"/>
    <w:rsid w:val="6C67455B"/>
    <w:rsid w:val="6C683D01"/>
    <w:rsid w:val="6C6F2600"/>
    <w:rsid w:val="6C757A14"/>
    <w:rsid w:val="6C8968BF"/>
    <w:rsid w:val="6C8B0873"/>
    <w:rsid w:val="6C8F4878"/>
    <w:rsid w:val="6C910912"/>
    <w:rsid w:val="6C914362"/>
    <w:rsid w:val="6C920376"/>
    <w:rsid w:val="6C967404"/>
    <w:rsid w:val="6C990B30"/>
    <w:rsid w:val="6C9A553D"/>
    <w:rsid w:val="6CAE091F"/>
    <w:rsid w:val="6CC251F9"/>
    <w:rsid w:val="6CD613CA"/>
    <w:rsid w:val="6CEB2637"/>
    <w:rsid w:val="6CF75960"/>
    <w:rsid w:val="6D304193"/>
    <w:rsid w:val="6D3143C9"/>
    <w:rsid w:val="6D47574B"/>
    <w:rsid w:val="6D493467"/>
    <w:rsid w:val="6D4A086E"/>
    <w:rsid w:val="6D4F20DA"/>
    <w:rsid w:val="6D501C72"/>
    <w:rsid w:val="6D646FFF"/>
    <w:rsid w:val="6D82023F"/>
    <w:rsid w:val="6D8B497F"/>
    <w:rsid w:val="6D9173A3"/>
    <w:rsid w:val="6D946ADD"/>
    <w:rsid w:val="6D975A6F"/>
    <w:rsid w:val="6D9C7751"/>
    <w:rsid w:val="6DA07604"/>
    <w:rsid w:val="6DA3455D"/>
    <w:rsid w:val="6DAC3DEE"/>
    <w:rsid w:val="6DC85BC0"/>
    <w:rsid w:val="6DD6123E"/>
    <w:rsid w:val="6DD61CE2"/>
    <w:rsid w:val="6DF524DA"/>
    <w:rsid w:val="6DF8795D"/>
    <w:rsid w:val="6E010466"/>
    <w:rsid w:val="6E0E70C5"/>
    <w:rsid w:val="6E17056C"/>
    <w:rsid w:val="6E1E7680"/>
    <w:rsid w:val="6E203098"/>
    <w:rsid w:val="6E204D4A"/>
    <w:rsid w:val="6E2F7F30"/>
    <w:rsid w:val="6E4432B6"/>
    <w:rsid w:val="6E535B0E"/>
    <w:rsid w:val="6E5909B5"/>
    <w:rsid w:val="6E5F4894"/>
    <w:rsid w:val="6E7D0CD5"/>
    <w:rsid w:val="6E7F4855"/>
    <w:rsid w:val="6E877AC6"/>
    <w:rsid w:val="6E9438DA"/>
    <w:rsid w:val="6EC445EB"/>
    <w:rsid w:val="6EC62BB9"/>
    <w:rsid w:val="6ECC44A2"/>
    <w:rsid w:val="6EE02327"/>
    <w:rsid w:val="6EEC4E14"/>
    <w:rsid w:val="6EEE1C47"/>
    <w:rsid w:val="6F027265"/>
    <w:rsid w:val="6F227936"/>
    <w:rsid w:val="6F3C5C9F"/>
    <w:rsid w:val="6F4420C0"/>
    <w:rsid w:val="6F4B5681"/>
    <w:rsid w:val="6F562C68"/>
    <w:rsid w:val="6F5923CB"/>
    <w:rsid w:val="6F705C49"/>
    <w:rsid w:val="6F754D53"/>
    <w:rsid w:val="6F7E555F"/>
    <w:rsid w:val="6FB13314"/>
    <w:rsid w:val="6FBA4284"/>
    <w:rsid w:val="6FCD10B1"/>
    <w:rsid w:val="6FCF4A8C"/>
    <w:rsid w:val="6FEE6966"/>
    <w:rsid w:val="6FF51B23"/>
    <w:rsid w:val="6FF90E54"/>
    <w:rsid w:val="6FFB073A"/>
    <w:rsid w:val="6FFC5B0F"/>
    <w:rsid w:val="6FFD0884"/>
    <w:rsid w:val="6FFE6D1F"/>
    <w:rsid w:val="6FFF333E"/>
    <w:rsid w:val="7009569E"/>
    <w:rsid w:val="700D598B"/>
    <w:rsid w:val="701519D0"/>
    <w:rsid w:val="701A5818"/>
    <w:rsid w:val="703F7370"/>
    <w:rsid w:val="704325C5"/>
    <w:rsid w:val="705576DB"/>
    <w:rsid w:val="70695C9A"/>
    <w:rsid w:val="7074310D"/>
    <w:rsid w:val="707722CC"/>
    <w:rsid w:val="708C3F72"/>
    <w:rsid w:val="708F61BF"/>
    <w:rsid w:val="709E1B7E"/>
    <w:rsid w:val="70A02E14"/>
    <w:rsid w:val="70D33A4E"/>
    <w:rsid w:val="70D44775"/>
    <w:rsid w:val="70DC15E0"/>
    <w:rsid w:val="70E72D65"/>
    <w:rsid w:val="70F11CD3"/>
    <w:rsid w:val="70F229D5"/>
    <w:rsid w:val="70FA726D"/>
    <w:rsid w:val="71023D34"/>
    <w:rsid w:val="71031766"/>
    <w:rsid w:val="71112BCC"/>
    <w:rsid w:val="711805BC"/>
    <w:rsid w:val="71190328"/>
    <w:rsid w:val="7130053F"/>
    <w:rsid w:val="71320D65"/>
    <w:rsid w:val="71321712"/>
    <w:rsid w:val="714E4238"/>
    <w:rsid w:val="715B5787"/>
    <w:rsid w:val="716B70C7"/>
    <w:rsid w:val="71870E85"/>
    <w:rsid w:val="71876334"/>
    <w:rsid w:val="718A5A38"/>
    <w:rsid w:val="718B7F25"/>
    <w:rsid w:val="719300D9"/>
    <w:rsid w:val="719C0024"/>
    <w:rsid w:val="71A85840"/>
    <w:rsid w:val="71A907C9"/>
    <w:rsid w:val="71AF72D9"/>
    <w:rsid w:val="71B304BD"/>
    <w:rsid w:val="71BB0726"/>
    <w:rsid w:val="71CA49B4"/>
    <w:rsid w:val="71DA44A8"/>
    <w:rsid w:val="71E108F1"/>
    <w:rsid w:val="720240C0"/>
    <w:rsid w:val="72080F28"/>
    <w:rsid w:val="721644EE"/>
    <w:rsid w:val="722E7DDE"/>
    <w:rsid w:val="72506D75"/>
    <w:rsid w:val="725170B9"/>
    <w:rsid w:val="725D18A8"/>
    <w:rsid w:val="72652FD8"/>
    <w:rsid w:val="72702AD5"/>
    <w:rsid w:val="72814A6A"/>
    <w:rsid w:val="72895AFB"/>
    <w:rsid w:val="728A0F66"/>
    <w:rsid w:val="728B3781"/>
    <w:rsid w:val="729C0C09"/>
    <w:rsid w:val="72A97C0B"/>
    <w:rsid w:val="72B92853"/>
    <w:rsid w:val="72BC0C00"/>
    <w:rsid w:val="72BC35A8"/>
    <w:rsid w:val="72C04B88"/>
    <w:rsid w:val="72C25E97"/>
    <w:rsid w:val="72C3796F"/>
    <w:rsid w:val="72C774E4"/>
    <w:rsid w:val="72D22D85"/>
    <w:rsid w:val="72DA2C47"/>
    <w:rsid w:val="72E00418"/>
    <w:rsid w:val="72EE6451"/>
    <w:rsid w:val="72F01686"/>
    <w:rsid w:val="72F73C47"/>
    <w:rsid w:val="72FC6FA1"/>
    <w:rsid w:val="732549AE"/>
    <w:rsid w:val="73293C88"/>
    <w:rsid w:val="73392680"/>
    <w:rsid w:val="733F1799"/>
    <w:rsid w:val="73506E22"/>
    <w:rsid w:val="73641864"/>
    <w:rsid w:val="73673E6C"/>
    <w:rsid w:val="736F2C57"/>
    <w:rsid w:val="7379128E"/>
    <w:rsid w:val="737E71B7"/>
    <w:rsid w:val="73845BC5"/>
    <w:rsid w:val="73A07D14"/>
    <w:rsid w:val="73A37249"/>
    <w:rsid w:val="73B05C38"/>
    <w:rsid w:val="73B3145E"/>
    <w:rsid w:val="73BA177D"/>
    <w:rsid w:val="73C20C8C"/>
    <w:rsid w:val="73CD4C78"/>
    <w:rsid w:val="73D85A6B"/>
    <w:rsid w:val="73E916C3"/>
    <w:rsid w:val="74237A83"/>
    <w:rsid w:val="742767AC"/>
    <w:rsid w:val="742C0D50"/>
    <w:rsid w:val="74342C68"/>
    <w:rsid w:val="743D0EB1"/>
    <w:rsid w:val="74504A30"/>
    <w:rsid w:val="7459716B"/>
    <w:rsid w:val="746125D1"/>
    <w:rsid w:val="74636424"/>
    <w:rsid w:val="746F484B"/>
    <w:rsid w:val="74741DE4"/>
    <w:rsid w:val="747A662C"/>
    <w:rsid w:val="74850E8C"/>
    <w:rsid w:val="748D0043"/>
    <w:rsid w:val="74943764"/>
    <w:rsid w:val="749A2D47"/>
    <w:rsid w:val="749C7F86"/>
    <w:rsid w:val="749F1F2F"/>
    <w:rsid w:val="74B53010"/>
    <w:rsid w:val="74BD0EF3"/>
    <w:rsid w:val="74BF66AE"/>
    <w:rsid w:val="74C90788"/>
    <w:rsid w:val="74D620A2"/>
    <w:rsid w:val="74DA2654"/>
    <w:rsid w:val="74DE1BB0"/>
    <w:rsid w:val="74E61DA0"/>
    <w:rsid w:val="74E6645D"/>
    <w:rsid w:val="74E900EE"/>
    <w:rsid w:val="74F138AB"/>
    <w:rsid w:val="74FC7BF0"/>
    <w:rsid w:val="74FE167F"/>
    <w:rsid w:val="75104B23"/>
    <w:rsid w:val="751D2382"/>
    <w:rsid w:val="751E575D"/>
    <w:rsid w:val="75231F20"/>
    <w:rsid w:val="752D5FBA"/>
    <w:rsid w:val="752E658E"/>
    <w:rsid w:val="7538128A"/>
    <w:rsid w:val="75381E30"/>
    <w:rsid w:val="753F2CEC"/>
    <w:rsid w:val="754C30BB"/>
    <w:rsid w:val="754F0CB0"/>
    <w:rsid w:val="75516C90"/>
    <w:rsid w:val="75527C42"/>
    <w:rsid w:val="755C0571"/>
    <w:rsid w:val="75646658"/>
    <w:rsid w:val="756A63FE"/>
    <w:rsid w:val="757276E7"/>
    <w:rsid w:val="7579051C"/>
    <w:rsid w:val="757D4596"/>
    <w:rsid w:val="75806479"/>
    <w:rsid w:val="7582676A"/>
    <w:rsid w:val="7587145C"/>
    <w:rsid w:val="75891AEA"/>
    <w:rsid w:val="758A18AA"/>
    <w:rsid w:val="758B791F"/>
    <w:rsid w:val="75911551"/>
    <w:rsid w:val="75A327A3"/>
    <w:rsid w:val="75AF202F"/>
    <w:rsid w:val="75BF1CA9"/>
    <w:rsid w:val="75C4240E"/>
    <w:rsid w:val="75C440B3"/>
    <w:rsid w:val="75C512B1"/>
    <w:rsid w:val="75D1610F"/>
    <w:rsid w:val="75D32685"/>
    <w:rsid w:val="75EE088F"/>
    <w:rsid w:val="75F025ED"/>
    <w:rsid w:val="760115D8"/>
    <w:rsid w:val="760466E4"/>
    <w:rsid w:val="7615071D"/>
    <w:rsid w:val="761A26B7"/>
    <w:rsid w:val="762454A4"/>
    <w:rsid w:val="764444F1"/>
    <w:rsid w:val="764A7774"/>
    <w:rsid w:val="765D4AD1"/>
    <w:rsid w:val="765E4E18"/>
    <w:rsid w:val="766524E1"/>
    <w:rsid w:val="76653F89"/>
    <w:rsid w:val="766B694C"/>
    <w:rsid w:val="76760B44"/>
    <w:rsid w:val="76840AC7"/>
    <w:rsid w:val="76896901"/>
    <w:rsid w:val="768E5068"/>
    <w:rsid w:val="76991C80"/>
    <w:rsid w:val="76C400BA"/>
    <w:rsid w:val="76C46B5E"/>
    <w:rsid w:val="76D1769B"/>
    <w:rsid w:val="76D4283F"/>
    <w:rsid w:val="76D8398E"/>
    <w:rsid w:val="76D874E2"/>
    <w:rsid w:val="76DD5C06"/>
    <w:rsid w:val="76DE03A3"/>
    <w:rsid w:val="76DF29FA"/>
    <w:rsid w:val="76E16C26"/>
    <w:rsid w:val="76EE51E2"/>
    <w:rsid w:val="76F540BE"/>
    <w:rsid w:val="76F93EFA"/>
    <w:rsid w:val="76FC0BF4"/>
    <w:rsid w:val="77044C8B"/>
    <w:rsid w:val="77100430"/>
    <w:rsid w:val="77143EE3"/>
    <w:rsid w:val="771B39AA"/>
    <w:rsid w:val="7723230F"/>
    <w:rsid w:val="77452C20"/>
    <w:rsid w:val="77495AA5"/>
    <w:rsid w:val="77555644"/>
    <w:rsid w:val="77674A2F"/>
    <w:rsid w:val="77686D29"/>
    <w:rsid w:val="777B1188"/>
    <w:rsid w:val="777E2922"/>
    <w:rsid w:val="778761D5"/>
    <w:rsid w:val="778D74D5"/>
    <w:rsid w:val="77947D96"/>
    <w:rsid w:val="77962650"/>
    <w:rsid w:val="779E458F"/>
    <w:rsid w:val="77A32285"/>
    <w:rsid w:val="77A4365E"/>
    <w:rsid w:val="77A75CFF"/>
    <w:rsid w:val="77B770D9"/>
    <w:rsid w:val="77C92BEF"/>
    <w:rsid w:val="77CB6974"/>
    <w:rsid w:val="77E6370E"/>
    <w:rsid w:val="77EC7175"/>
    <w:rsid w:val="77EE0C4F"/>
    <w:rsid w:val="77F10FCF"/>
    <w:rsid w:val="77F216A4"/>
    <w:rsid w:val="77F548B7"/>
    <w:rsid w:val="77FA6D41"/>
    <w:rsid w:val="77FF4ED4"/>
    <w:rsid w:val="78012813"/>
    <w:rsid w:val="78151EF7"/>
    <w:rsid w:val="78192397"/>
    <w:rsid w:val="781C2AEB"/>
    <w:rsid w:val="782414E5"/>
    <w:rsid w:val="78253B58"/>
    <w:rsid w:val="78277101"/>
    <w:rsid w:val="782B486A"/>
    <w:rsid w:val="782F2A39"/>
    <w:rsid w:val="783062F7"/>
    <w:rsid w:val="78365945"/>
    <w:rsid w:val="784B5BDB"/>
    <w:rsid w:val="78500212"/>
    <w:rsid w:val="785F2DD7"/>
    <w:rsid w:val="78632E42"/>
    <w:rsid w:val="786423B7"/>
    <w:rsid w:val="78667F6A"/>
    <w:rsid w:val="78847223"/>
    <w:rsid w:val="788B1515"/>
    <w:rsid w:val="789E650F"/>
    <w:rsid w:val="78A43722"/>
    <w:rsid w:val="78A85646"/>
    <w:rsid w:val="78AD7FC6"/>
    <w:rsid w:val="78AE79DD"/>
    <w:rsid w:val="78B573BB"/>
    <w:rsid w:val="78C56020"/>
    <w:rsid w:val="78C81151"/>
    <w:rsid w:val="78CB1DF2"/>
    <w:rsid w:val="78DA053F"/>
    <w:rsid w:val="78EC7203"/>
    <w:rsid w:val="78ED5DE0"/>
    <w:rsid w:val="78F110C9"/>
    <w:rsid w:val="78FB6AAF"/>
    <w:rsid w:val="790109ED"/>
    <w:rsid w:val="79236135"/>
    <w:rsid w:val="793A38B9"/>
    <w:rsid w:val="794765A1"/>
    <w:rsid w:val="794B5C55"/>
    <w:rsid w:val="794F512E"/>
    <w:rsid w:val="795F5592"/>
    <w:rsid w:val="795F6C96"/>
    <w:rsid w:val="797A50FF"/>
    <w:rsid w:val="7986077F"/>
    <w:rsid w:val="79892E50"/>
    <w:rsid w:val="799420AD"/>
    <w:rsid w:val="799C21BA"/>
    <w:rsid w:val="79A75B55"/>
    <w:rsid w:val="79B42D8E"/>
    <w:rsid w:val="79BB4F54"/>
    <w:rsid w:val="79C67D73"/>
    <w:rsid w:val="79CA4AF2"/>
    <w:rsid w:val="79DE6213"/>
    <w:rsid w:val="79FE1C3E"/>
    <w:rsid w:val="7A033A4C"/>
    <w:rsid w:val="7A180DB7"/>
    <w:rsid w:val="7A1A4A5F"/>
    <w:rsid w:val="7A1C6431"/>
    <w:rsid w:val="7A220833"/>
    <w:rsid w:val="7A3D44B1"/>
    <w:rsid w:val="7A435871"/>
    <w:rsid w:val="7A4E35A1"/>
    <w:rsid w:val="7A4E50BF"/>
    <w:rsid w:val="7A524EF1"/>
    <w:rsid w:val="7A5A72B4"/>
    <w:rsid w:val="7A5C2415"/>
    <w:rsid w:val="7A5D4266"/>
    <w:rsid w:val="7A7C3926"/>
    <w:rsid w:val="7AB16A2F"/>
    <w:rsid w:val="7AB22C92"/>
    <w:rsid w:val="7AB76AC1"/>
    <w:rsid w:val="7AC228D1"/>
    <w:rsid w:val="7ACE5B62"/>
    <w:rsid w:val="7AD031E0"/>
    <w:rsid w:val="7AD611BC"/>
    <w:rsid w:val="7AE850B5"/>
    <w:rsid w:val="7AEE5090"/>
    <w:rsid w:val="7B072901"/>
    <w:rsid w:val="7B0A33BA"/>
    <w:rsid w:val="7B1C1DE2"/>
    <w:rsid w:val="7B3745EE"/>
    <w:rsid w:val="7B394097"/>
    <w:rsid w:val="7B3D36BE"/>
    <w:rsid w:val="7B4765E1"/>
    <w:rsid w:val="7B49408A"/>
    <w:rsid w:val="7B4F18F6"/>
    <w:rsid w:val="7B4F74C5"/>
    <w:rsid w:val="7B550D58"/>
    <w:rsid w:val="7B7245D7"/>
    <w:rsid w:val="7B782762"/>
    <w:rsid w:val="7B7D2D58"/>
    <w:rsid w:val="7B897D0E"/>
    <w:rsid w:val="7B8D3493"/>
    <w:rsid w:val="7B991477"/>
    <w:rsid w:val="7BA60971"/>
    <w:rsid w:val="7BAE4F92"/>
    <w:rsid w:val="7BB41DE1"/>
    <w:rsid w:val="7BBB4037"/>
    <w:rsid w:val="7BBF12E0"/>
    <w:rsid w:val="7BD310C0"/>
    <w:rsid w:val="7BEF5CDA"/>
    <w:rsid w:val="7C0843F2"/>
    <w:rsid w:val="7C0C7C74"/>
    <w:rsid w:val="7C157D59"/>
    <w:rsid w:val="7C16135F"/>
    <w:rsid w:val="7C18376F"/>
    <w:rsid w:val="7C2D4A08"/>
    <w:rsid w:val="7C341C67"/>
    <w:rsid w:val="7C374CC3"/>
    <w:rsid w:val="7C3940D3"/>
    <w:rsid w:val="7C3F7CBE"/>
    <w:rsid w:val="7C403BB3"/>
    <w:rsid w:val="7C410644"/>
    <w:rsid w:val="7C4F4D7D"/>
    <w:rsid w:val="7C566918"/>
    <w:rsid w:val="7C5E0F9F"/>
    <w:rsid w:val="7C6F1C35"/>
    <w:rsid w:val="7C8378B5"/>
    <w:rsid w:val="7C880AF4"/>
    <w:rsid w:val="7C894DA4"/>
    <w:rsid w:val="7CA25A11"/>
    <w:rsid w:val="7CAA5048"/>
    <w:rsid w:val="7CC56E00"/>
    <w:rsid w:val="7CCD4836"/>
    <w:rsid w:val="7CD65610"/>
    <w:rsid w:val="7CDE73E1"/>
    <w:rsid w:val="7CED1392"/>
    <w:rsid w:val="7CF74207"/>
    <w:rsid w:val="7CFB7376"/>
    <w:rsid w:val="7D13002B"/>
    <w:rsid w:val="7D1619DA"/>
    <w:rsid w:val="7D290A6E"/>
    <w:rsid w:val="7D2D13A8"/>
    <w:rsid w:val="7D2D6F2A"/>
    <w:rsid w:val="7D3126F3"/>
    <w:rsid w:val="7D326277"/>
    <w:rsid w:val="7D35110B"/>
    <w:rsid w:val="7D385AC2"/>
    <w:rsid w:val="7D3D2A50"/>
    <w:rsid w:val="7D583DB7"/>
    <w:rsid w:val="7D594814"/>
    <w:rsid w:val="7D5C3528"/>
    <w:rsid w:val="7D6679BE"/>
    <w:rsid w:val="7D6A6437"/>
    <w:rsid w:val="7D732D89"/>
    <w:rsid w:val="7D7E09DF"/>
    <w:rsid w:val="7D8121AD"/>
    <w:rsid w:val="7D8F01D1"/>
    <w:rsid w:val="7D957A1A"/>
    <w:rsid w:val="7D972A13"/>
    <w:rsid w:val="7D9733CF"/>
    <w:rsid w:val="7DA97A08"/>
    <w:rsid w:val="7DCE6796"/>
    <w:rsid w:val="7DD51906"/>
    <w:rsid w:val="7DD76F74"/>
    <w:rsid w:val="7DD855F8"/>
    <w:rsid w:val="7DE52205"/>
    <w:rsid w:val="7DE76494"/>
    <w:rsid w:val="7DEB0986"/>
    <w:rsid w:val="7DF10C86"/>
    <w:rsid w:val="7E064EB0"/>
    <w:rsid w:val="7E065AB0"/>
    <w:rsid w:val="7E071FB5"/>
    <w:rsid w:val="7E1D675D"/>
    <w:rsid w:val="7E277932"/>
    <w:rsid w:val="7E45105F"/>
    <w:rsid w:val="7E463E00"/>
    <w:rsid w:val="7E472467"/>
    <w:rsid w:val="7E561002"/>
    <w:rsid w:val="7E731AA0"/>
    <w:rsid w:val="7E735305"/>
    <w:rsid w:val="7E887E27"/>
    <w:rsid w:val="7E896B80"/>
    <w:rsid w:val="7E8B09E2"/>
    <w:rsid w:val="7E8C3110"/>
    <w:rsid w:val="7E9947D4"/>
    <w:rsid w:val="7E9A490B"/>
    <w:rsid w:val="7E9F3EA5"/>
    <w:rsid w:val="7EA058ED"/>
    <w:rsid w:val="7EA9579B"/>
    <w:rsid w:val="7EAF35A9"/>
    <w:rsid w:val="7EDD10A4"/>
    <w:rsid w:val="7EE25DD6"/>
    <w:rsid w:val="7EEA6711"/>
    <w:rsid w:val="7EF04085"/>
    <w:rsid w:val="7EF12704"/>
    <w:rsid w:val="7EF1460C"/>
    <w:rsid w:val="7EFD6891"/>
    <w:rsid w:val="7EFE6AB0"/>
    <w:rsid w:val="7F083B96"/>
    <w:rsid w:val="7F134665"/>
    <w:rsid w:val="7F166C4A"/>
    <w:rsid w:val="7F2E3678"/>
    <w:rsid w:val="7F3212AE"/>
    <w:rsid w:val="7F40189D"/>
    <w:rsid w:val="7F435C57"/>
    <w:rsid w:val="7F471A13"/>
    <w:rsid w:val="7F4878E2"/>
    <w:rsid w:val="7F5B6E89"/>
    <w:rsid w:val="7F690FDC"/>
    <w:rsid w:val="7F6B0520"/>
    <w:rsid w:val="7F6F0500"/>
    <w:rsid w:val="7F7F0020"/>
    <w:rsid w:val="7F804746"/>
    <w:rsid w:val="7F925D87"/>
    <w:rsid w:val="7FA7748E"/>
    <w:rsid w:val="7FAA0EFB"/>
    <w:rsid w:val="7FB912EF"/>
    <w:rsid w:val="7FC101C1"/>
    <w:rsid w:val="7FC14363"/>
    <w:rsid w:val="7FC97FEB"/>
    <w:rsid w:val="7FD516E3"/>
    <w:rsid w:val="7FDB4491"/>
    <w:rsid w:val="7FDD3257"/>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2"/>
    <w:qFormat/>
    <w:uiPriority w:val="0"/>
    <w:pPr>
      <w:spacing w:line="480" w:lineRule="atLeast"/>
      <w:outlineLvl w:val="0"/>
    </w:pPr>
    <w:rPr>
      <w:rFonts w:ascii="宋体" w:hAnsi="宋体" w:eastAsia="宋体"/>
      <w:b/>
      <w:sz w:val="30"/>
      <w:szCs w:val="30"/>
    </w:rPr>
  </w:style>
  <w:style w:type="paragraph" w:styleId="5">
    <w:name w:val="heading 2"/>
    <w:basedOn w:val="4"/>
    <w:next w:val="1"/>
    <w:link w:val="43"/>
    <w:qFormat/>
    <w:uiPriority w:val="0"/>
    <w:pPr>
      <w:outlineLvl w:val="1"/>
    </w:pPr>
    <w:rPr>
      <w:sz w:val="28"/>
    </w:rPr>
  </w:style>
  <w:style w:type="paragraph" w:styleId="6">
    <w:name w:val="heading 3"/>
    <w:basedOn w:val="1"/>
    <w:next w:val="1"/>
    <w:link w:val="44"/>
    <w:qFormat/>
    <w:uiPriority w:val="0"/>
    <w:pPr>
      <w:spacing w:line="480" w:lineRule="atLeast"/>
      <w:outlineLvl w:val="2"/>
    </w:pPr>
    <w:rPr>
      <w:rFonts w:ascii="宋体" w:hAnsi="宋体" w:eastAsia="宋体"/>
      <w:sz w:val="24"/>
      <w:szCs w:val="24"/>
    </w:rPr>
  </w:style>
  <w:style w:type="paragraph" w:styleId="3">
    <w:name w:val="heading 4"/>
    <w:basedOn w:val="1"/>
    <w:next w:val="2"/>
    <w:link w:val="45"/>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70"/>
    <w:qFormat/>
    <w:uiPriority w:val="0"/>
    <w:pPr>
      <w:ind w:firstLine="420" w:firstLineChars="200"/>
    </w:pPr>
    <w:rPr>
      <w:rFonts w:eastAsia="宋体"/>
      <w:szCs w:val="24"/>
    </w:rPr>
  </w:style>
  <w:style w:type="paragraph" w:styleId="7">
    <w:name w:val="caption"/>
    <w:basedOn w:val="1"/>
    <w:next w:val="1"/>
    <w:link w:val="71"/>
    <w:qFormat/>
    <w:uiPriority w:val="0"/>
    <w:pPr>
      <w:jc w:val="center"/>
    </w:pPr>
    <w:rPr>
      <w:rFonts w:ascii="宋体" w:hAnsi="Arial" w:eastAsia="宋体" w:cs="Arial"/>
    </w:rPr>
  </w:style>
  <w:style w:type="paragraph" w:styleId="8">
    <w:name w:val="Document Map"/>
    <w:basedOn w:val="1"/>
    <w:link w:val="76"/>
    <w:semiHidden/>
    <w:qFormat/>
    <w:uiPriority w:val="0"/>
    <w:pPr>
      <w:shd w:val="clear" w:color="auto" w:fill="000080"/>
    </w:pPr>
    <w:rPr>
      <w:rFonts w:ascii="Times New Roman" w:hAnsi="Times New Roman" w:eastAsia="宋体" w:cs="Times New Roman"/>
      <w:szCs w:val="24"/>
    </w:rPr>
  </w:style>
  <w:style w:type="paragraph" w:styleId="9">
    <w:name w:val="annotation text"/>
    <w:basedOn w:val="1"/>
    <w:link w:val="54"/>
    <w:qFormat/>
    <w:uiPriority w:val="0"/>
    <w:pPr>
      <w:jc w:val="left"/>
    </w:pPr>
    <w:rPr>
      <w:szCs w:val="24"/>
    </w:rPr>
  </w:style>
  <w:style w:type="paragraph" w:styleId="10">
    <w:name w:val="Body Text 3"/>
    <w:basedOn w:val="1"/>
    <w:link w:val="75"/>
    <w:qFormat/>
    <w:uiPriority w:val="0"/>
    <w:pPr>
      <w:spacing w:after="120"/>
    </w:pPr>
    <w:rPr>
      <w:rFonts w:ascii="Times New Roman" w:hAnsi="Times New Roman" w:eastAsia="宋体" w:cs="Times New Roman"/>
      <w:sz w:val="16"/>
      <w:szCs w:val="16"/>
    </w:rPr>
  </w:style>
  <w:style w:type="paragraph" w:styleId="11">
    <w:name w:val="Body Text"/>
    <w:basedOn w:val="1"/>
    <w:link w:val="79"/>
    <w:qFormat/>
    <w:uiPriority w:val="0"/>
    <w:rPr>
      <w:rFonts w:ascii="Times New Roman" w:hAnsi="Times New Roman" w:eastAsia="宋体" w:cs="Times New Roman"/>
      <w:sz w:val="32"/>
      <w:szCs w:val="20"/>
    </w:rPr>
  </w:style>
  <w:style w:type="paragraph" w:styleId="12">
    <w:name w:val="Body Text Indent"/>
    <w:basedOn w:val="1"/>
    <w:link w:val="80"/>
    <w:qFormat/>
    <w:uiPriority w:val="0"/>
    <w:pPr>
      <w:spacing w:line="300" w:lineRule="exact"/>
      <w:ind w:firstLine="538"/>
    </w:pPr>
    <w:rPr>
      <w:rFonts w:ascii="宋体" w:hAnsi="Times New Roman" w:eastAsia="宋体" w:cs="Times New Roman"/>
      <w:sz w:val="24"/>
      <w:szCs w:val="24"/>
    </w:rPr>
  </w:style>
  <w:style w:type="paragraph" w:styleId="13">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4">
    <w:name w:val="toc 3"/>
    <w:basedOn w:val="1"/>
    <w:next w:val="1"/>
    <w:unhideWhenUsed/>
    <w:qFormat/>
    <w:uiPriority w:val="39"/>
    <w:pPr>
      <w:widowControl/>
      <w:spacing w:after="100" w:line="259" w:lineRule="auto"/>
      <w:ind w:left="440"/>
      <w:jc w:val="left"/>
    </w:pPr>
    <w:rPr>
      <w:rFonts w:cs="Times New Roman"/>
      <w:kern w:val="0"/>
      <w:sz w:val="22"/>
    </w:rPr>
  </w:style>
  <w:style w:type="paragraph" w:styleId="15">
    <w:name w:val="Plain Text"/>
    <w:basedOn w:val="1"/>
    <w:link w:val="73"/>
    <w:qFormat/>
    <w:uiPriority w:val="0"/>
    <w:rPr>
      <w:rFonts w:ascii="宋体" w:hAnsi="Courier New" w:eastAsia="宋体"/>
    </w:rPr>
  </w:style>
  <w:style w:type="paragraph" w:styleId="16">
    <w:name w:val="Date"/>
    <w:basedOn w:val="1"/>
    <w:next w:val="1"/>
    <w:link w:val="47"/>
    <w:unhideWhenUsed/>
    <w:qFormat/>
    <w:uiPriority w:val="0"/>
    <w:pPr>
      <w:ind w:left="100" w:leftChars="2500"/>
    </w:pPr>
  </w:style>
  <w:style w:type="paragraph" w:styleId="17">
    <w:name w:val="Body Text Indent 2"/>
    <w:basedOn w:val="1"/>
    <w:link w:val="83"/>
    <w:qFormat/>
    <w:uiPriority w:val="0"/>
    <w:pPr>
      <w:ind w:left="-140" w:firstLine="560"/>
      <w:jc w:val="left"/>
      <w:outlineLvl w:val="0"/>
    </w:pPr>
    <w:rPr>
      <w:rFonts w:ascii="Times New Roman" w:hAnsi="Times New Roman" w:eastAsia="宋体" w:cs="Times New Roman"/>
      <w:sz w:val="28"/>
      <w:szCs w:val="20"/>
    </w:rPr>
  </w:style>
  <w:style w:type="paragraph" w:styleId="18">
    <w:name w:val="Balloon Text"/>
    <w:basedOn w:val="1"/>
    <w:link w:val="46"/>
    <w:unhideWhenUsed/>
    <w:qFormat/>
    <w:uiPriority w:val="0"/>
    <w:rPr>
      <w:sz w:val="18"/>
      <w:szCs w:val="18"/>
    </w:rPr>
  </w:style>
  <w:style w:type="paragraph" w:styleId="19">
    <w:name w:val="footer"/>
    <w:basedOn w:val="1"/>
    <w:link w:val="49"/>
    <w:unhideWhenUsed/>
    <w:qFormat/>
    <w:uiPriority w:val="99"/>
    <w:pPr>
      <w:tabs>
        <w:tab w:val="center" w:pos="4153"/>
        <w:tab w:val="right" w:pos="8306"/>
      </w:tabs>
      <w:snapToGrid w:val="0"/>
      <w:jc w:val="left"/>
    </w:pPr>
    <w:rPr>
      <w:sz w:val="18"/>
      <w:szCs w:val="18"/>
    </w:rPr>
  </w:style>
  <w:style w:type="paragraph" w:styleId="20">
    <w:name w:val="header"/>
    <w:basedOn w:val="1"/>
    <w:next w:val="21"/>
    <w:link w:val="48"/>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21">
    <w:name w:val="样式5"/>
    <w:basedOn w:val="22"/>
    <w:qFormat/>
    <w:uiPriority w:val="0"/>
    <w:pPr>
      <w:snapToGrid w:val="0"/>
      <w:spacing w:beforeLines="20" w:afterLines="20" w:line="480" w:lineRule="exact"/>
      <w:ind w:firstLine="523" w:firstLineChars="218"/>
      <w:jc w:val="both"/>
    </w:pPr>
    <w:rPr>
      <w:i/>
      <w:iCs/>
      <w:kern w:val="2"/>
      <w:sz w:val="24"/>
      <w:szCs w:val="20"/>
    </w:rPr>
  </w:style>
  <w:style w:type="paragraph" w:customStyle="1" w:styleId="22">
    <w:name w:val="正文1"/>
    <w:basedOn w:val="1"/>
    <w:link w:val="67"/>
    <w:qFormat/>
    <w:uiPriority w:val="0"/>
    <w:pPr>
      <w:adjustRightInd w:val="0"/>
      <w:snapToGrid w:val="0"/>
      <w:spacing w:line="500" w:lineRule="atLeast"/>
      <w:ind w:firstLine="567"/>
    </w:pPr>
    <w:rPr>
      <w:rFonts w:eastAsia="宋体"/>
    </w:rPr>
  </w:style>
  <w:style w:type="paragraph" w:styleId="23">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4">
    <w:name w:val="Subtitle"/>
    <w:basedOn w:val="1"/>
    <w:next w:val="1"/>
    <w:qFormat/>
    <w:uiPriority w:val="99"/>
    <w:pPr>
      <w:widowControl/>
      <w:adjustRightInd w:val="0"/>
      <w:snapToGrid w:val="0"/>
      <w:jc w:val="center"/>
    </w:pPr>
    <w:rPr>
      <w:rFonts w:ascii="宋体" w:hAnsi="宋体"/>
      <w:color w:val="000000"/>
      <w:kern w:val="0"/>
      <w:szCs w:val="21"/>
    </w:rPr>
  </w:style>
  <w:style w:type="paragraph" w:styleId="25">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6">
    <w:name w:val="Body Text Indent 3"/>
    <w:basedOn w:val="1"/>
    <w:link w:val="82"/>
    <w:qFormat/>
    <w:uiPriority w:val="0"/>
    <w:pPr>
      <w:ind w:firstLine="540"/>
    </w:pPr>
    <w:rPr>
      <w:rFonts w:hint="eastAsia" w:ascii="宋体" w:hAnsi="Times New Roman" w:eastAsia="宋体" w:cs="Times New Roman"/>
      <w:sz w:val="28"/>
      <w:szCs w:val="20"/>
    </w:rPr>
  </w:style>
  <w:style w:type="paragraph" w:styleId="27">
    <w:name w:val="toc 2"/>
    <w:basedOn w:val="1"/>
    <w:next w:val="1"/>
    <w:unhideWhenUsed/>
    <w:qFormat/>
    <w:uiPriority w:val="39"/>
    <w:pPr>
      <w:ind w:left="420" w:leftChars="200"/>
    </w:pPr>
  </w:style>
  <w:style w:type="paragraph" w:styleId="28">
    <w:name w:val="Body Text 2"/>
    <w:basedOn w:val="1"/>
    <w:link w:val="84"/>
    <w:qFormat/>
    <w:uiPriority w:val="0"/>
    <w:rPr>
      <w:rFonts w:ascii="Times New Roman" w:hAnsi="Times New Roman" w:eastAsia="宋体" w:cs="Times New Roman"/>
      <w:szCs w:val="20"/>
    </w:rPr>
  </w:style>
  <w:style w:type="paragraph" w:styleId="29">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30">
    <w:name w:val="index 1"/>
    <w:basedOn w:val="1"/>
    <w:next w:val="1"/>
    <w:qFormat/>
    <w:uiPriority w:val="0"/>
    <w:pPr>
      <w:spacing w:line="192" w:lineRule="auto"/>
      <w:jc w:val="center"/>
    </w:pPr>
    <w:rPr>
      <w:rFonts w:ascii="宋体" w:hAnsi="宋体" w:eastAsia="宋体" w:cs="Times New Roman"/>
      <w:szCs w:val="20"/>
    </w:rPr>
  </w:style>
  <w:style w:type="paragraph" w:styleId="31">
    <w:name w:val="annotation subject"/>
    <w:basedOn w:val="9"/>
    <w:next w:val="9"/>
    <w:link w:val="74"/>
    <w:qFormat/>
    <w:uiPriority w:val="0"/>
    <w:rPr>
      <w:b/>
      <w:bCs/>
    </w:rPr>
  </w:style>
  <w:style w:type="paragraph" w:styleId="32">
    <w:name w:val="Body Text First Indent"/>
    <w:basedOn w:val="11"/>
    <w:qFormat/>
    <w:uiPriority w:val="0"/>
    <w:pPr>
      <w:spacing w:after="120" w:line="240" w:lineRule="auto"/>
      <w:ind w:firstLine="420" w:firstLineChars="100"/>
    </w:pPr>
    <w:rPr>
      <w:sz w:val="28"/>
      <w:szCs w:val="24"/>
    </w:rPr>
  </w:style>
  <w:style w:type="table" w:styleId="34">
    <w:name w:val="Table Grid"/>
    <w:basedOn w:val="3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basedOn w:val="35"/>
    <w:qFormat/>
    <w:uiPriority w:val="0"/>
    <w:rPr>
      <w:b/>
      <w:bCs/>
    </w:rPr>
  </w:style>
  <w:style w:type="character" w:styleId="37">
    <w:name w:val="page number"/>
    <w:basedOn w:val="35"/>
    <w:qFormat/>
    <w:uiPriority w:val="0"/>
  </w:style>
  <w:style w:type="character" w:styleId="38">
    <w:name w:val="Emphasis"/>
    <w:basedOn w:val="35"/>
    <w:qFormat/>
    <w:uiPriority w:val="0"/>
    <w:rPr>
      <w:i/>
      <w:iCs/>
    </w:rPr>
  </w:style>
  <w:style w:type="character" w:styleId="39">
    <w:name w:val="Hyperlink"/>
    <w:basedOn w:val="35"/>
    <w:qFormat/>
    <w:uiPriority w:val="99"/>
    <w:rPr>
      <w:color w:val="000000"/>
      <w:u w:val="single"/>
    </w:rPr>
  </w:style>
  <w:style w:type="character" w:styleId="40">
    <w:name w:val="annotation reference"/>
    <w:basedOn w:val="35"/>
    <w:qFormat/>
    <w:uiPriority w:val="0"/>
    <w:rPr>
      <w:sz w:val="21"/>
      <w:szCs w:val="21"/>
    </w:rPr>
  </w:style>
  <w:style w:type="paragraph" w:customStyle="1" w:styleId="41">
    <w:name w:val="样式 正文文本 + 首行缩进:  2 字符"/>
    <w:basedOn w:val="11"/>
    <w:next w:val="1"/>
    <w:qFormat/>
    <w:uiPriority w:val="0"/>
    <w:pPr>
      <w:spacing w:line="480" w:lineRule="exact"/>
      <w:ind w:firstLine="480" w:firstLineChars="200"/>
    </w:pPr>
    <w:rPr>
      <w:rFonts w:ascii="宋体" w:hAnsi="宋体" w:eastAsia="宋体" w:cs="宋体"/>
      <w:sz w:val="24"/>
      <w:szCs w:val="20"/>
    </w:rPr>
  </w:style>
  <w:style w:type="character" w:customStyle="1" w:styleId="42">
    <w:name w:val="标题 1 Char"/>
    <w:basedOn w:val="35"/>
    <w:link w:val="4"/>
    <w:qFormat/>
    <w:uiPriority w:val="0"/>
    <w:rPr>
      <w:rFonts w:ascii="宋体" w:hAnsi="宋体" w:eastAsia="宋体"/>
      <w:b/>
      <w:sz w:val="30"/>
      <w:szCs w:val="30"/>
    </w:rPr>
  </w:style>
  <w:style w:type="character" w:customStyle="1" w:styleId="43">
    <w:name w:val="标题 2 Char"/>
    <w:basedOn w:val="35"/>
    <w:link w:val="5"/>
    <w:qFormat/>
    <w:uiPriority w:val="0"/>
    <w:rPr>
      <w:rFonts w:ascii="宋体" w:hAnsi="宋体" w:eastAsia="宋体"/>
      <w:b/>
      <w:sz w:val="28"/>
      <w:szCs w:val="30"/>
    </w:rPr>
  </w:style>
  <w:style w:type="character" w:customStyle="1" w:styleId="44">
    <w:name w:val="标题 3 Char"/>
    <w:basedOn w:val="35"/>
    <w:link w:val="6"/>
    <w:qFormat/>
    <w:uiPriority w:val="0"/>
    <w:rPr>
      <w:rFonts w:ascii="宋体" w:hAnsi="宋体" w:eastAsia="宋体"/>
      <w:sz w:val="24"/>
      <w:szCs w:val="24"/>
    </w:rPr>
  </w:style>
  <w:style w:type="character" w:customStyle="1" w:styleId="45">
    <w:name w:val="标题 4 Char"/>
    <w:basedOn w:val="35"/>
    <w:link w:val="3"/>
    <w:qFormat/>
    <w:uiPriority w:val="0"/>
    <w:rPr>
      <w:rFonts w:ascii="Arial" w:hAnsi="Arial" w:eastAsia="黑体" w:cs="Times New Roman"/>
      <w:b/>
      <w:bCs/>
      <w:sz w:val="28"/>
      <w:szCs w:val="28"/>
    </w:rPr>
  </w:style>
  <w:style w:type="character" w:customStyle="1" w:styleId="46">
    <w:name w:val="批注框文本 Char"/>
    <w:basedOn w:val="35"/>
    <w:link w:val="18"/>
    <w:qFormat/>
    <w:uiPriority w:val="0"/>
    <w:rPr>
      <w:sz w:val="18"/>
      <w:szCs w:val="18"/>
    </w:rPr>
  </w:style>
  <w:style w:type="character" w:customStyle="1" w:styleId="47">
    <w:name w:val="日期 Char"/>
    <w:basedOn w:val="35"/>
    <w:link w:val="16"/>
    <w:qFormat/>
    <w:uiPriority w:val="0"/>
  </w:style>
  <w:style w:type="character" w:customStyle="1" w:styleId="48">
    <w:name w:val="页眉 Char"/>
    <w:basedOn w:val="35"/>
    <w:link w:val="20"/>
    <w:qFormat/>
    <w:uiPriority w:val="0"/>
    <w:rPr>
      <w:sz w:val="18"/>
      <w:szCs w:val="18"/>
    </w:rPr>
  </w:style>
  <w:style w:type="character" w:customStyle="1" w:styleId="49">
    <w:name w:val="页脚 Char"/>
    <w:basedOn w:val="35"/>
    <w:link w:val="19"/>
    <w:qFormat/>
    <w:uiPriority w:val="99"/>
    <w:rPr>
      <w:sz w:val="18"/>
      <w:szCs w:val="18"/>
    </w:rPr>
  </w:style>
  <w:style w:type="character" w:customStyle="1" w:styleId="50">
    <w:name w:val="apple-converted-space"/>
    <w:basedOn w:val="35"/>
    <w:qFormat/>
    <w:uiPriority w:val="0"/>
  </w:style>
  <w:style w:type="character" w:customStyle="1" w:styleId="51">
    <w:name w:val="表内容@ Char"/>
    <w:basedOn w:val="35"/>
    <w:link w:val="52"/>
    <w:qFormat/>
    <w:uiPriority w:val="0"/>
    <w:rPr>
      <w:rFonts w:ascii="宋体" w:hAnsi="宋体" w:eastAsia="宋体" w:cs="Arial"/>
      <w:szCs w:val="21"/>
    </w:rPr>
  </w:style>
  <w:style w:type="paragraph" w:customStyle="1" w:styleId="52">
    <w:name w:val="表内容@"/>
    <w:basedOn w:val="1"/>
    <w:link w:val="51"/>
    <w:qFormat/>
    <w:uiPriority w:val="0"/>
    <w:pPr>
      <w:adjustRightInd w:val="0"/>
      <w:jc w:val="center"/>
    </w:pPr>
    <w:rPr>
      <w:rFonts w:ascii="宋体" w:hAnsi="宋体" w:eastAsia="宋体" w:cs="Arial"/>
      <w:szCs w:val="21"/>
    </w:rPr>
  </w:style>
  <w:style w:type="character" w:customStyle="1" w:styleId="53">
    <w:name w:val="t1"/>
    <w:qFormat/>
    <w:uiPriority w:val="0"/>
    <w:rPr>
      <w:sz w:val="28"/>
      <w:szCs w:val="28"/>
    </w:rPr>
  </w:style>
  <w:style w:type="character" w:customStyle="1" w:styleId="54">
    <w:name w:val="批注文字 Char"/>
    <w:basedOn w:val="35"/>
    <w:link w:val="9"/>
    <w:qFormat/>
    <w:uiPriority w:val="0"/>
    <w:rPr>
      <w:szCs w:val="24"/>
    </w:rPr>
  </w:style>
  <w:style w:type="character" w:customStyle="1" w:styleId="55">
    <w:name w:val="样式 正文@ + 首行缩进:  2 字符2 Char"/>
    <w:basedOn w:val="35"/>
    <w:link w:val="56"/>
    <w:qFormat/>
    <w:uiPriority w:val="0"/>
    <w:rPr>
      <w:rFonts w:ascii="宋体" w:hAnsi="宋体" w:eastAsia="宋体" w:cs="宋体"/>
      <w:sz w:val="24"/>
    </w:rPr>
  </w:style>
  <w:style w:type="paragraph" w:customStyle="1" w:styleId="56">
    <w:name w:val="样式 正文@ + 首行缩进:  2 字符2"/>
    <w:basedOn w:val="1"/>
    <w:link w:val="55"/>
    <w:qFormat/>
    <w:uiPriority w:val="0"/>
    <w:pPr>
      <w:spacing w:line="360" w:lineRule="auto"/>
      <w:ind w:firstLine="480" w:firstLineChars="200"/>
    </w:pPr>
    <w:rPr>
      <w:rFonts w:ascii="宋体" w:hAnsi="宋体" w:eastAsia="宋体" w:cs="宋体"/>
      <w:sz w:val="24"/>
    </w:rPr>
  </w:style>
  <w:style w:type="character" w:customStyle="1" w:styleId="57">
    <w:name w:val="样式 样式 正文@ + 首行缩进:  2 字符 字距调整小四 紧缩量  0.2 磅 + 首行缩进:  2 字符 Char"/>
    <w:basedOn w:val="35"/>
    <w:link w:val="58"/>
    <w:qFormat/>
    <w:uiPriority w:val="0"/>
    <w:rPr>
      <w:rFonts w:ascii="宋体" w:hAnsi="宋体" w:eastAsia="宋体" w:cs="宋体"/>
      <w:kern w:val="24"/>
      <w:sz w:val="24"/>
      <w:szCs w:val="24"/>
    </w:rPr>
  </w:style>
  <w:style w:type="paragraph" w:customStyle="1" w:styleId="58">
    <w:name w:val="样式 样式 正文@ + 首行缩进:  2 字符 字距调整小四 紧缩量  0.2 磅 + 首行缩进:  2 字符"/>
    <w:basedOn w:val="1"/>
    <w:link w:val="57"/>
    <w:qFormat/>
    <w:uiPriority w:val="0"/>
    <w:pPr>
      <w:spacing w:line="360" w:lineRule="auto"/>
      <w:ind w:firstLine="480" w:firstLineChars="200"/>
    </w:pPr>
    <w:rPr>
      <w:rFonts w:ascii="宋体" w:hAnsi="宋体" w:eastAsia="宋体" w:cs="宋体"/>
      <w:kern w:val="24"/>
      <w:sz w:val="24"/>
      <w:szCs w:val="24"/>
    </w:rPr>
  </w:style>
  <w:style w:type="character" w:customStyle="1" w:styleId="59">
    <w:name w:val="d1"/>
    <w:basedOn w:val="35"/>
    <w:qFormat/>
    <w:uiPriority w:val="0"/>
    <w:rPr>
      <w:rFonts w:hint="default" w:ascii="ˎ̥" w:hAnsi="ˎ̥"/>
      <w:color w:val="5C5C5C"/>
      <w:sz w:val="23"/>
      <w:szCs w:val="23"/>
      <w:u w:val="none"/>
    </w:rPr>
  </w:style>
  <w:style w:type="character" w:customStyle="1" w:styleId="60">
    <w:name w:val="正文2 Char Char"/>
    <w:basedOn w:val="35"/>
    <w:link w:val="61"/>
    <w:qFormat/>
    <w:uiPriority w:val="0"/>
    <w:rPr>
      <w:spacing w:val="18"/>
      <w:sz w:val="32"/>
    </w:rPr>
  </w:style>
  <w:style w:type="paragraph" w:customStyle="1" w:styleId="61">
    <w:name w:val="正文2"/>
    <w:link w:val="60"/>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2">
    <w:name w:val="表头 Char"/>
    <w:basedOn w:val="35"/>
    <w:link w:val="63"/>
    <w:qFormat/>
    <w:uiPriority w:val="0"/>
    <w:rPr>
      <w:rFonts w:ascii="黑体" w:eastAsia="黑体"/>
      <w:sz w:val="24"/>
    </w:rPr>
  </w:style>
  <w:style w:type="paragraph" w:customStyle="1" w:styleId="63">
    <w:name w:val="表头"/>
    <w:basedOn w:val="1"/>
    <w:link w:val="62"/>
    <w:qFormat/>
    <w:uiPriority w:val="0"/>
    <w:pPr>
      <w:spacing w:line="360" w:lineRule="auto"/>
      <w:jc w:val="center"/>
    </w:pPr>
    <w:rPr>
      <w:rFonts w:ascii="黑体" w:eastAsia="黑体"/>
      <w:sz w:val="24"/>
    </w:rPr>
  </w:style>
  <w:style w:type="character" w:customStyle="1" w:styleId="64">
    <w:name w:val="样式 表图头@ + 段前: 0.5 行 Char"/>
    <w:basedOn w:val="35"/>
    <w:link w:val="65"/>
    <w:qFormat/>
    <w:uiPriority w:val="0"/>
    <w:rPr>
      <w:rFonts w:ascii="宋体" w:hAnsi="宋体" w:eastAsia="宋体" w:cs="宋体"/>
    </w:rPr>
  </w:style>
  <w:style w:type="paragraph" w:customStyle="1" w:styleId="65">
    <w:name w:val="样式 表图头@ + 段前: 0.5 行"/>
    <w:basedOn w:val="1"/>
    <w:link w:val="64"/>
    <w:qFormat/>
    <w:uiPriority w:val="0"/>
    <w:pPr>
      <w:adjustRightInd w:val="0"/>
      <w:jc w:val="center"/>
    </w:pPr>
    <w:rPr>
      <w:rFonts w:ascii="宋体" w:hAnsi="宋体" w:eastAsia="宋体" w:cs="宋体"/>
    </w:rPr>
  </w:style>
  <w:style w:type="character" w:customStyle="1" w:styleId="66">
    <w:name w:val="style5"/>
    <w:basedOn w:val="35"/>
    <w:qFormat/>
    <w:uiPriority w:val="0"/>
  </w:style>
  <w:style w:type="character" w:customStyle="1" w:styleId="67">
    <w:name w:val="正文1 Char"/>
    <w:basedOn w:val="35"/>
    <w:link w:val="22"/>
    <w:qFormat/>
    <w:uiPriority w:val="0"/>
    <w:rPr>
      <w:rFonts w:eastAsia="宋体"/>
    </w:rPr>
  </w:style>
  <w:style w:type="character" w:customStyle="1" w:styleId="68">
    <w:name w:val="样式2 Char Char"/>
    <w:basedOn w:val="35"/>
    <w:link w:val="69"/>
    <w:qFormat/>
    <w:uiPriority w:val="0"/>
    <w:rPr>
      <w:rFonts w:ascii="黑体" w:hAnsi="宋体" w:eastAsia="黑体"/>
      <w:bCs/>
      <w:sz w:val="24"/>
      <w:szCs w:val="24"/>
    </w:rPr>
  </w:style>
  <w:style w:type="paragraph" w:customStyle="1" w:styleId="69">
    <w:name w:val="样式2"/>
    <w:basedOn w:val="1"/>
    <w:link w:val="68"/>
    <w:qFormat/>
    <w:uiPriority w:val="0"/>
    <w:pPr>
      <w:spacing w:line="360" w:lineRule="auto"/>
      <w:ind w:firstLine="840" w:firstLineChars="350"/>
    </w:pPr>
    <w:rPr>
      <w:rFonts w:ascii="黑体" w:hAnsi="宋体" w:eastAsia="黑体"/>
      <w:bCs/>
      <w:sz w:val="24"/>
      <w:szCs w:val="24"/>
    </w:rPr>
  </w:style>
  <w:style w:type="character" w:customStyle="1" w:styleId="70">
    <w:name w:val="正文缩进 Char"/>
    <w:basedOn w:val="35"/>
    <w:link w:val="2"/>
    <w:qFormat/>
    <w:uiPriority w:val="0"/>
    <w:rPr>
      <w:rFonts w:eastAsia="宋体"/>
      <w:szCs w:val="24"/>
    </w:rPr>
  </w:style>
  <w:style w:type="character" w:customStyle="1" w:styleId="71">
    <w:name w:val="题注 Char"/>
    <w:basedOn w:val="35"/>
    <w:link w:val="7"/>
    <w:qFormat/>
    <w:uiPriority w:val="0"/>
    <w:rPr>
      <w:rFonts w:ascii="宋体" w:hAnsi="Arial" w:eastAsia="宋体" w:cs="Arial"/>
    </w:rPr>
  </w:style>
  <w:style w:type="character" w:customStyle="1" w:styleId="72">
    <w:name w:val="纯文本 Char"/>
    <w:qFormat/>
    <w:uiPriority w:val="0"/>
    <w:rPr>
      <w:rFonts w:ascii="宋体" w:hAnsi="Courier New" w:eastAsia="宋体"/>
      <w:kern w:val="2"/>
      <w:sz w:val="21"/>
      <w:lang w:val="en-US" w:eastAsia="zh-CN" w:bidi="ar-SA"/>
    </w:rPr>
  </w:style>
  <w:style w:type="character" w:customStyle="1" w:styleId="73">
    <w:name w:val="纯文本 Char1"/>
    <w:link w:val="15"/>
    <w:qFormat/>
    <w:uiPriority w:val="0"/>
    <w:rPr>
      <w:rFonts w:ascii="宋体" w:hAnsi="Courier New" w:eastAsia="宋体"/>
    </w:rPr>
  </w:style>
  <w:style w:type="character" w:customStyle="1" w:styleId="74">
    <w:name w:val="批注主题 Char"/>
    <w:basedOn w:val="54"/>
    <w:link w:val="31"/>
    <w:qFormat/>
    <w:uiPriority w:val="0"/>
    <w:rPr>
      <w:b/>
      <w:bCs/>
      <w:szCs w:val="24"/>
    </w:rPr>
  </w:style>
  <w:style w:type="character" w:customStyle="1" w:styleId="75">
    <w:name w:val="正文文本 3 Char"/>
    <w:basedOn w:val="35"/>
    <w:link w:val="10"/>
    <w:qFormat/>
    <w:uiPriority w:val="0"/>
    <w:rPr>
      <w:rFonts w:ascii="Times New Roman" w:hAnsi="Times New Roman" w:eastAsia="宋体" w:cs="Times New Roman"/>
      <w:sz w:val="16"/>
      <w:szCs w:val="16"/>
    </w:rPr>
  </w:style>
  <w:style w:type="character" w:customStyle="1" w:styleId="76">
    <w:name w:val="文档结构图 Char"/>
    <w:basedOn w:val="35"/>
    <w:link w:val="8"/>
    <w:semiHidden/>
    <w:qFormat/>
    <w:uiPriority w:val="0"/>
    <w:rPr>
      <w:rFonts w:ascii="Times New Roman" w:hAnsi="Times New Roman" w:eastAsia="宋体" w:cs="Times New Roman"/>
      <w:szCs w:val="24"/>
      <w:shd w:val="clear" w:color="auto" w:fill="000080"/>
    </w:rPr>
  </w:style>
  <w:style w:type="character" w:customStyle="1" w:styleId="77">
    <w:name w:val="批注文字 字符1"/>
    <w:basedOn w:val="35"/>
    <w:semiHidden/>
    <w:qFormat/>
    <w:uiPriority w:val="99"/>
  </w:style>
  <w:style w:type="character" w:customStyle="1" w:styleId="78">
    <w:name w:val="批注主题 字符1"/>
    <w:basedOn w:val="77"/>
    <w:semiHidden/>
    <w:qFormat/>
    <w:uiPriority w:val="99"/>
    <w:rPr>
      <w:b/>
      <w:bCs/>
    </w:rPr>
  </w:style>
  <w:style w:type="character" w:customStyle="1" w:styleId="79">
    <w:name w:val="正文文本 Char"/>
    <w:basedOn w:val="35"/>
    <w:link w:val="11"/>
    <w:qFormat/>
    <w:uiPriority w:val="0"/>
    <w:rPr>
      <w:rFonts w:ascii="Times New Roman" w:hAnsi="Times New Roman" w:eastAsia="宋体" w:cs="Times New Roman"/>
      <w:sz w:val="32"/>
      <w:szCs w:val="20"/>
    </w:rPr>
  </w:style>
  <w:style w:type="character" w:customStyle="1" w:styleId="80">
    <w:name w:val="正文文本缩进 Char"/>
    <w:basedOn w:val="35"/>
    <w:link w:val="12"/>
    <w:qFormat/>
    <w:uiPriority w:val="0"/>
    <w:rPr>
      <w:rFonts w:ascii="宋体" w:hAnsi="Times New Roman" w:eastAsia="宋体" w:cs="Times New Roman"/>
      <w:sz w:val="24"/>
      <w:szCs w:val="24"/>
    </w:rPr>
  </w:style>
  <w:style w:type="character" w:customStyle="1" w:styleId="81">
    <w:name w:val="纯文本 字符1"/>
    <w:basedOn w:val="35"/>
    <w:semiHidden/>
    <w:qFormat/>
    <w:uiPriority w:val="99"/>
    <w:rPr>
      <w:rFonts w:hAnsi="Courier New" w:cs="Courier New" w:asciiTheme="minorEastAsia"/>
    </w:rPr>
  </w:style>
  <w:style w:type="character" w:customStyle="1" w:styleId="82">
    <w:name w:val="正文文本缩进 3 Char"/>
    <w:basedOn w:val="35"/>
    <w:link w:val="26"/>
    <w:qFormat/>
    <w:uiPriority w:val="0"/>
    <w:rPr>
      <w:rFonts w:ascii="宋体" w:hAnsi="Times New Roman" w:eastAsia="宋体" w:cs="Times New Roman"/>
      <w:sz w:val="28"/>
      <w:szCs w:val="20"/>
    </w:rPr>
  </w:style>
  <w:style w:type="character" w:customStyle="1" w:styleId="83">
    <w:name w:val="正文文本缩进 2 Char"/>
    <w:basedOn w:val="35"/>
    <w:link w:val="17"/>
    <w:qFormat/>
    <w:uiPriority w:val="0"/>
    <w:rPr>
      <w:rFonts w:ascii="Times New Roman" w:hAnsi="Times New Roman" w:eastAsia="宋体" w:cs="Times New Roman"/>
      <w:sz w:val="28"/>
      <w:szCs w:val="20"/>
    </w:rPr>
  </w:style>
  <w:style w:type="character" w:customStyle="1" w:styleId="84">
    <w:name w:val="正文文本 2 Char"/>
    <w:basedOn w:val="35"/>
    <w:link w:val="28"/>
    <w:qFormat/>
    <w:uiPriority w:val="0"/>
    <w:rPr>
      <w:rFonts w:ascii="Times New Roman" w:hAnsi="Times New Roman" w:eastAsia="宋体" w:cs="Times New Roman"/>
      <w:szCs w:val="20"/>
    </w:rPr>
  </w:style>
  <w:style w:type="paragraph" w:customStyle="1" w:styleId="85">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6">
    <w:name w:val="CM6"/>
    <w:basedOn w:val="87"/>
    <w:next w:val="87"/>
    <w:qFormat/>
    <w:uiPriority w:val="0"/>
    <w:pPr>
      <w:spacing w:line="626" w:lineRule="atLeast"/>
    </w:pPr>
    <w:rPr>
      <w:rFonts w:hAnsi="Times New Roman" w:cs="Times New Roman"/>
      <w:color w:val="auto"/>
    </w:rPr>
  </w:style>
  <w:style w:type="paragraph" w:customStyle="1" w:styleId="87">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8">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9">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90">
    <w:name w:val="p0"/>
    <w:basedOn w:val="1"/>
    <w:qFormat/>
    <w:uiPriority w:val="0"/>
    <w:pPr>
      <w:widowControl/>
    </w:pPr>
    <w:rPr>
      <w:rFonts w:hint="eastAsia" w:ascii="Times New Roman" w:hAnsi="Times New Roman" w:eastAsia="宋体" w:cs="Times New Roman"/>
      <w:sz w:val="24"/>
      <w:szCs w:val="24"/>
    </w:rPr>
  </w:style>
  <w:style w:type="paragraph" w:customStyle="1" w:styleId="91">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2">
    <w:name w:val="CM3"/>
    <w:basedOn w:val="87"/>
    <w:next w:val="87"/>
    <w:qFormat/>
    <w:uiPriority w:val="0"/>
    <w:pPr>
      <w:spacing w:line="468" w:lineRule="atLeast"/>
    </w:pPr>
    <w:rPr>
      <w:rFonts w:hAnsi="Times New Roman" w:cs="Times New Roman"/>
      <w:color w:val="auto"/>
    </w:rPr>
  </w:style>
  <w:style w:type="paragraph" w:customStyle="1" w:styleId="93">
    <w:name w:val="CM7"/>
    <w:basedOn w:val="87"/>
    <w:next w:val="87"/>
    <w:qFormat/>
    <w:uiPriority w:val="0"/>
    <w:pPr>
      <w:spacing w:line="471" w:lineRule="atLeast"/>
    </w:pPr>
    <w:rPr>
      <w:rFonts w:hAnsi="Times New Roman" w:cs="Times New Roman"/>
      <w:color w:val="auto"/>
    </w:rPr>
  </w:style>
  <w:style w:type="paragraph" w:customStyle="1" w:styleId="94">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5">
    <w:name w:val="CM8"/>
    <w:basedOn w:val="87"/>
    <w:next w:val="87"/>
    <w:qFormat/>
    <w:uiPriority w:val="0"/>
    <w:pPr>
      <w:spacing w:line="436" w:lineRule="atLeast"/>
    </w:pPr>
    <w:rPr>
      <w:rFonts w:ascii="仿宋_GB2312" w:hAnsi="Times New Roman" w:eastAsia="仿宋_GB2312" w:cs="Times New Roman"/>
      <w:color w:val="auto"/>
    </w:rPr>
  </w:style>
  <w:style w:type="paragraph" w:customStyle="1" w:styleId="96">
    <w:name w:val="Char1"/>
    <w:basedOn w:val="1"/>
    <w:qFormat/>
    <w:uiPriority w:val="0"/>
    <w:rPr>
      <w:rFonts w:ascii="Times New Roman" w:hAnsi="Times New Roman" w:eastAsia="宋体" w:cs="Times New Roman"/>
      <w:szCs w:val="24"/>
    </w:rPr>
  </w:style>
  <w:style w:type="paragraph" w:customStyle="1" w:styleId="97">
    <w:name w:val="2.1.1"/>
    <w:basedOn w:val="1"/>
    <w:qFormat/>
    <w:uiPriority w:val="0"/>
    <w:rPr>
      <w:rFonts w:ascii="Times New Roman" w:hAnsi="Times New Roman" w:eastAsia="宋体" w:cs="Times New Roman"/>
      <w:sz w:val="24"/>
      <w:szCs w:val="24"/>
    </w:rPr>
  </w:style>
  <w:style w:type="paragraph" w:customStyle="1" w:styleId="98">
    <w:name w:val="Char Char Char Char Char Char Char"/>
    <w:basedOn w:val="1"/>
    <w:qFormat/>
    <w:uiPriority w:val="0"/>
    <w:rPr>
      <w:rFonts w:ascii="Times New Roman" w:hAnsi="Times New Roman" w:eastAsia="宋体" w:cs="Times New Roman"/>
      <w:szCs w:val="24"/>
    </w:rPr>
  </w:style>
  <w:style w:type="paragraph" w:customStyle="1" w:styleId="99">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100">
    <w:name w:val="CM112"/>
    <w:basedOn w:val="87"/>
    <w:next w:val="87"/>
    <w:qFormat/>
    <w:uiPriority w:val="0"/>
    <w:rPr>
      <w:rFonts w:ascii="仿宋_GB2312" w:hAnsi="Times New Roman" w:eastAsia="仿宋_GB2312" w:cs="Times New Roman"/>
      <w:color w:val="auto"/>
    </w:rPr>
  </w:style>
  <w:style w:type="paragraph" w:customStyle="1" w:styleId="101">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2">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3">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4">
    <w:name w:val="大田正文"/>
    <w:basedOn w:val="12"/>
    <w:qFormat/>
    <w:uiPriority w:val="0"/>
    <w:pPr>
      <w:spacing w:line="500" w:lineRule="exact"/>
      <w:ind w:firstLine="567"/>
    </w:pPr>
    <w:rPr>
      <w:sz w:val="28"/>
      <w:szCs w:val="20"/>
    </w:rPr>
  </w:style>
  <w:style w:type="paragraph" w:customStyle="1" w:styleId="105">
    <w:name w:val="CM51"/>
    <w:basedOn w:val="87"/>
    <w:next w:val="87"/>
    <w:qFormat/>
    <w:uiPriority w:val="0"/>
    <w:rPr>
      <w:rFonts w:hAnsi="Times New Roman" w:cs="Times New Roman"/>
      <w:color w:val="auto"/>
    </w:rPr>
  </w:style>
  <w:style w:type="paragraph" w:styleId="106">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7">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8">
    <w:name w:val="4"/>
    <w:basedOn w:val="1"/>
    <w:next w:val="15"/>
    <w:qFormat/>
    <w:uiPriority w:val="0"/>
    <w:rPr>
      <w:rFonts w:ascii="宋体" w:hAnsi="Courier New" w:eastAsia="宋体" w:cs="Courier New"/>
      <w:szCs w:val="21"/>
    </w:rPr>
  </w:style>
  <w:style w:type="paragraph" w:customStyle="1" w:styleId="109">
    <w:name w:val="CM5"/>
    <w:basedOn w:val="87"/>
    <w:next w:val="87"/>
    <w:qFormat/>
    <w:uiPriority w:val="0"/>
    <w:pPr>
      <w:spacing w:line="436" w:lineRule="atLeast"/>
    </w:pPr>
    <w:rPr>
      <w:rFonts w:ascii="仿宋_GB2312" w:hAnsi="Times New Roman" w:eastAsia="仿宋_GB2312" w:cs="Times New Roman"/>
      <w:color w:val="auto"/>
    </w:rPr>
  </w:style>
  <w:style w:type="paragraph" w:customStyle="1" w:styleId="110">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1">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2">
    <w:name w:val="三级标题"/>
    <w:basedOn w:val="1"/>
    <w:qFormat/>
    <w:uiPriority w:val="0"/>
    <w:pPr>
      <w:spacing w:line="360" w:lineRule="auto"/>
    </w:pPr>
    <w:rPr>
      <w:rFonts w:ascii="宋体" w:hAnsi="宋体" w:eastAsia="宋体" w:cs="Times New Roman"/>
      <w:bCs/>
      <w:sz w:val="24"/>
      <w:szCs w:val="24"/>
    </w:rPr>
  </w:style>
  <w:style w:type="paragraph" w:customStyle="1" w:styleId="113">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4">
    <w:name w:val="默认段落字体 Para Char Char Char Char"/>
    <w:basedOn w:val="1"/>
    <w:qFormat/>
    <w:uiPriority w:val="0"/>
    <w:rPr>
      <w:rFonts w:ascii="Times New Roman" w:hAnsi="Times New Roman" w:eastAsia="宋体" w:cs="Times New Roman"/>
      <w:szCs w:val="21"/>
    </w:rPr>
  </w:style>
  <w:style w:type="paragraph" w:customStyle="1" w:styleId="115">
    <w:name w:val="CM40"/>
    <w:basedOn w:val="87"/>
    <w:next w:val="87"/>
    <w:qFormat/>
    <w:uiPriority w:val="0"/>
    <w:rPr>
      <w:rFonts w:hAnsi="Times New Roman" w:cs="Times New Roman"/>
      <w:color w:val="auto"/>
    </w:rPr>
  </w:style>
  <w:style w:type="paragraph" w:customStyle="1" w:styleId="116">
    <w:name w:val="CM109"/>
    <w:basedOn w:val="87"/>
    <w:next w:val="87"/>
    <w:qFormat/>
    <w:uiPriority w:val="0"/>
    <w:rPr>
      <w:rFonts w:ascii="仿宋_GB2312" w:hAnsi="Times New Roman" w:eastAsia="仿宋_GB2312" w:cs="Times New Roman"/>
      <w:color w:val="auto"/>
    </w:rPr>
  </w:style>
  <w:style w:type="paragraph" w:customStyle="1" w:styleId="117">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8">
    <w:name w:val="TOC Heading"/>
    <w:basedOn w:val="4"/>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9">
    <w:name w:val="List Paragraph1"/>
    <w:basedOn w:val="1"/>
    <w:qFormat/>
    <w:uiPriority w:val="99"/>
    <w:pPr>
      <w:ind w:firstLine="420" w:firstLineChars="200"/>
    </w:pPr>
    <w:rPr>
      <w:rFonts w:ascii="Calibri" w:hAnsi="Calibri" w:eastAsia="宋体" w:cs="Times New Roman"/>
    </w:rPr>
  </w:style>
  <w:style w:type="table" w:customStyle="1" w:styleId="120">
    <w:name w:val="网格型1"/>
    <w:basedOn w:val="3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1">
    <w:name w:val="列出段落1"/>
    <w:basedOn w:val="1"/>
    <w:qFormat/>
    <w:uiPriority w:val="34"/>
    <w:pPr>
      <w:ind w:firstLine="420" w:firstLineChars="200"/>
    </w:pPr>
  </w:style>
  <w:style w:type="paragraph" w:customStyle="1" w:styleId="122">
    <w:name w:val="Body text|2"/>
    <w:basedOn w:val="1"/>
    <w:link w:val="124"/>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3">
    <w:name w:val="Body text|2 + Spacing 1 pt"/>
    <w:basedOn w:val="124"/>
    <w:semiHidden/>
    <w:unhideWhenUsed/>
    <w:qFormat/>
    <w:uiPriority w:val="0"/>
    <w:rPr>
      <w:color w:val="000000"/>
      <w:spacing w:val="30"/>
      <w:w w:val="100"/>
      <w:position w:val="0"/>
      <w:lang w:val="zh-CN" w:eastAsia="zh-CN" w:bidi="zh-CN"/>
    </w:rPr>
  </w:style>
  <w:style w:type="character" w:customStyle="1" w:styleId="124">
    <w:name w:val="Body text|2_"/>
    <w:basedOn w:val="35"/>
    <w:link w:val="122"/>
    <w:qFormat/>
    <w:uiPriority w:val="0"/>
    <w:rPr>
      <w:rFonts w:ascii="PMingLiU" w:hAnsi="PMingLiU" w:eastAsia="PMingLiU" w:cs="PMingLiU"/>
      <w:sz w:val="22"/>
      <w:szCs w:val="22"/>
      <w:u w:val="none"/>
    </w:rPr>
  </w:style>
  <w:style w:type="paragraph" w:customStyle="1" w:styleId="125">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6">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7">
    <w:name w:val="表格正文"/>
    <w:basedOn w:val="1"/>
    <w:qFormat/>
    <w:uiPriority w:val="0"/>
    <w:pPr>
      <w:spacing w:line="360" w:lineRule="exact"/>
      <w:jc w:val="center"/>
    </w:pPr>
  </w:style>
  <w:style w:type="paragraph" w:customStyle="1" w:styleId="128">
    <w:name w:val="表格1"/>
    <w:basedOn w:val="2"/>
    <w:next w:val="2"/>
    <w:qFormat/>
    <w:uiPriority w:val="0"/>
    <w:pPr>
      <w:adjustRightInd w:val="0"/>
      <w:snapToGrid w:val="0"/>
      <w:spacing w:line="340" w:lineRule="exact"/>
      <w:ind w:firstLine="0" w:firstLineChars="0"/>
      <w:jc w:val="center"/>
    </w:pPr>
    <w:rPr>
      <w:szCs w:val="20"/>
    </w:rPr>
  </w:style>
  <w:style w:type="paragraph" w:customStyle="1" w:styleId="129">
    <w:name w:val="Table Paragraph"/>
    <w:basedOn w:val="1"/>
    <w:qFormat/>
    <w:uiPriority w:val="1"/>
    <w:rPr>
      <w:rFonts w:ascii="宋体" w:hAnsi="宋体" w:eastAsia="宋体" w:cs="宋体"/>
      <w:lang w:val="zh-CN" w:eastAsia="zh-CN" w:bidi="zh-CN"/>
    </w:rPr>
  </w:style>
  <w:style w:type="paragraph" w:customStyle="1" w:styleId="130">
    <w:name w:val="书正文"/>
    <w:basedOn w:val="1"/>
    <w:qFormat/>
    <w:uiPriority w:val="0"/>
    <w:pPr>
      <w:spacing w:line="500" w:lineRule="exact"/>
      <w:ind w:firstLine="640" w:firstLineChars="200"/>
    </w:pPr>
  </w:style>
  <w:style w:type="paragraph" w:customStyle="1" w:styleId="131">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2">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3">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4">
    <w:name w:val="表内容"/>
    <w:basedOn w:val="1"/>
    <w:next w:val="1"/>
    <w:qFormat/>
    <w:uiPriority w:val="9"/>
    <w:pPr>
      <w:spacing w:line="360" w:lineRule="exact"/>
      <w:jc w:val="center"/>
    </w:pPr>
    <w:rPr>
      <w:color w:val="auto"/>
      <w:sz w:val="21"/>
      <w:szCs w:val="21"/>
    </w:rPr>
  </w:style>
  <w:style w:type="paragraph" w:customStyle="1" w:styleId="135">
    <w:name w:val="表格"/>
    <w:basedOn w:val="1"/>
    <w:next w:val="1"/>
    <w:qFormat/>
    <w:uiPriority w:val="0"/>
    <w:pPr>
      <w:adjustRightInd w:val="0"/>
      <w:spacing w:line="400" w:lineRule="atLeast"/>
      <w:jc w:val="center"/>
    </w:pPr>
    <w:rPr>
      <w:kern w:val="0"/>
      <w:sz w:val="24"/>
    </w:rPr>
  </w:style>
  <w:style w:type="character" w:customStyle="1" w:styleId="136">
    <w:name w:val="正文文字 Char"/>
    <w:qFormat/>
    <w:uiPriority w:val="99"/>
    <w:rPr>
      <w:rFonts w:ascii="宋体" w:hAnsi="宋体" w:eastAsia="宋体"/>
      <w:kern w:val="2"/>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emf"/><Relationship Id="rId13" Type="http://schemas.openxmlformats.org/officeDocument/2006/relationships/oleObject" Target="embeddings/oleObject2.bin"/><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207"/>
    <customShpInfo spid="_x0000_s1206"/>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31</Pages>
  <Words>9570</Words>
  <Characters>11436</Characters>
  <Lines>234</Lines>
  <Paragraphs>66</Paragraphs>
  <TotalTime>3</TotalTime>
  <ScaleCrop>false</ScaleCrop>
  <LinksUpToDate>false</LinksUpToDate>
  <CharactersWithSpaces>11761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Administrator</cp:lastModifiedBy>
  <cp:lastPrinted>2020-01-09T02:53:00Z</cp:lastPrinted>
  <dcterms:modified xsi:type="dcterms:W3CDTF">2022-06-04T08:15:39Z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9B200A8DC33E4EA4A006D710A02ED23C</vt:lpwstr>
  </property>
</Properties>
</file>