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HJSHLDSLZPC001</w:t>
      </w:r>
      <w:r>
        <w:rPr>
          <w:rFonts w:hint="default" w:ascii="Times New Roman" w:hAnsi="Times New Roman" w:eastAsia="宋体" w:cs="Times New Roman"/>
          <w:sz w:val="24"/>
          <w:szCs w:val="24"/>
          <w:lang w:val="en-US" w:eastAsia="zh-CN"/>
        </w:rPr>
        <w:t>号</w:t>
      </w:r>
    </w:p>
    <w:p>
      <w:pPr>
        <w:pStyle w:val="2"/>
        <w:rPr>
          <w:rFonts w:hint="default"/>
        </w:rPr>
      </w:pPr>
    </w:p>
    <w:p>
      <w:pPr>
        <w:jc w:val="center"/>
        <w:rPr>
          <w:rFonts w:hint="default" w:ascii="Times New Roman" w:hAnsi="Times New Roman" w:eastAsia="黑体" w:cs="Times New Roman"/>
          <w:sz w:val="36"/>
          <w:szCs w:val="36"/>
        </w:rPr>
      </w:pPr>
    </w:p>
    <w:p>
      <w:pPr>
        <w:jc w:val="center"/>
        <w:rPr>
          <w:rFonts w:hint="eastAsia" w:ascii="Times New Roman" w:hAnsi="Times New Roman" w:eastAsia="黑体" w:cs="Times New Roman"/>
          <w:sz w:val="36"/>
          <w:szCs w:val="36"/>
          <w:lang w:eastAsia="zh-CN"/>
        </w:rPr>
      </w:pPr>
      <w:bookmarkStart w:id="1" w:name="_Hlk496950128"/>
      <w:r>
        <w:rPr>
          <w:rFonts w:hint="eastAsia" w:ascii="Times New Roman" w:hAnsi="Times New Roman" w:eastAsia="黑体" w:cs="Times New Roman"/>
          <w:sz w:val="36"/>
          <w:szCs w:val="36"/>
          <w:lang w:eastAsia="zh-CN"/>
        </w:rPr>
        <w:t>河间市亨洛达塑料制品厂</w:t>
      </w:r>
    </w:p>
    <w:p>
      <w:pPr>
        <w:jc w:val="center"/>
        <w:rPr>
          <w:rFonts w:hint="eastAsia" w:ascii="Times New Roman" w:hAnsi="Times New Roman" w:eastAsia="黑体" w:cs="Times New Roman"/>
          <w:sz w:val="36"/>
          <w:szCs w:val="36"/>
          <w:lang w:eastAsia="zh-CN"/>
        </w:rPr>
      </w:pPr>
      <w:r>
        <w:rPr>
          <w:rFonts w:hint="eastAsia" w:ascii="Times New Roman" w:hAnsi="Times New Roman" w:eastAsia="黑体" w:cs="Times New Roman"/>
          <w:sz w:val="36"/>
          <w:szCs w:val="36"/>
          <w:lang w:eastAsia="zh-CN"/>
        </w:rPr>
        <w:t>聚氨酯软管技改项目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eastAsia" w:ascii="Times New Roman" w:hAnsi="Times New Roman" w:eastAsia="宋体" w:cs="Times New Roman"/>
          <w:sz w:val="32"/>
          <w:szCs w:val="32"/>
          <w:lang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eastAsia="zh-CN"/>
        </w:rPr>
        <w:t>河间市亨洛达塑料制品厂</w:t>
      </w:r>
    </w:p>
    <w:p>
      <w:pPr>
        <w:ind w:firstLine="1280" w:firstLineChars="400"/>
        <w:rPr>
          <w:rFonts w:hint="default" w:ascii="Times New Roman" w:hAnsi="Times New Roman" w:eastAsia="宋体" w:cs="Times New Roman"/>
          <w:sz w:val="32"/>
          <w:szCs w:val="32"/>
          <w:lang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eastAsia="zh-CN"/>
        </w:rPr>
        <w:t>河间市亨洛达塑料制品厂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05</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9"/>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41"/>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41"/>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41"/>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41"/>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41"/>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4.1建设项目环评报告</w:t>
          </w:r>
          <w:r>
            <w:rPr>
              <w:rStyle w:val="41"/>
              <w:rFonts w:hint="eastAsia" w:ascii="Times New Roman" w:hAnsi="Times New Roman" w:eastAsia="宋体" w:cs="Times New Roman"/>
              <w:sz w:val="24"/>
              <w:szCs w:val="24"/>
              <w:lang w:val="en-US" w:eastAsia="zh-CN"/>
            </w:rPr>
            <w:t>表</w:t>
          </w:r>
          <w:r>
            <w:rPr>
              <w:rStyle w:val="41"/>
              <w:rFonts w:hint="default" w:ascii="Times New Roman" w:hAnsi="Times New Roman" w:eastAsia="宋体" w:cs="Times New Roman"/>
              <w:sz w:val="24"/>
              <w:szCs w:val="24"/>
            </w:rPr>
            <w:t>的主要结论</w:t>
          </w:r>
          <w:r>
            <w:rPr>
              <w:rStyle w:val="41"/>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41"/>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41"/>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41"/>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17</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41"/>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21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41"/>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5"/>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41"/>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41"/>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9"/>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numPr>
          <w:ilvl w:val="0"/>
          <w:numId w:val="2"/>
        </w:numPr>
        <w:spacing w:line="480" w:lineRule="atLeast"/>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环评审批意见</w:t>
      </w:r>
      <w:r>
        <w:rPr>
          <w:rFonts w:hint="eastAsia" w:ascii="Times New Roman" w:hAnsi="Times New Roman" w:eastAsia="宋体" w:cs="Times New Roman"/>
          <w:sz w:val="24"/>
          <w:szCs w:val="24"/>
          <w:lang w:eastAsia="zh-CN"/>
        </w:rPr>
        <w:t>；</w:t>
      </w:r>
    </w:p>
    <w:p>
      <w:pPr>
        <w:numPr>
          <w:ilvl w:val="0"/>
          <w:numId w:val="2"/>
        </w:numPr>
        <w:spacing w:line="480" w:lineRule="atLeast"/>
        <w:ind w:left="0" w:leftChars="0" w:firstLine="0" w:firstLineChars="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危废协议</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pStyle w:val="6"/>
        <w:jc w:val="center"/>
        <w:rPr>
          <w:rFonts w:hint="default" w:ascii="Times New Roman" w:hAnsi="Times New Roman" w:cs="Times New Roman"/>
        </w:rPr>
      </w:pPr>
      <w:bookmarkStart w:id="2" w:name="_Toc504325317"/>
    </w:p>
    <w:p>
      <w:pPr>
        <w:pStyle w:val="6"/>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6"/>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eastAsia="zh-CN"/>
        </w:rPr>
        <w:t>河间市亨洛达塑料制品厂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eastAsia="zh-CN"/>
        </w:rPr>
        <w:t>河间市留古寺镇镇兴大街</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为满足客户及适应产品市场需求</w:t>
      </w:r>
      <w:r>
        <w:rPr>
          <w:rFonts w:hint="default" w:ascii="Times New Roman" w:hAnsi="Times New Roman" w:eastAsia="宋体" w:cs="Times New Roman"/>
          <w:color w:val="000000"/>
          <w:sz w:val="24"/>
          <w:szCs w:val="24"/>
          <w:lang w:eastAsia="zh-CN"/>
        </w:rPr>
        <w:t>，增强企业的竞争力，公司投资</w:t>
      </w:r>
      <w:r>
        <w:rPr>
          <w:rFonts w:hint="eastAsia" w:ascii="Times New Roman" w:hAnsi="Times New Roman" w:eastAsia="宋体" w:cs="Times New Roman"/>
          <w:color w:val="000000"/>
          <w:sz w:val="24"/>
          <w:szCs w:val="24"/>
          <w:lang w:val="en-US" w:eastAsia="zh-CN"/>
        </w:rPr>
        <w:t>20万元建设</w:t>
      </w:r>
      <w:r>
        <w:rPr>
          <w:rFonts w:hint="eastAsia" w:ascii="Times New Roman" w:hAnsi="Times New Roman" w:eastAsia="宋体" w:cs="Times New Roman"/>
          <w:color w:val="000000"/>
          <w:sz w:val="24"/>
          <w:szCs w:val="24"/>
          <w:lang w:eastAsia="zh-CN"/>
        </w:rPr>
        <w:t>聚氨酯软管技改项目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eastAsia="zh-CN"/>
        </w:rPr>
        <w:t>河北康润环境科技有限公司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2022年04月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eastAsia="zh-CN"/>
          <w14:textFill>
            <w14:solidFill>
              <w14:schemeClr w14:val="tx1"/>
            </w14:solidFill>
          </w14:textFill>
        </w:rPr>
        <w:t>河间市亨洛达塑料制品厂聚氨酯软管技改项目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2022年04月21日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河环表[2022]（04-13）号。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eastAsia="zh-CN"/>
        </w:rPr>
        <w:t>河间市亨洛达塑料制品厂聚氨酯软管技改项目现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河间市亨洛达塑料制品厂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2022年05月18日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2022年05月19日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eastAsia="zh-CN"/>
        </w:rPr>
        <w:t>河间市亨洛达塑料制品厂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6"/>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7"/>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（8）《建设项目环境影响评价分类管理名录》（2021年1月1日起施行）；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（9）《河北省生态环境保护条例》，（2020年7月1日起施行）。</w:t>
      </w:r>
    </w:p>
    <w:p>
      <w:pPr>
        <w:pStyle w:val="7"/>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10</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kern w:val="2"/>
          <w:sz w:val="24"/>
          <w:szCs w:val="24"/>
          <w:lang w:val="en-US" w:eastAsia="zh-CN" w:bidi="ar-SA"/>
        </w:rPr>
        <w:t>《合成树脂工业污染物排放标准》（GB31572-2015）；</w:t>
      </w:r>
    </w:p>
    <w:p>
      <w:pPr>
        <w:pStyle w:val="2"/>
        <w:spacing w:line="360" w:lineRule="auto"/>
        <w:rPr>
          <w:rFonts w:hint="eastAsia" w:ascii="Times New Roman" w:hAnsi="Times New Roman" w:cs="Times New Roman"/>
          <w:kern w:val="2"/>
          <w:sz w:val="24"/>
          <w:szCs w:val="24"/>
          <w:lang w:val="en-US" w:eastAsia="zh-CN" w:bidi="ar-SA"/>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11</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2"/>
        <w:spacing w:line="360" w:lineRule="auto"/>
        <w:rPr>
          <w:rFonts w:hint="eastAsia" w:eastAsia="宋体"/>
          <w:lang w:eastAsia="zh-CN"/>
        </w:rPr>
      </w:pPr>
      <w:r>
        <w:rPr>
          <w:rFonts w:hint="eastAsia" w:ascii="Times New Roman" w:hAnsi="Times New Roman" w:cs="Times New Roman"/>
          <w:kern w:val="2"/>
          <w:sz w:val="24"/>
          <w:szCs w:val="24"/>
          <w:lang w:val="en-US" w:eastAsia="zh-CN" w:bidi="ar-SA"/>
        </w:rPr>
        <w:t>（12）</w:t>
      </w:r>
      <w:r>
        <w:rPr>
          <w:rFonts w:hint="eastAsia" w:ascii="Times New Roman" w:hAnsi="Times New Roman" w:cs="Times New Roman"/>
          <w:color w:val="auto"/>
          <w:spacing w:val="0"/>
          <w:w w:val="100"/>
          <w:kern w:val="2"/>
          <w:sz w:val="24"/>
          <w:szCs w:val="24"/>
          <w:highlight w:val="none"/>
          <w:lang w:val="en-US" w:eastAsia="zh-CN" w:bidi="ar-SA"/>
        </w:rPr>
        <w:t>《挥发性有机物无组织排放控制标准》（GB37822-2019）；</w:t>
      </w:r>
    </w:p>
    <w:p>
      <w:pPr>
        <w:pStyle w:val="2"/>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pStyle w:val="2"/>
        <w:spacing w:line="360" w:lineRule="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（14）《危险废物贮存污染控制标准》（GB18597-2001）及修改单标准；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7"/>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eastAsia="zh-CN"/>
        </w:rPr>
        <w:t>河间市亨洛达塑料制品厂聚氨酯软管技改项目环境影响报告表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河北康润环境科技有限公司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2022年04月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eastAsia="zh-CN"/>
        </w:rPr>
        <w:t>河间市亨洛达塑料制品厂聚氨酯软管技改项目环境影响报告表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河环表[2022]（04-13）号，2022年04月21日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504325324"/>
      <w:bookmarkStart w:id="10" w:name="_Toc497001436"/>
      <w:bookmarkStart w:id="11" w:name="_Toc496979000"/>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聚氨酯软管技改项目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河间市亨洛达塑料制品厂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槐付月</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王志涛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河间市留古寺镇镇兴大街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13623276666</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扩建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C2922塑料板、管、型材制造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eastAsia="zh-CN"/>
              </w:rPr>
              <w:t>河间市留古寺镇镇兴大街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5</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25</w:t>
            </w:r>
          </w:p>
        </w:tc>
      </w:tr>
    </w:tbl>
    <w:p>
      <w:pPr>
        <w:pStyle w:val="8"/>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496979001"/>
      <w:bookmarkStart w:id="14" w:name="_Toc497001437"/>
      <w:bookmarkStart w:id="15" w:name="_Toc504325325"/>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eastAsia="zh-CN"/>
        </w:rPr>
        <w:t>河间市留古寺镇镇兴大街</w:t>
      </w:r>
      <w:r>
        <w:rPr>
          <w:rFonts w:hint="default" w:ascii="Times New Roman" w:hAnsi="Times New Roman" w:eastAsia="宋体" w:cs="Times New Roman"/>
          <w:sz w:val="24"/>
          <w:szCs w:val="24"/>
        </w:rPr>
        <w:t>，项目厂址中心地理坐标为东经116°</w:t>
      </w:r>
      <w:r>
        <w:rPr>
          <w:rFonts w:hint="eastAsia" w:ascii="Times New Roman" w:hAnsi="Times New Roman" w:eastAsia="宋体" w:cs="Times New Roman"/>
          <w:sz w:val="24"/>
          <w:szCs w:val="24"/>
          <w:lang w:val="en-US" w:eastAsia="zh-CN"/>
        </w:rPr>
        <w:t>13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9.220</w:t>
      </w:r>
      <w:r>
        <w:rPr>
          <w:rFonts w:hint="default" w:ascii="Times New Roman" w:hAnsi="Times New Roman" w:eastAsia="宋体" w:cs="Times New Roman"/>
          <w:sz w:val="24"/>
          <w:szCs w:val="24"/>
        </w:rPr>
        <w:t>"，北纬38°3</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39.931</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496979002"/>
      <w:bookmarkStart w:id="17" w:name="_Toc497001438"/>
      <w:bookmarkStart w:id="18" w:name="_Toc504325326"/>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年增产聚氨酯软管300吨</w:t>
      </w:r>
      <w:r>
        <w:rPr>
          <w:rFonts w:hint="eastAsia" w:ascii="Times New Roman" w:hAnsi="Times New Roman" w:eastAsia="宋体" w:cs="Times New Roman"/>
          <w:sz w:val="24"/>
          <w:szCs w:val="24"/>
          <w:lang w:val="en-US" w:eastAsia="zh-CN"/>
        </w:rPr>
        <w:t>。</w:t>
      </w:r>
    </w:p>
    <w:p>
      <w:pPr>
        <w:rPr>
          <w:rFonts w:hint="default" w:ascii="Times New Roman" w:hAnsi="Times New Roman" w:cs="Times New Roman"/>
        </w:rPr>
      </w:pPr>
      <w:bookmarkStart w:id="21" w:name="_Toc504325329"/>
      <w:r>
        <w:rPr>
          <w:rFonts w:hint="default" w:ascii="Times New Roman" w:hAnsi="Times New Roman" w:cs="Times New Roman"/>
        </w:rPr>
        <w:br w:type="page"/>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原辅材料及能源消耗表见表2-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原辅材料及能源消耗表</w:t>
      </w:r>
    </w:p>
    <w:tbl>
      <w:tblPr>
        <w:tblStyle w:val="35"/>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50"/>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bCs/>
                <w:kern w:val="0"/>
                <w:sz w:val="21"/>
                <w:szCs w:val="21"/>
              </w:rPr>
            </w:pPr>
            <w:bookmarkStart w:id="22" w:name="_Toc504325330"/>
            <w:r>
              <w:rPr>
                <w:rFonts w:hint="default" w:ascii="Times New Roman" w:hAnsi="Times New Roman" w:eastAsia="宋体" w:cs="Times New Roman"/>
                <w:b/>
                <w:bCs/>
                <w:kern w:val="0"/>
                <w:sz w:val="21"/>
                <w:szCs w:val="21"/>
              </w:rPr>
              <w:t>序号</w:t>
            </w:r>
          </w:p>
        </w:tc>
        <w:tc>
          <w:tcPr>
            <w:tcW w:w="2965"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原料名称</w:t>
            </w:r>
          </w:p>
        </w:tc>
        <w:tc>
          <w:tcPr>
            <w:tcW w:w="1701"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单位</w:t>
            </w:r>
          </w:p>
        </w:tc>
        <w:tc>
          <w:tcPr>
            <w:tcW w:w="1550" w:type="dxa"/>
            <w:vAlign w:val="center"/>
          </w:tcPr>
          <w:p>
            <w:pPr>
              <w:widowControl/>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年消耗量</w:t>
            </w:r>
          </w:p>
        </w:tc>
        <w:tc>
          <w:tcPr>
            <w:tcW w:w="1522" w:type="dxa"/>
            <w:vAlign w:val="center"/>
          </w:tcPr>
          <w:p>
            <w:pPr>
              <w:widowControl/>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jc w:val="center"/>
              <w:rPr>
                <w:rFonts w:hint="default" w:ascii="Times New Roman" w:hAnsi="Times New Roman" w:eastAsia="宋体" w:cs="Times New Roman"/>
                <w:color w:val="auto"/>
                <w:spacing w:val="4"/>
                <w:kern w:val="2"/>
                <w:sz w:val="21"/>
                <w:szCs w:val="21"/>
                <w:highlight w:val="none"/>
                <w:lang w:val="en-US" w:eastAsia="zh-CN" w:bidi="ar-SA"/>
              </w:rPr>
            </w:pPr>
            <w:r>
              <w:rPr>
                <w:rFonts w:hint="default" w:ascii="Times New Roman" w:hAnsi="Times New Roman" w:eastAsia="宋体" w:cs="Times New Roman"/>
                <w:color w:val="auto"/>
                <w:spacing w:val="4"/>
                <w:sz w:val="21"/>
                <w:szCs w:val="21"/>
                <w:highlight w:val="none"/>
                <w:lang w:val="en-US" w:eastAsia="zh-CN"/>
              </w:rPr>
              <w:t>聚氨酯弹性</w:t>
            </w:r>
            <w:r>
              <w:rPr>
                <w:rFonts w:hint="default" w:ascii="Times New Roman" w:hAnsi="Times New Roman" w:eastAsia="宋体" w:cs="Times New Roman"/>
                <w:color w:val="auto"/>
                <w:spacing w:val="4"/>
                <w:sz w:val="21"/>
                <w:szCs w:val="21"/>
                <w:highlight w:val="none"/>
                <w:lang w:eastAsia="zh-CN"/>
              </w:rPr>
              <w:t>颗粒</w:t>
            </w:r>
          </w:p>
        </w:tc>
        <w:tc>
          <w:tcPr>
            <w:tcW w:w="1701"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1550"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300</w:t>
            </w:r>
          </w:p>
        </w:tc>
        <w:tc>
          <w:tcPr>
            <w:tcW w:w="1522"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w:t>
            </w:r>
          </w:p>
        </w:tc>
        <w:tc>
          <w:tcPr>
            <w:tcW w:w="2965"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色母粒</w:t>
            </w:r>
          </w:p>
        </w:tc>
        <w:tc>
          <w:tcPr>
            <w:tcW w:w="1701"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t/a</w:t>
            </w:r>
          </w:p>
        </w:tc>
        <w:tc>
          <w:tcPr>
            <w:tcW w:w="1550" w:type="dxa"/>
            <w:vAlign w:val="center"/>
          </w:tcPr>
          <w:p>
            <w:pPr>
              <w:spacing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7.5</w:t>
            </w:r>
          </w:p>
        </w:tc>
        <w:tc>
          <w:tcPr>
            <w:tcW w:w="1522" w:type="dxa"/>
            <w:vAlign w:val="center"/>
          </w:tcPr>
          <w:p>
            <w:pPr>
              <w:spacing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w:t>
            </w:r>
          </w:p>
        </w:tc>
        <w:tc>
          <w:tcPr>
            <w:tcW w:w="2965"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水性墨</w:t>
            </w:r>
          </w:p>
        </w:tc>
        <w:tc>
          <w:tcPr>
            <w:tcW w:w="1701"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kg/a</w:t>
            </w:r>
          </w:p>
        </w:tc>
        <w:tc>
          <w:tcPr>
            <w:tcW w:w="1550" w:type="dxa"/>
            <w:vAlign w:val="center"/>
          </w:tcPr>
          <w:p>
            <w:pPr>
              <w:spacing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7.5</w:t>
            </w:r>
          </w:p>
        </w:tc>
        <w:tc>
          <w:tcPr>
            <w:tcW w:w="1522" w:type="dxa"/>
            <w:vAlign w:val="center"/>
          </w:tcPr>
          <w:p>
            <w:pPr>
              <w:spacing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4</w:t>
            </w:r>
          </w:p>
        </w:tc>
        <w:tc>
          <w:tcPr>
            <w:tcW w:w="2965"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乙酰柠檬酸三丁脂改性剂</w:t>
            </w:r>
          </w:p>
        </w:tc>
        <w:tc>
          <w:tcPr>
            <w:tcW w:w="1701"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t/a</w:t>
            </w:r>
          </w:p>
        </w:tc>
        <w:tc>
          <w:tcPr>
            <w:tcW w:w="1550" w:type="dxa"/>
            <w:vAlign w:val="center"/>
          </w:tcPr>
          <w:p>
            <w:pPr>
              <w:spacing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p>
        </w:tc>
        <w:tc>
          <w:tcPr>
            <w:tcW w:w="1522" w:type="dxa"/>
            <w:vAlign w:val="center"/>
          </w:tcPr>
          <w:p>
            <w:pPr>
              <w:spacing w:line="320" w:lineRule="exact"/>
              <w:jc w:val="center"/>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水</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r>
              <w:rPr>
                <w:rFonts w:hint="default" w:ascii="Times New Roman" w:hAnsi="Times New Roman" w:eastAsia="宋体" w:cs="Times New Roman"/>
                <w:kern w:val="0"/>
                <w:sz w:val="21"/>
                <w:szCs w:val="21"/>
                <w:lang w:val="en-US" w:eastAsia="zh-CN"/>
              </w:rPr>
              <w:t>/a</w:t>
            </w:r>
          </w:p>
        </w:tc>
        <w:tc>
          <w:tcPr>
            <w:tcW w:w="1550"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260</w:t>
            </w:r>
          </w:p>
        </w:tc>
        <w:tc>
          <w:tcPr>
            <w:tcW w:w="1522"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6</w:t>
            </w:r>
          </w:p>
        </w:tc>
        <w:tc>
          <w:tcPr>
            <w:tcW w:w="2965" w:type="dxa"/>
            <w:vAlign w:val="center"/>
          </w:tcPr>
          <w:p>
            <w:pPr>
              <w:spacing w:line="29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电</w:t>
            </w:r>
          </w:p>
        </w:tc>
        <w:tc>
          <w:tcPr>
            <w:tcW w:w="1701"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eastAsia="zh-CN"/>
              </w:rPr>
              <w:t>万</w:t>
            </w:r>
            <w:r>
              <w:rPr>
                <w:rFonts w:hint="default" w:ascii="Times New Roman" w:hAnsi="Times New Roman" w:eastAsia="宋体" w:cs="Times New Roman"/>
                <w:kern w:val="0"/>
                <w:sz w:val="21"/>
                <w:szCs w:val="21"/>
                <w:lang w:val="en-US" w:eastAsia="zh-CN"/>
              </w:rPr>
              <w:t>kw·h/a</w:t>
            </w:r>
          </w:p>
        </w:tc>
        <w:tc>
          <w:tcPr>
            <w:tcW w:w="1550"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c>
          <w:tcPr>
            <w:tcW w:w="1522" w:type="dxa"/>
            <w:vAlign w:val="center"/>
          </w:tcPr>
          <w:p>
            <w:pPr>
              <w:spacing w:line="32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w:t>
            </w:r>
          </w:p>
        </w:tc>
      </w:tr>
    </w:tbl>
    <w:p>
      <w:pPr>
        <w:pStyle w:val="8"/>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项目具体建设情况见表2-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w:t>
      </w:r>
      <w:r>
        <w:rPr>
          <w:rFonts w:hint="eastAsia" w:ascii="Times New Roman" w:hAnsi="Times New Roman" w:eastAsia="宋体" w:cs="Times New Roman"/>
          <w:b/>
          <w:bCs/>
          <w:sz w:val="24"/>
          <w:szCs w:val="24"/>
          <w:lang w:eastAsia="zh-CN"/>
        </w:rPr>
        <w:t>内容</w:t>
      </w:r>
      <w:r>
        <w:rPr>
          <w:rFonts w:hint="default" w:ascii="Times New Roman" w:hAnsi="Times New Roman" w:eastAsia="宋体" w:cs="Times New Roman"/>
          <w:b/>
          <w:bCs/>
          <w:sz w:val="24"/>
          <w:szCs w:val="24"/>
        </w:rPr>
        <w:t>一览表</w:t>
      </w:r>
    </w:p>
    <w:tbl>
      <w:tblPr>
        <w:tblStyle w:val="35"/>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364"/>
        <w:gridCol w:w="4672"/>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序号</w:t>
            </w:r>
          </w:p>
        </w:tc>
        <w:tc>
          <w:tcPr>
            <w:tcW w:w="13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污染类型</w:t>
            </w:r>
          </w:p>
        </w:tc>
        <w:tc>
          <w:tcPr>
            <w:tcW w:w="46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环保工程内容</w:t>
            </w:r>
          </w:p>
        </w:tc>
        <w:tc>
          <w:tcPr>
            <w:tcW w:w="1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1"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364"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废气</w:t>
            </w:r>
          </w:p>
        </w:tc>
        <w:tc>
          <w:tcPr>
            <w:tcW w:w="4672" w:type="dxa"/>
            <w:noWrap w:val="0"/>
            <w:tcMar>
              <w:top w:w="0" w:type="dxa"/>
              <w:left w:w="51" w:type="dxa"/>
              <w:bottom w:w="0" w:type="dxa"/>
              <w:right w:w="51" w:type="dxa"/>
            </w:tcMar>
            <w:vAlign w:val="center"/>
          </w:tcPr>
          <w:p>
            <w:pPr>
              <w:pStyle w:val="21"/>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color w:val="0000FF"/>
                <w:sz w:val="21"/>
                <w:szCs w:val="21"/>
                <w:highlight w:val="none"/>
                <w:lang w:val="en-US" w:eastAsia="zh-CN"/>
              </w:rPr>
              <w:t>增扩部分的挤出成型工序有机废气由依托现有工程治理设施和排放口改为增建一套二级活性炭吸附废气治理设施及排放口，同时，粉碎工序颗粒物采取带软帘集气罩收集经袋式除尘器处理后使用增建的有机废气15m排气筒排放（共用排放口DA001）。现有工程的挤出成型、喷码工序有机废气收集和治理排放设施不变，仍然采取带软帘集气罩收集后通过原有二级活性炭吸附装置处理后由1根15m高排气筒排放(DA002)。</w:t>
            </w:r>
          </w:p>
          <w:p>
            <w:pPr>
              <w:pStyle w:val="21"/>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无组织废气减缓措施：规范设置集气设施，保障收集率，车间封闭。</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eastAsia" w:ascii="Times New Roman" w:hAnsi="Times New Roman" w:eastAsia="宋体" w:cs="Times New Roman"/>
                <w:color w:val="0000FF"/>
                <w:sz w:val="21"/>
                <w:szCs w:val="21"/>
                <w:lang w:eastAsia="zh-CN"/>
              </w:rPr>
            </w:pPr>
            <w:r>
              <w:rPr>
                <w:rFonts w:hint="default" w:ascii="Times New Roman" w:hAnsi="Times New Roman" w:eastAsia="宋体" w:cs="Times New Roman"/>
                <w:color w:val="0000FF"/>
                <w:sz w:val="21"/>
                <w:szCs w:val="21"/>
              </w:rPr>
              <w:t>增加了有机废气治理设施一套，属于废气污染防治措施强化和改进</w:t>
            </w:r>
            <w:r>
              <w:rPr>
                <w:rFonts w:hint="eastAsia" w:ascii="Times New Roman" w:hAnsi="Times New Roman" w:eastAsia="宋体" w:cs="Times New Roman"/>
                <w:color w:val="0000FF"/>
                <w:sz w:val="21"/>
                <w:szCs w:val="21"/>
                <w:lang w:eastAsia="zh-CN"/>
              </w:rPr>
              <w:t>，项目采取的污染防治措施未降低环评及批准文件的要求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64"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废水</w:t>
            </w:r>
          </w:p>
        </w:tc>
        <w:tc>
          <w:tcPr>
            <w:tcW w:w="4672"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项目生产用冷却水</w:t>
            </w:r>
            <w:r>
              <w:rPr>
                <w:rFonts w:hint="default" w:ascii="Times New Roman" w:hAnsi="Times New Roman" w:eastAsia="宋体" w:cs="Times New Roman"/>
                <w:color w:val="auto"/>
                <w:sz w:val="21"/>
                <w:szCs w:val="21"/>
                <w:highlight w:val="none"/>
                <w:lang w:eastAsia="zh-CN"/>
              </w:rPr>
              <w:t>循环使用，不外排；</w:t>
            </w:r>
            <w:r>
              <w:rPr>
                <w:rFonts w:hint="default" w:ascii="Times New Roman" w:hAnsi="Times New Roman" w:eastAsia="宋体" w:cs="Times New Roman"/>
                <w:color w:val="auto"/>
                <w:sz w:val="21"/>
                <w:szCs w:val="21"/>
                <w:highlight w:val="none"/>
                <w:lang w:val="en-US" w:eastAsia="zh-CN"/>
              </w:rPr>
              <w:t>生活污水厂区泼洒抑尘，不外排；依托厂区现有防渗旱厕，定期清掏用于农田施肥。</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36"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364"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噪声</w:t>
            </w:r>
          </w:p>
        </w:tc>
        <w:tc>
          <w:tcPr>
            <w:tcW w:w="4672"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生产设备采取基础减振、厂房隔声等降噪措施</w:t>
            </w:r>
            <w:r>
              <w:rPr>
                <w:rFonts w:hint="default" w:ascii="Times New Roman" w:hAnsi="Times New Roman" w:eastAsia="宋体" w:cs="Times New Roman"/>
                <w:color w:val="auto"/>
                <w:sz w:val="21"/>
                <w:szCs w:val="21"/>
                <w:highlight w:val="none"/>
              </w:rPr>
              <w:t>。</w:t>
            </w:r>
          </w:p>
        </w:tc>
        <w:tc>
          <w:tcPr>
            <w:tcW w:w="1748" w:type="dxa"/>
            <w:vMerge w:val="restart"/>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2"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364"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固废</w:t>
            </w:r>
          </w:p>
        </w:tc>
        <w:tc>
          <w:tcPr>
            <w:tcW w:w="4672"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生活垃圾收集后由环卫部门清运处置；塑料边角料和不合格品经粉碎机粉碎后作为原料回用；废活性炭于危废暂存间内暂存，定期交有资质单位处置。废包装袋收集后外售，废包装桶由厂家回收处置。</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7" w:hRule="atLeast"/>
        </w:trPr>
        <w:tc>
          <w:tcPr>
            <w:tcW w:w="736"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364"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防渗</w:t>
            </w:r>
          </w:p>
        </w:tc>
        <w:tc>
          <w:tcPr>
            <w:tcW w:w="4672"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本</w:t>
            </w:r>
            <w:r>
              <w:rPr>
                <w:rFonts w:hint="default" w:ascii="Times New Roman" w:hAnsi="Times New Roman" w:eastAsia="宋体" w:cs="Times New Roman"/>
                <w:color w:val="auto"/>
                <w:sz w:val="21"/>
                <w:szCs w:val="21"/>
                <w:highlight w:val="none"/>
                <w:lang w:val="en-US" w:eastAsia="zh-CN"/>
              </w:rPr>
              <w:t>次扩建</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利用现有车间，车间</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已</w:t>
            </w:r>
            <w:r>
              <w:rPr>
                <w:rFonts w:hint="default" w:ascii="Times New Roman" w:hAnsi="Times New Roman" w:eastAsia="宋体" w:cs="Times New Roman"/>
                <w:color w:val="auto"/>
                <w:sz w:val="21"/>
                <w:szCs w:val="21"/>
                <w:highlight w:val="none"/>
              </w:rPr>
              <w:t>进行防腐防渗处理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依托现有危险废物暂存间已进行防腐防渗处理</w:t>
            </w:r>
            <w:r>
              <w:rPr>
                <w:rFonts w:hint="default" w:ascii="Times New Roman" w:hAnsi="Times New Roman" w:eastAsia="宋体" w:cs="Times New Roman"/>
                <w:color w:val="auto"/>
                <w:sz w:val="21"/>
                <w:szCs w:val="21"/>
                <w:highlight w:val="none"/>
                <w:lang w:eastAsia="zh-CN"/>
              </w:rPr>
              <w:t>。</w:t>
            </w:r>
          </w:p>
        </w:tc>
        <w:tc>
          <w:tcPr>
            <w:tcW w:w="1748" w:type="dxa"/>
            <w:noWrap w:val="0"/>
            <w:vAlign w:val="center"/>
          </w:tcPr>
          <w:p>
            <w:pPr>
              <w:keepNext w:val="0"/>
              <w:keepLines w:val="0"/>
              <w:pageBreakBefore w:val="0"/>
              <w:widowControl w:val="0"/>
              <w:kinsoku/>
              <w:wordWrap/>
              <w:overflowPunct/>
              <w:topLinePunct w:val="0"/>
              <w:autoSpaceDE/>
              <w:autoSpaceDN/>
              <w:bidi w:val="0"/>
              <w:snapToGrid w:val="0"/>
              <w:spacing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与环评建设一致</w:t>
            </w:r>
          </w:p>
        </w:tc>
      </w:tr>
    </w:tbl>
    <w:p>
      <w:pPr>
        <w:rPr>
          <w:rFonts w:hint="default" w:ascii="Times New Roman" w:hAnsi="Times New Roman" w:cs="Times New Roman"/>
        </w:rPr>
      </w:pPr>
      <w:bookmarkStart w:id="23" w:name="_Toc504325331"/>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5"/>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8"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eastAsia"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rPr>
              <w:t>数量</w:t>
            </w:r>
            <w:r>
              <w:rPr>
                <w:rFonts w:hint="eastAsia" w:ascii="Times New Roman" w:hAnsi="Times New Roman" w:eastAsia="宋体" w:cs="Times New Roman"/>
                <w:b/>
                <w:bCs/>
                <w:kern w:val="0"/>
                <w:sz w:val="21"/>
                <w:szCs w:val="21"/>
                <w:lang w:eastAsia="zh-CN"/>
              </w:rPr>
              <w:t>（</w:t>
            </w:r>
            <w:r>
              <w:rPr>
                <w:rFonts w:hint="eastAsia" w:ascii="Times New Roman" w:hAnsi="Times New Roman" w:eastAsia="宋体" w:cs="Times New Roman"/>
                <w:b/>
                <w:bCs/>
                <w:kern w:val="0"/>
                <w:sz w:val="21"/>
                <w:szCs w:val="21"/>
                <w:lang w:val="en-US" w:eastAsia="zh-CN"/>
              </w:rPr>
              <w:t>台/套</w:t>
            </w:r>
            <w:r>
              <w:rPr>
                <w:rFonts w:hint="eastAsia" w:ascii="Times New Roman" w:hAnsi="Times New Roman" w:eastAsia="宋体" w:cs="Times New Roman"/>
                <w:b/>
                <w:bCs/>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bCs/>
                <w:kern w:val="0"/>
                <w:sz w:val="21"/>
                <w:szCs w:val="21"/>
                <w:lang w:eastAsia="zh-CN"/>
              </w:rPr>
            </w:pPr>
            <w:r>
              <w:rPr>
                <w:rFonts w:hint="default" w:ascii="Times New Roman" w:hAnsi="Times New Roman" w:eastAsia="宋体" w:cs="Times New Roman"/>
                <w:b/>
                <w:bCs/>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挤出机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JCJ</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冷却槽</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LQC</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冷却塔</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LQT</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4</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混料机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HLJ</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bookmarkStart w:id="24" w:name="_Toc504325332"/>
            <w:r>
              <w:rPr>
                <w:rFonts w:hint="eastAsia" w:ascii="Times New Roman" w:hAnsi="Times New Roman" w:eastAsia="宋体" w:cs="Times New Roman"/>
                <w:kern w:val="0"/>
                <w:sz w:val="21"/>
                <w:szCs w:val="21"/>
                <w:lang w:val="en-US" w:eastAsia="zh-CN"/>
              </w:rPr>
              <w:t>5</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切断机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TQI</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6</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粉碎机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HG2531</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7</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吸料机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HS-2.2</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r>
    </w:tbl>
    <w:p>
      <w:pPr>
        <w:pStyle w:val="7"/>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59690</wp:posOffset>
            </wp:positionH>
            <wp:positionV relativeFrom="paragraph">
              <wp:posOffset>157480</wp:posOffset>
            </wp:positionV>
            <wp:extent cx="5265420" cy="1351280"/>
            <wp:effectExtent l="0" t="0" r="11430" b="1270"/>
            <wp:wrapNone/>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5265420" cy="1351280"/>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2"/>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①混合：主要原料为聚氨酯弹性颗粒、色母粒以及乙酰柠檬酸三丁脂改性剂，人工进行配比计量，随后将原料加入混料机充分混合均匀，项目使用原料为大颗粒以及液体料，混料过程中不会产生粉尘。</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②挤出成型：原料搅拌均匀后通过吸料机管道吸料至挤出机内，挤出机将原料使用电加热熔融，加热温度区间为160℃左右，待原料熔融后由管道注入机头模具处，得到聚氨酯软管。</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③粉碎：利用粉碎机设备将下脚料和不合格品粉碎后作为原料重复利用。</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④冷却成型：项目使用水冷的方式，对挤出后的聚氨酯软管进行冷却成型。</w:t>
      </w:r>
    </w:p>
    <w:p>
      <w:pPr>
        <w:pStyle w:val="2"/>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⑤喷码：根据客户需求，利用喷码机，采用水性墨对聚氨酯软管进行相应的喷码处理。</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项目劳动定员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人，年工作时间300天，</w:t>
      </w:r>
      <w:r>
        <w:rPr>
          <w:rFonts w:hint="eastAsia"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班工作制，每班</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小时。</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497001447"/>
      <w:bookmarkStart w:id="28" w:name="_Toc504325335"/>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w:t>
      </w:r>
      <w:r>
        <w:rPr>
          <w:rFonts w:hint="eastAsia" w:ascii="Times New Roman" w:hAnsi="Times New Roman" w:eastAsia="宋体" w:cs="Times New Roman"/>
          <w:sz w:val="24"/>
          <w:szCs w:val="24"/>
          <w:lang w:val="en-US" w:eastAsia="zh-CN"/>
        </w:rPr>
        <w:t>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排水：扩建项目设备冷却用水循环使用不外排；新增职工生活污水，水质简单，直接用于厂区泼洒抑尘，依托厂区现有防渗旱厕，由当地农民定期清掏用作农肥</w:t>
      </w:r>
      <w:r>
        <w:rPr>
          <w:rFonts w:hint="eastAsia" w:ascii="Times New Roman" w:hAnsi="Times New Roman" w:eastAsia="宋体" w:cs="Times New Roman"/>
          <w:sz w:val="24"/>
          <w:szCs w:val="24"/>
          <w:lang w:eastAsia="zh-CN"/>
        </w:rPr>
        <w:t>。</w:t>
      </w:r>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7001448"/>
      <w:bookmarkStart w:id="31" w:name="_Toc496979012"/>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由当地电网提供</w:t>
      </w:r>
      <w:r>
        <w:rPr>
          <w:rFonts w:hint="default" w:ascii="Times New Roman" w:hAnsi="Times New Roman" w:eastAsia="宋体" w:cs="Times New Roman"/>
          <w:szCs w:val="21"/>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石家庄乐尔啊工程项目管理有限</w:t>
      </w:r>
      <w:bookmarkStart w:id="118" w:name="_GoBack"/>
      <w:bookmarkEnd w:id="118"/>
      <w:r>
        <w:rPr>
          <w:rFonts w:hint="eastAsia" w:ascii="Times New Roman" w:hAnsi="Times New Roman" w:eastAsia="宋体" w:cs="Times New Roman"/>
          <w:sz w:val="24"/>
          <w:szCs w:val="24"/>
          <w:lang w:eastAsia="zh-CN"/>
        </w:rPr>
        <w:t>公司于2022年04月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2022年04月21日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河环表[2022]（04-13）号</w:t>
      </w:r>
      <w:r>
        <w:rPr>
          <w:rFonts w:hint="default" w:ascii="Times New Roman" w:hAnsi="Times New Roman" w:eastAsia="宋体" w:cs="Times New Roman"/>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本次项目主体建设内容在建设阶段、验收监测阶段均与环评</w:t>
      </w:r>
      <w:r>
        <w:rPr>
          <w:rFonts w:hint="eastAsia" w:ascii="Times New Roman" w:hAnsi="Times New Roman" w:eastAsia="宋体" w:cs="Times New Roman"/>
          <w:color w:val="0000FF"/>
          <w:sz w:val="24"/>
          <w:szCs w:val="24"/>
          <w:lang w:val="en-US" w:eastAsia="zh-CN"/>
        </w:rPr>
        <w:t>及批准文件</w:t>
      </w:r>
      <w:r>
        <w:rPr>
          <w:rFonts w:hint="default" w:ascii="Times New Roman" w:hAnsi="Times New Roman" w:eastAsia="宋体" w:cs="Times New Roman"/>
          <w:color w:val="0000FF"/>
          <w:sz w:val="24"/>
          <w:szCs w:val="24"/>
        </w:rPr>
        <w:t>内容一致，无变动。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环评及批准文件提出，挤出成型、喷码工序有机废气采取带软帘集气罩收集，依托现有工程二级活性炭吸附装置处理后由1根15m高排气筒排放。粉碎工序颗粒物采取带软帘集气罩收集经袋式除尘器处理后依托现有工程有机废气15m排气筒排放（共用排放口）。建设单位实际建设过程中，根据车间及设施布置，优化了废气治理设施，将增扩部分的挤出成型工序有机废气由依托现有工程治理设施和排放口改为增建一套二级活性炭吸附废气治理设施及排放口，同时，粉碎工序颗粒物采取带软帘集气罩收集经袋式除尘器处理后使用增建的有机废气15m排气筒排放（共用排放口DA001）。现有工程的挤出成型、喷码工序有机废气收集和治理排放设施不变，仍然采取带软帘集气罩收集后通过原有二级活性炭吸附装置处理后由1根15m高排气筒排放(DA002)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FF"/>
          <w:sz w:val="24"/>
          <w:szCs w:val="24"/>
        </w:rPr>
        <w:t>根据生态环境部办公厅“关于印发《污染影响类建设项目重大变动清单（试行）》的通知”，经现场检查并比对，建设项目增加了有机废气治理设施一套，属于废气污染防治措施强化和改进，建设项目没有发生重大变动且导致环境影响明显加重的情形，无需重新报批环评文件。</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环境保护措施监督检查清单落实情况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项目环境保护措施监督检查清单见表2-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keepNext w:val="0"/>
        <w:keepLines w:val="0"/>
        <w:pageBreakBefore w:val="0"/>
        <w:widowControl/>
        <w:kinsoku/>
        <w:wordWrap/>
        <w:overflowPunct/>
        <w:topLinePunct w:val="0"/>
        <w:autoSpaceDE/>
        <w:autoSpaceDN/>
        <w:bidi w:val="0"/>
        <w:adjustRightInd w:val="0"/>
        <w:snapToGrid w:val="0"/>
        <w:spacing w:beforeLines="50" w:line="240" w:lineRule="auto"/>
        <w:ind w:firstLine="142" w:firstLineChars="59"/>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表2-</w:t>
      </w:r>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w:t>
      </w:r>
      <w:r>
        <w:rPr>
          <w:rFonts w:hint="eastAsia" w:ascii="Times New Roman" w:hAnsi="Times New Roman" w:eastAsia="宋体" w:cs="Times New Roman"/>
          <w:b/>
          <w:sz w:val="24"/>
          <w:szCs w:val="24"/>
          <w:lang w:val="en-US" w:eastAsia="zh-CN"/>
        </w:rPr>
        <w:t>项目</w:t>
      </w:r>
      <w:r>
        <w:rPr>
          <w:rFonts w:hint="default" w:ascii="Times New Roman" w:hAnsi="Times New Roman" w:eastAsia="宋体" w:cs="Times New Roman"/>
          <w:b/>
          <w:sz w:val="24"/>
          <w:szCs w:val="24"/>
        </w:rPr>
        <w:t>环境保护措施监督检查清单落实情况</w:t>
      </w:r>
    </w:p>
    <w:tbl>
      <w:tblPr>
        <w:tblStyle w:val="35"/>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476"/>
        <w:gridCol w:w="1284"/>
        <w:gridCol w:w="1728"/>
        <w:gridCol w:w="3060"/>
        <w:gridCol w:w="8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14" w:type="dxa"/>
            <w:tcBorders>
              <w:tl2br w:val="single" w:color="auto" w:sz="4" w:space="0"/>
            </w:tcBorders>
            <w:noWrap w:val="0"/>
            <w:vAlign w:val="top"/>
          </w:tcPr>
          <w:p>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内</w:t>
            </w:r>
            <w:r>
              <w:rPr>
                <w:rFonts w:hint="default" w:ascii="Times New Roman" w:hAnsi="Times New Roman" w:eastAsia="宋体" w:cs="Times New Roman"/>
                <w:b/>
                <w:bCs/>
                <w:kern w:val="2"/>
                <w:sz w:val="21"/>
                <w:szCs w:val="21"/>
                <w:lang w:val="en-US" w:eastAsia="zh-CN" w:bidi="ar-SA"/>
              </w:rPr>
              <w:t>容</w:t>
            </w:r>
          </w:p>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要素</w:t>
            </w:r>
          </w:p>
        </w:tc>
        <w:tc>
          <w:tcPr>
            <w:tcW w:w="1476" w:type="dxa"/>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排放口(编号、</w:t>
            </w:r>
          </w:p>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名称)/污染源</w:t>
            </w:r>
          </w:p>
        </w:tc>
        <w:tc>
          <w:tcPr>
            <w:tcW w:w="1284" w:type="dxa"/>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污染物项目</w:t>
            </w:r>
          </w:p>
        </w:tc>
        <w:tc>
          <w:tcPr>
            <w:tcW w:w="1728" w:type="dxa"/>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环境保护措施</w:t>
            </w:r>
          </w:p>
        </w:tc>
        <w:tc>
          <w:tcPr>
            <w:tcW w:w="3060" w:type="dxa"/>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执行标准</w:t>
            </w:r>
          </w:p>
        </w:tc>
        <w:tc>
          <w:tcPr>
            <w:tcW w:w="892" w:type="dxa"/>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落实</w:t>
            </w:r>
          </w:p>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914" w:type="dxa"/>
            <w:vMerge w:val="restart"/>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大气环境</w:t>
            </w:r>
          </w:p>
        </w:tc>
        <w:tc>
          <w:tcPr>
            <w:tcW w:w="1476" w:type="dxa"/>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挤出成型、喷码工序</w:t>
            </w:r>
            <w:r>
              <w:rPr>
                <w:rFonts w:hint="default" w:ascii="Times New Roman" w:hAnsi="Times New Roman" w:eastAsia="宋体" w:cs="Times New Roman"/>
                <w:color w:val="auto"/>
                <w:sz w:val="21"/>
                <w:szCs w:val="21"/>
                <w:highlight w:val="none"/>
              </w:rPr>
              <w:t>废气</w:t>
            </w:r>
            <w:r>
              <w:rPr>
                <w:rFonts w:hint="eastAsia" w:ascii="Times New Roman" w:hAnsi="Times New Roman" w:eastAsia="宋体" w:cs="Times New Roman"/>
                <w:color w:val="auto"/>
                <w:sz w:val="21"/>
                <w:szCs w:val="21"/>
                <w:highlight w:val="none"/>
                <w:lang w:val="en-US" w:eastAsia="zh-CN"/>
              </w:rPr>
              <w:t>排放口DA001</w:t>
            </w:r>
          </w:p>
        </w:tc>
        <w:tc>
          <w:tcPr>
            <w:tcW w:w="1284" w:type="dxa"/>
            <w:noWrap w:val="0"/>
            <w:vAlign w:val="center"/>
          </w:tcPr>
          <w:p>
            <w:pPr>
              <w:pStyle w:val="135"/>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highlight w:val="none"/>
              </w:rPr>
              <w:t>非甲烷总烃</w:t>
            </w:r>
          </w:p>
        </w:tc>
        <w:tc>
          <w:tcPr>
            <w:tcW w:w="1728"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经</w:t>
            </w:r>
            <w:r>
              <w:rPr>
                <w:rFonts w:hint="eastAsia" w:ascii="Times New Roman" w:hAnsi="Times New Roman" w:eastAsia="宋体" w:cs="Times New Roman"/>
                <w:color w:val="auto"/>
                <w:kern w:val="2"/>
                <w:sz w:val="21"/>
                <w:szCs w:val="21"/>
                <w:highlight w:val="none"/>
                <w:lang w:val="en-US" w:eastAsia="zh-CN" w:bidi="ar-SA"/>
              </w:rPr>
              <w:t>集气罩</w:t>
            </w:r>
            <w:r>
              <w:rPr>
                <w:rFonts w:hint="default" w:ascii="Times New Roman" w:hAnsi="Times New Roman" w:eastAsia="宋体" w:cs="Times New Roman"/>
                <w:color w:val="auto"/>
                <w:kern w:val="2"/>
                <w:sz w:val="21"/>
                <w:szCs w:val="21"/>
                <w:highlight w:val="none"/>
                <w:lang w:val="en-US" w:eastAsia="zh-CN" w:bidi="ar-SA"/>
              </w:rPr>
              <w:t>收集后引入</w:t>
            </w:r>
            <w:r>
              <w:rPr>
                <w:rFonts w:hint="eastAsia" w:ascii="Times New Roman" w:hAnsi="Times New Roman" w:eastAsia="宋体" w:cs="Times New Roman"/>
                <w:color w:val="auto"/>
                <w:kern w:val="2"/>
                <w:sz w:val="21"/>
                <w:szCs w:val="21"/>
                <w:highlight w:val="none"/>
                <w:lang w:val="en-US" w:eastAsia="zh-CN" w:bidi="ar-SA"/>
              </w:rPr>
              <w:t>二级</w:t>
            </w:r>
            <w:r>
              <w:rPr>
                <w:rFonts w:hint="default" w:ascii="Times New Roman" w:hAnsi="Times New Roman" w:eastAsia="宋体" w:cs="Times New Roman"/>
                <w:color w:val="auto"/>
                <w:kern w:val="2"/>
                <w:sz w:val="21"/>
                <w:szCs w:val="21"/>
                <w:highlight w:val="none"/>
                <w:lang w:val="en-US" w:eastAsia="zh-CN" w:bidi="ar-SA"/>
              </w:rPr>
              <w:t>活性炭吸附装置处理后通过1根15m高排气筒排放</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rPr>
              <w:t>《工业企业挥发性有机物排放控制标准》（DB13/2322-2016）</w:t>
            </w:r>
            <w:r>
              <w:rPr>
                <w:rFonts w:hint="eastAsia" w:ascii="Times New Roman" w:hAnsi="Times New Roman" w:eastAsia="宋体" w:cs="Times New Roman"/>
                <w:color w:val="auto"/>
                <w:sz w:val="21"/>
                <w:szCs w:val="21"/>
                <w:highlight w:val="none"/>
                <w:lang w:val="en-US" w:eastAsia="zh-CN"/>
              </w:rPr>
              <w:t>印刷工业</w:t>
            </w:r>
            <w:r>
              <w:rPr>
                <w:rFonts w:hint="default" w:ascii="Times New Roman" w:hAnsi="Times New Roman" w:eastAsia="宋体" w:cs="Times New Roman"/>
                <w:color w:val="auto"/>
                <w:sz w:val="21"/>
                <w:szCs w:val="21"/>
                <w:highlight w:val="none"/>
              </w:rPr>
              <w:t>排放限值</w:t>
            </w:r>
          </w:p>
        </w:tc>
        <w:tc>
          <w:tcPr>
            <w:tcW w:w="892" w:type="dxa"/>
            <w:vMerge w:val="restart"/>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914" w:type="dxa"/>
            <w:vMerge w:val="continue"/>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p>
        </w:tc>
        <w:tc>
          <w:tcPr>
            <w:tcW w:w="1476" w:type="dxa"/>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粉碎工序废气排放口DA001</w:t>
            </w:r>
          </w:p>
        </w:tc>
        <w:tc>
          <w:tcPr>
            <w:tcW w:w="1284" w:type="dxa"/>
            <w:noWrap w:val="0"/>
            <w:vAlign w:val="center"/>
          </w:tcPr>
          <w:p>
            <w:pPr>
              <w:pStyle w:val="135"/>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 w:val="21"/>
                <w:szCs w:val="21"/>
                <w:highlight w:val="none"/>
                <w:lang w:val="en-US" w:eastAsia="zh-CN"/>
              </w:rPr>
              <w:t>颗粒物</w:t>
            </w:r>
          </w:p>
        </w:tc>
        <w:tc>
          <w:tcPr>
            <w:tcW w:w="1728" w:type="dxa"/>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2"/>
                <w:sz w:val="21"/>
                <w:szCs w:val="21"/>
                <w:highlight w:val="none"/>
                <w:lang w:val="en-US" w:eastAsia="zh-CN" w:bidi="ar-SA"/>
              </w:rPr>
              <w:t>经</w:t>
            </w:r>
            <w:r>
              <w:rPr>
                <w:rFonts w:hint="eastAsia" w:ascii="Times New Roman" w:hAnsi="Times New Roman" w:eastAsia="宋体" w:cs="Times New Roman"/>
                <w:color w:val="auto"/>
                <w:kern w:val="2"/>
                <w:sz w:val="21"/>
                <w:szCs w:val="21"/>
                <w:highlight w:val="none"/>
                <w:lang w:val="en-US" w:eastAsia="zh-CN" w:bidi="ar-SA"/>
              </w:rPr>
              <w:t>集气罩</w:t>
            </w:r>
            <w:r>
              <w:rPr>
                <w:rFonts w:hint="default" w:ascii="Times New Roman" w:hAnsi="Times New Roman" w:eastAsia="宋体" w:cs="Times New Roman"/>
                <w:color w:val="auto"/>
                <w:kern w:val="2"/>
                <w:sz w:val="21"/>
                <w:szCs w:val="21"/>
                <w:highlight w:val="none"/>
                <w:lang w:val="en-US" w:eastAsia="zh-CN" w:bidi="ar-SA"/>
              </w:rPr>
              <w:t>收集后引入</w:t>
            </w:r>
            <w:r>
              <w:rPr>
                <w:rFonts w:hint="eastAsia" w:ascii="Times New Roman" w:hAnsi="Times New Roman" w:eastAsia="宋体" w:cs="Times New Roman"/>
                <w:color w:val="auto"/>
                <w:kern w:val="2"/>
                <w:sz w:val="21"/>
                <w:szCs w:val="21"/>
                <w:highlight w:val="none"/>
                <w:lang w:val="en-US" w:eastAsia="zh-CN" w:bidi="ar-SA"/>
              </w:rPr>
              <w:t>袋式除尘器处理后经有机废气</w:t>
            </w:r>
            <w:r>
              <w:rPr>
                <w:rFonts w:hint="default" w:ascii="Times New Roman" w:hAnsi="Times New Roman" w:eastAsia="宋体" w:cs="Times New Roman"/>
                <w:color w:val="auto"/>
                <w:kern w:val="2"/>
                <w:sz w:val="21"/>
                <w:szCs w:val="21"/>
                <w:highlight w:val="none"/>
                <w:lang w:val="en-US" w:eastAsia="zh-CN" w:bidi="ar-SA"/>
              </w:rPr>
              <w:t>15m高</w:t>
            </w:r>
            <w:r>
              <w:rPr>
                <w:rFonts w:hint="eastAsia" w:ascii="Times New Roman" w:hAnsi="Times New Roman" w:eastAsia="宋体" w:cs="Times New Roman"/>
                <w:color w:val="auto"/>
                <w:kern w:val="2"/>
                <w:sz w:val="21"/>
                <w:szCs w:val="21"/>
                <w:highlight w:val="none"/>
                <w:lang w:val="en-US" w:eastAsia="zh-CN" w:bidi="ar-SA"/>
              </w:rPr>
              <w:t>排气筒排放</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rPr>
              <w:t>《合成树脂工业污染物排放标准》（GB31572-2015）表5</w:t>
            </w:r>
            <w:r>
              <w:rPr>
                <w:rFonts w:hint="default" w:ascii="Times New Roman" w:hAnsi="Times New Roman" w:eastAsia="宋体" w:cs="Times New Roman"/>
                <w:color w:val="auto"/>
                <w:sz w:val="21"/>
                <w:szCs w:val="21"/>
                <w:highlight w:val="none"/>
                <w:lang w:val="en-US" w:eastAsia="zh-CN"/>
              </w:rPr>
              <w:t>大气污染物特别排放限值</w:t>
            </w:r>
          </w:p>
        </w:tc>
        <w:tc>
          <w:tcPr>
            <w:tcW w:w="892" w:type="dxa"/>
            <w:vMerge w:val="continue"/>
            <w:noWrap w:val="0"/>
            <w:vAlign w:val="center"/>
          </w:tcPr>
          <w:p>
            <w:pPr>
              <w:jc w:val="center"/>
              <w:rPr>
                <w:rFonts w:hint="default"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914" w:type="dxa"/>
            <w:vMerge w:val="continue"/>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p>
        </w:tc>
        <w:tc>
          <w:tcPr>
            <w:tcW w:w="1476" w:type="dxa"/>
            <w:vMerge w:val="restart"/>
            <w:noWrap w:val="0"/>
            <w:vAlign w:val="center"/>
          </w:tcPr>
          <w:p>
            <w:pPr>
              <w:adjustRightInd w:val="0"/>
              <w:snapToGrid w:val="0"/>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生产车间</w:t>
            </w:r>
          </w:p>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eastAsia="zh-CN"/>
              </w:rPr>
              <w:t>无组织废气</w:t>
            </w:r>
          </w:p>
        </w:tc>
        <w:tc>
          <w:tcPr>
            <w:tcW w:w="1284"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highlight w:val="none"/>
              </w:rPr>
              <w:t>非甲烷总烃</w:t>
            </w:r>
          </w:p>
        </w:tc>
        <w:tc>
          <w:tcPr>
            <w:tcW w:w="1728"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《工业企业挥发性有机物排放控制标准》（DB13/2322-2016）中表2其他企业边界大气污染物浓度限值</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lang w:val="en-US" w:eastAsia="zh-CN"/>
              </w:rPr>
              <w:t>《挥发性有机物无组织排放控制标准》（GB37822-2019）中表A.1厂区内VOCs无组织排放限值要求</w:t>
            </w:r>
          </w:p>
        </w:tc>
        <w:tc>
          <w:tcPr>
            <w:tcW w:w="892" w:type="dxa"/>
            <w:vMerge w:val="continue"/>
            <w:noWrap w:val="0"/>
            <w:vAlign w:val="center"/>
          </w:tcPr>
          <w:p>
            <w:pPr>
              <w:jc w:val="center"/>
              <w:rPr>
                <w:rFonts w:hint="default"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14" w:type="dxa"/>
            <w:vMerge w:val="continue"/>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p>
        </w:tc>
        <w:tc>
          <w:tcPr>
            <w:tcW w:w="1476" w:type="dxa"/>
            <w:vMerge w:val="continue"/>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p>
        </w:tc>
        <w:tc>
          <w:tcPr>
            <w:tcW w:w="1284"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 w:val="21"/>
                <w:szCs w:val="21"/>
                <w:highlight w:val="none"/>
                <w:lang w:val="en-US" w:eastAsia="zh-CN"/>
              </w:rPr>
              <w:t>颗粒物</w:t>
            </w:r>
          </w:p>
        </w:tc>
        <w:tc>
          <w:tcPr>
            <w:tcW w:w="1728"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highlight w:val="none"/>
                <w:lang w:val="en-US" w:eastAsia="zh-CN"/>
              </w:rPr>
              <w:t>《合成树脂工业污染物排放标准》（GB31572-2015）表9企业边界大气污染物浓度限值</w:t>
            </w:r>
          </w:p>
        </w:tc>
        <w:tc>
          <w:tcPr>
            <w:tcW w:w="892" w:type="dxa"/>
            <w:vMerge w:val="continue"/>
            <w:noWrap w:val="0"/>
            <w:vAlign w:val="center"/>
          </w:tcPr>
          <w:p>
            <w:pPr>
              <w:jc w:val="center"/>
              <w:rPr>
                <w:rFonts w:hint="default"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14" w:type="dxa"/>
            <w:vMerge w:val="restart"/>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地表水环境</w:t>
            </w:r>
          </w:p>
        </w:tc>
        <w:tc>
          <w:tcPr>
            <w:tcW w:w="14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生活</w:t>
            </w:r>
            <w:r>
              <w:rPr>
                <w:rFonts w:hint="eastAsia" w:ascii="Times New Roman" w:hAnsi="Times New Roman" w:cs="Times New Roman"/>
                <w:color w:val="auto"/>
                <w:szCs w:val="21"/>
                <w:highlight w:val="none"/>
                <w:lang w:val="en-US" w:eastAsia="zh-CN"/>
              </w:rPr>
              <w:t>污水</w:t>
            </w:r>
          </w:p>
        </w:tc>
        <w:tc>
          <w:tcPr>
            <w:tcW w:w="12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氨氮</w:t>
            </w:r>
          </w:p>
        </w:tc>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厂区泼洒抑尘</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设置</w:t>
            </w:r>
            <w:r>
              <w:rPr>
                <w:rFonts w:hint="default" w:ascii="Times New Roman" w:hAnsi="Times New Roman" w:cs="Times New Roman"/>
                <w:color w:val="auto"/>
                <w:szCs w:val="21"/>
                <w:highlight w:val="none"/>
              </w:rPr>
              <w:t>防渗旱侧</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不外排</w:t>
            </w:r>
          </w:p>
        </w:tc>
        <w:tc>
          <w:tcPr>
            <w:tcW w:w="892" w:type="dxa"/>
            <w:vMerge w:val="restar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14" w:type="dxa"/>
            <w:vMerge w:val="continue"/>
            <w:noWrap w:val="0"/>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p>
        </w:tc>
        <w:tc>
          <w:tcPr>
            <w:tcW w:w="14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冷却</w:t>
            </w:r>
            <w:r>
              <w:rPr>
                <w:rFonts w:hint="default" w:ascii="Times New Roman" w:hAnsi="Times New Roman" w:cs="Times New Roman"/>
                <w:color w:val="auto"/>
                <w:szCs w:val="21"/>
                <w:highlight w:val="none"/>
              </w:rPr>
              <w:t>用水</w:t>
            </w:r>
          </w:p>
        </w:tc>
        <w:tc>
          <w:tcPr>
            <w:tcW w:w="12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w:t>
            </w:r>
          </w:p>
        </w:tc>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eastAsia="zh-CN"/>
              </w:rPr>
              <w:t>循环使用</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不外排</w:t>
            </w:r>
          </w:p>
        </w:tc>
        <w:tc>
          <w:tcPr>
            <w:tcW w:w="892" w:type="dxa"/>
            <w:vMerge w:val="continue"/>
            <w:noWrap w:val="0"/>
            <w:vAlign w:val="center"/>
          </w:tcPr>
          <w:p>
            <w:pPr>
              <w:jc w:val="center"/>
              <w:rPr>
                <w:rFonts w:hint="eastAsia" w:ascii="Times New Roman" w:hAnsi="Times New Roman" w:eastAsia="宋体" w:cs="Times New Roman"/>
                <w:kern w:val="2"/>
                <w:sz w:val="21"/>
                <w:szCs w:val="21"/>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14"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声环境</w:t>
            </w:r>
          </w:p>
        </w:tc>
        <w:tc>
          <w:tcPr>
            <w:tcW w:w="14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color w:val="auto"/>
                <w:szCs w:val="21"/>
                <w:highlight w:val="none"/>
                <w:lang w:val="en-US" w:eastAsia="zh-CN"/>
              </w:rPr>
              <w:t>厂界</w:t>
            </w:r>
            <w:r>
              <w:rPr>
                <w:rFonts w:hint="eastAsia" w:ascii="Times New Roman" w:hAnsi="Times New Roman" w:cs="Times New Roman"/>
                <w:color w:val="auto"/>
                <w:szCs w:val="21"/>
                <w:highlight w:val="none"/>
                <w:lang w:eastAsia="zh-CN"/>
              </w:rPr>
              <w:t>噪声</w:t>
            </w:r>
          </w:p>
        </w:tc>
        <w:tc>
          <w:tcPr>
            <w:tcW w:w="12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等效连续</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lang w:val="en-US" w:eastAsia="zh-CN"/>
              </w:rPr>
              <w:t>A声级</w:t>
            </w:r>
          </w:p>
        </w:tc>
        <w:tc>
          <w:tcPr>
            <w:tcW w:w="17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lang w:val="en-US" w:eastAsia="zh-CN"/>
              </w:rPr>
              <w:t>厂房隔声</w:t>
            </w:r>
          </w:p>
        </w:tc>
        <w:tc>
          <w:tcPr>
            <w:tcW w:w="30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lang w:val="en-US" w:eastAsia="zh-CN"/>
              </w:rPr>
              <w:t>《工业企业厂界环境噪声排放标准》(GB12348-2008)中2类功能区标准排放限值</w:t>
            </w:r>
          </w:p>
        </w:tc>
        <w:tc>
          <w:tcPr>
            <w:tcW w:w="89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14" w:type="dxa"/>
            <w:noWrap w:val="0"/>
            <w:vAlign w:val="center"/>
          </w:tcPr>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固体废物</w:t>
            </w:r>
          </w:p>
        </w:tc>
        <w:tc>
          <w:tcPr>
            <w:tcW w:w="754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塑料下脚料、不合格品经回收（粉碎）后作为原料重复利用，不外排；</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eastAsia"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生活垃圾交于环卫部门清运处置</w:t>
            </w:r>
            <w:r>
              <w:rPr>
                <w:rFonts w:hint="eastAsia" w:ascii="Times New Roman" w:hAnsi="Times New Roman" w:cs="Times New Roman"/>
                <w:color w:val="auto"/>
                <w:szCs w:val="21"/>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废包装袋收集后统一外售；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活性炭吸附装置产生废活性炭</w:t>
            </w:r>
            <w:r>
              <w:rPr>
                <w:rFonts w:hint="eastAsia" w:ascii="Times New Roman" w:hAnsi="Times New Roman" w:cs="Times New Roman"/>
                <w:color w:val="auto"/>
                <w:szCs w:val="21"/>
                <w:highlight w:val="none"/>
                <w:lang w:val="en-US" w:eastAsia="zh-CN"/>
              </w:rPr>
              <w:t>、废水性墨桶、改性剂桶</w:t>
            </w:r>
            <w:r>
              <w:rPr>
                <w:rFonts w:hint="default" w:ascii="Times New Roman" w:hAnsi="Times New Roman" w:cs="Times New Roman"/>
                <w:color w:val="auto"/>
                <w:szCs w:val="21"/>
                <w:highlight w:val="none"/>
                <w:lang w:val="en-US" w:eastAsia="zh-CN"/>
              </w:rPr>
              <w:t>于危废间内暂存，定期交有资质单位处置。</w:t>
            </w:r>
          </w:p>
          <w:p>
            <w:pPr>
              <w:keepNext w:val="0"/>
              <w:keepLines w:val="0"/>
              <w:pageBreakBefore w:val="0"/>
              <w:widowControl w:val="0"/>
              <w:kinsoku/>
              <w:wordWrap/>
              <w:overflowPunct/>
              <w:topLinePunct w:val="0"/>
              <w:autoSpaceDE/>
              <w:autoSpaceDN/>
              <w:bidi w:val="0"/>
              <w:adjustRightInd w:val="0"/>
              <w:snapToGrid w:val="0"/>
              <w:spacing w:line="300" w:lineRule="exact"/>
              <w:jc w:val="left"/>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lang w:val="en-US" w:eastAsia="zh-CN"/>
              </w:rPr>
              <w:t>危废间建设应符合防风、防雨、防晒的要求，按照《危险废物贮存污染控制标准》(GB18597-2001)的相关要求，采取相应防渗措施</w:t>
            </w:r>
            <w:r>
              <w:rPr>
                <w:rFonts w:hint="eastAsia" w:ascii="Times New Roman" w:hAnsi="Times New Roman" w:cs="Times New Roman"/>
                <w:color w:val="auto"/>
                <w:szCs w:val="21"/>
                <w:highlight w:val="none"/>
                <w:lang w:val="en-US" w:eastAsia="zh-CN"/>
              </w:rPr>
              <w:t>。按照《环境保护图形标志 固体废物贮存(处置)场》(GB15562.2-1995)中4.1危险废物图形符号类型，4.2标志的形状及颜色设置警示标志，按第5条相关要求进行标志牌的使用与维护。盛装危险废物的容器上必须粘贴符合《危险废物贮存污染控制标准》(GB18597-2001)附录A所示的标签。建设单位须做好危险废物产生、收集、处置情况的记录，由专人进行管理明确责任，做到双人双锁。</w:t>
            </w:r>
          </w:p>
        </w:tc>
        <w:tc>
          <w:tcPr>
            <w:tcW w:w="892"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91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土壤及地下水</w:t>
            </w:r>
          </w:p>
          <w:p>
            <w:pPr>
              <w:adjustRightInd w:val="0"/>
              <w:snapToGrid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污染防治措施</w:t>
            </w:r>
          </w:p>
        </w:tc>
        <w:tc>
          <w:tcPr>
            <w:tcW w:w="7548"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①重点防渗区：危废暂存间底部进行防渗处理，加强防渗措施日常维护，达到渗透系数≤10</w:t>
            </w:r>
            <w:r>
              <w:rPr>
                <w:rFonts w:hint="default" w:ascii="Times New Roman" w:hAnsi="Times New Roman" w:cs="Times New Roman"/>
                <w:color w:val="auto"/>
                <w:szCs w:val="21"/>
                <w:highlight w:val="none"/>
                <w:vertAlign w:val="superscript"/>
              </w:rPr>
              <w:t>-10</w:t>
            </w:r>
            <w:r>
              <w:rPr>
                <w:rFonts w:hint="default" w:ascii="Times New Roman" w:hAnsi="Times New Roman" w:cs="Times New Roman"/>
                <w:color w:val="auto"/>
                <w:szCs w:val="21"/>
                <w:highlight w:val="none"/>
              </w:rPr>
              <w:t>cm/s的要求</w:t>
            </w:r>
            <w:r>
              <w:rPr>
                <w:rFonts w:hint="eastAsia" w:ascii="Times New Roman" w:hAnsi="Times New Roman" w:cs="Times New Roman"/>
                <w:color w:val="auto"/>
                <w:szCs w:val="21"/>
                <w:highlight w:val="none"/>
                <w:lang w:eastAsia="zh-CN"/>
              </w:rPr>
              <w:t>（</w:t>
            </w:r>
            <w:r>
              <w:rPr>
                <w:rFonts w:hint="eastAsia" w:ascii="Times New Roman" w:hAnsi="Times New Roman" w:cs="Times New Roman"/>
                <w:color w:val="auto"/>
                <w:szCs w:val="21"/>
                <w:highlight w:val="none"/>
                <w:lang w:val="en-US" w:eastAsia="zh-CN"/>
              </w:rPr>
              <w:t>现有工程</w:t>
            </w:r>
            <w:r>
              <w:rPr>
                <w:rFonts w:hint="eastAsia"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cs="Times New Roman"/>
                <w:color w:val="auto"/>
                <w:szCs w:val="21"/>
                <w:highlight w:val="none"/>
              </w:rPr>
              <w:t>②一般防渗区：生产车间采用地面硬化处理，加强防渗措施日常维护，达到渗透系数≤10</w:t>
            </w:r>
            <w:r>
              <w:rPr>
                <w:rFonts w:hint="default" w:ascii="Times New Roman" w:hAnsi="Times New Roman" w:cs="Times New Roman"/>
                <w:color w:val="auto"/>
                <w:szCs w:val="21"/>
                <w:highlight w:val="none"/>
                <w:vertAlign w:val="superscript"/>
              </w:rPr>
              <w:t>-7</w:t>
            </w:r>
            <w:r>
              <w:rPr>
                <w:rFonts w:hint="default" w:ascii="Times New Roman" w:hAnsi="Times New Roman" w:cs="Times New Roman"/>
                <w:color w:val="auto"/>
                <w:szCs w:val="21"/>
                <w:highlight w:val="none"/>
              </w:rPr>
              <w:t>cm/s的要求。</w:t>
            </w:r>
          </w:p>
        </w:tc>
        <w:tc>
          <w:tcPr>
            <w:tcW w:w="892"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已做硬化及防渗处理</w:t>
            </w:r>
          </w:p>
        </w:tc>
      </w:tr>
    </w:tbl>
    <w:p>
      <w:pPr>
        <w:pStyle w:val="7"/>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37" w:name="_Toc504325342"/>
      <w:r>
        <w:rPr>
          <w:rFonts w:hint="default" w:ascii="Times New Roman" w:hAnsi="Times New Roman" w:cs="Times New Roman"/>
        </w:rPr>
        <w:t>2.10 验收范围及内容</w:t>
      </w:r>
      <w:bookmarkEnd w:id="37"/>
    </w:p>
    <w:p>
      <w:pPr>
        <w:keepNext w:val="0"/>
        <w:keepLines w:val="0"/>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eastAsia="zh-CN"/>
        </w:rPr>
        <w:t>河间市留古寺镇镇兴大街</w:t>
      </w:r>
      <w:r>
        <w:rPr>
          <w:rFonts w:hint="default" w:ascii="Times New Roman" w:hAnsi="Times New Roman" w:eastAsia="宋体" w:cs="Times New Roman"/>
          <w:sz w:val="24"/>
          <w:szCs w:val="24"/>
        </w:rPr>
        <w:t>，项目土建工程主要包括主体工程、辅助工程、公用工程和环保工程等设施。</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①污水──工程</w:t>
      </w:r>
      <w:r>
        <w:rPr>
          <w:rFonts w:hint="eastAsia" w:ascii="Times New Roman" w:hAnsi="Times New Roman" w:eastAsia="宋体" w:cs="Times New Roman"/>
          <w:sz w:val="24"/>
          <w:szCs w:val="24"/>
          <w:lang w:val="en-US" w:eastAsia="zh-CN"/>
        </w:rPr>
        <w:t>扩建项目设备冷却用水循环使用不外排；新增职工生活污水，水质简单，直接用于厂区泼洒抑尘，依托厂区现有防渗旱厕，由当地农民定期清掏用作农肥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FF"/>
          <w:sz w:val="24"/>
          <w:szCs w:val="24"/>
        </w:rPr>
      </w:pPr>
      <w:r>
        <w:rPr>
          <w:rFonts w:hint="default" w:ascii="Times New Roman" w:hAnsi="Times New Roman" w:eastAsia="宋体" w:cs="Times New Roman"/>
          <w:color w:val="0000FF"/>
          <w:sz w:val="24"/>
          <w:szCs w:val="24"/>
        </w:rPr>
        <w:t>②废气──工程增扩部分挤出成型工序有机废气经集气罩收集后引入新增二级活性炭吸附装置处理</w:t>
      </w:r>
      <w:r>
        <w:rPr>
          <w:rFonts w:hint="eastAsia" w:ascii="Times New Roman" w:hAnsi="Times New Roman" w:eastAsia="宋体" w:cs="Times New Roman"/>
          <w:color w:val="0000FF"/>
          <w:sz w:val="24"/>
          <w:szCs w:val="24"/>
          <w:lang w:eastAsia="zh-CN"/>
        </w:rPr>
        <w:t>，</w:t>
      </w:r>
      <w:r>
        <w:rPr>
          <w:rFonts w:hint="default" w:ascii="Times New Roman" w:hAnsi="Times New Roman" w:eastAsia="宋体" w:cs="Times New Roman"/>
          <w:color w:val="0000FF"/>
          <w:sz w:val="24"/>
          <w:szCs w:val="24"/>
        </w:rPr>
        <w:t>全厂粉碎工序颗粒物经集气罩收集后引入新增袋式除尘器处理</w:t>
      </w:r>
      <w:r>
        <w:rPr>
          <w:rFonts w:hint="eastAsia" w:ascii="Times New Roman" w:hAnsi="Times New Roman" w:eastAsia="宋体" w:cs="Times New Roman"/>
          <w:color w:val="0000FF"/>
          <w:sz w:val="24"/>
          <w:szCs w:val="24"/>
          <w:lang w:eastAsia="zh-CN"/>
        </w:rPr>
        <w:t>，</w:t>
      </w:r>
      <w:r>
        <w:rPr>
          <w:rFonts w:hint="eastAsia" w:ascii="Times New Roman" w:hAnsi="Times New Roman" w:eastAsia="宋体" w:cs="Times New Roman"/>
          <w:color w:val="0000FF"/>
          <w:sz w:val="24"/>
          <w:szCs w:val="24"/>
          <w:lang w:val="en-US" w:eastAsia="zh-CN"/>
        </w:rPr>
        <w:t>上述处理后的废气</w:t>
      </w:r>
      <w:r>
        <w:rPr>
          <w:rFonts w:hint="default" w:ascii="Times New Roman" w:hAnsi="Times New Roman" w:eastAsia="宋体" w:cs="Times New Roman"/>
          <w:color w:val="0000FF"/>
          <w:sz w:val="24"/>
          <w:szCs w:val="24"/>
        </w:rPr>
        <w:t>经</w:t>
      </w:r>
      <w:r>
        <w:rPr>
          <w:rFonts w:hint="eastAsia" w:ascii="Times New Roman" w:hAnsi="Times New Roman" w:eastAsia="宋体" w:cs="Times New Roman"/>
          <w:color w:val="0000FF"/>
          <w:sz w:val="24"/>
          <w:szCs w:val="24"/>
          <w:lang w:val="en-US" w:eastAsia="zh-CN"/>
        </w:rPr>
        <w:t>1根</w:t>
      </w:r>
      <w:r>
        <w:rPr>
          <w:rFonts w:hint="default" w:ascii="Times New Roman" w:hAnsi="Times New Roman" w:eastAsia="宋体" w:cs="Times New Roman"/>
          <w:color w:val="0000FF"/>
          <w:sz w:val="24"/>
          <w:szCs w:val="24"/>
        </w:rPr>
        <w:t>15m高排气筒</w:t>
      </w:r>
      <w:r>
        <w:rPr>
          <w:rFonts w:hint="eastAsia" w:ascii="Times New Roman" w:hAnsi="Times New Roman" w:eastAsia="宋体" w:cs="Times New Roman"/>
          <w:color w:val="0000FF"/>
          <w:sz w:val="24"/>
          <w:szCs w:val="24"/>
          <w:lang w:val="en-US" w:eastAsia="zh-CN"/>
        </w:rPr>
        <w:t>(DA001)</w:t>
      </w:r>
      <w:r>
        <w:rPr>
          <w:rFonts w:hint="default" w:ascii="Times New Roman" w:hAnsi="Times New Roman" w:eastAsia="宋体" w:cs="Times New Roman"/>
          <w:color w:val="0000FF"/>
          <w:sz w:val="24"/>
          <w:szCs w:val="24"/>
        </w:rPr>
        <w:t>排放</w:t>
      </w:r>
      <w:r>
        <w:rPr>
          <w:rFonts w:hint="eastAsia" w:ascii="Times New Roman" w:hAnsi="Times New Roman" w:eastAsia="宋体" w:cs="Times New Roman"/>
          <w:color w:val="0000FF"/>
          <w:sz w:val="24"/>
          <w:szCs w:val="24"/>
          <w:lang w:val="en-US" w:eastAsia="zh-CN"/>
        </w:rPr>
        <w:t>，</w:t>
      </w:r>
      <w:r>
        <w:rPr>
          <w:rFonts w:hint="default" w:ascii="Times New Roman" w:hAnsi="Times New Roman" w:eastAsia="宋体" w:cs="Times New Roman"/>
          <w:color w:val="0000FF"/>
          <w:sz w:val="24"/>
          <w:szCs w:val="24"/>
        </w:rPr>
        <w:t>为具体检测内容。现有工程挤出成型、喷码工序有机废气收集和治理排放设施不变，仍然采取软帘集气罩收集后通过原有二级活性炭吸附装置处理后由1根15m高排气筒排放(DA002)，不纳入此次验收范围。</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38" w:name="_Toc504325343"/>
      <w:r>
        <w:rPr>
          <w:rFonts w:hint="default" w:ascii="Times New Roman" w:hAnsi="Times New Roman" w:cs="Times New Roman"/>
        </w:rPr>
        <w:t>3 主要污染源及治理措施</w:t>
      </w:r>
      <w:bookmarkEnd w:id="38"/>
    </w:p>
    <w:p>
      <w:pPr>
        <w:pStyle w:val="7"/>
        <w:rPr>
          <w:rFonts w:hint="default" w:ascii="Times New Roman" w:hAnsi="Times New Roman" w:cs="Times New Roman"/>
        </w:rPr>
      </w:pPr>
      <w:bookmarkStart w:id="39" w:name="_Toc504325344"/>
      <w:r>
        <w:rPr>
          <w:rFonts w:hint="default" w:ascii="Times New Roman" w:hAnsi="Times New Roman" w:cs="Times New Roman"/>
        </w:rPr>
        <w:t>3.1施工期主要污染源及治理措施</w:t>
      </w:r>
      <w:bookmarkEnd w:id="39"/>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7"/>
        <w:rPr>
          <w:rFonts w:hint="default" w:ascii="Times New Roman" w:hAnsi="Times New Roman" w:cs="Times New Roman"/>
        </w:rPr>
      </w:pPr>
      <w:bookmarkStart w:id="40" w:name="_Toc504325345"/>
      <w:r>
        <w:rPr>
          <w:rFonts w:hint="default" w:ascii="Times New Roman" w:hAnsi="Times New Roman" w:cs="Times New Roman"/>
        </w:rPr>
        <w:t>3.2运行期主要污染源及治理措施</w:t>
      </w:r>
      <w:bookmarkEnd w:id="40"/>
    </w:p>
    <w:p>
      <w:pPr>
        <w:pStyle w:val="8"/>
        <w:spacing w:line="440" w:lineRule="atLeast"/>
        <w:rPr>
          <w:rFonts w:hint="default" w:ascii="Times New Roman" w:hAnsi="Times New Roman" w:cs="Times New Roman"/>
        </w:rPr>
      </w:pPr>
      <w:bookmarkStart w:id="41" w:name="_Toc497001461"/>
      <w:bookmarkStart w:id="42" w:name="_Toc504325346"/>
      <w:bookmarkStart w:id="43" w:name="_Toc496979024"/>
      <w:r>
        <w:rPr>
          <w:rFonts w:hint="default" w:ascii="Times New Roman" w:hAnsi="Times New Roman" w:cs="Times New Roman"/>
        </w:rPr>
        <w:t>3.2.1废水</w:t>
      </w:r>
      <w:bookmarkEnd w:id="41"/>
      <w:bookmarkEnd w:id="42"/>
      <w:bookmarkEnd w:id="43"/>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扩建项目设备冷却用水循环使用不外排；新增职工生活污水，水质简单，直接用于厂区泼洒抑尘，依托厂区现有防渗旱厕，由当地农民定期清掏用作农肥。</w:t>
      </w:r>
    </w:p>
    <w:p>
      <w:pPr>
        <w:pStyle w:val="8"/>
        <w:rPr>
          <w:rFonts w:hint="default" w:ascii="Times New Roman" w:hAnsi="Times New Roman" w:cs="Times New Roman"/>
        </w:rPr>
      </w:pPr>
      <w:bookmarkStart w:id="44" w:name="_Toc496979025"/>
      <w:bookmarkStart w:id="45" w:name="_Toc504325347"/>
      <w:bookmarkStart w:id="46" w:name="_Toc497001462"/>
      <w:r>
        <w:rPr>
          <w:rFonts w:hint="default" w:ascii="Times New Roman" w:hAnsi="Times New Roman" w:cs="Times New Roman"/>
        </w:rPr>
        <w:t>3.2.2废气</w:t>
      </w:r>
      <w:bookmarkEnd w:id="44"/>
      <w:bookmarkEnd w:id="45"/>
      <w:bookmarkEnd w:id="46"/>
    </w:p>
    <w:p>
      <w:pPr>
        <w:spacing w:line="480" w:lineRule="atLeast"/>
        <w:ind w:firstLine="480" w:firstLineChars="200"/>
        <w:rPr>
          <w:rFonts w:hint="default" w:ascii="Times New Roman" w:hAnsi="Times New Roman" w:eastAsia="宋体" w:cs="Times New Roman"/>
          <w:color w:val="0000FF"/>
          <w:sz w:val="24"/>
          <w:szCs w:val="24"/>
        </w:rPr>
      </w:pPr>
      <w:r>
        <w:rPr>
          <w:rFonts w:hint="eastAsia" w:ascii="Times New Roman" w:hAnsi="Times New Roman" w:eastAsia="宋体" w:cs="Times New Roman"/>
          <w:color w:val="0000FF"/>
          <w:sz w:val="24"/>
          <w:szCs w:val="24"/>
          <w:lang w:val="en-US" w:eastAsia="zh-CN"/>
        </w:rPr>
        <w:t>项目增扩部分的</w:t>
      </w:r>
      <w:r>
        <w:rPr>
          <w:rFonts w:hint="eastAsia" w:ascii="Times New Roman" w:hAnsi="Times New Roman" w:eastAsia="宋体" w:cs="Times New Roman"/>
          <w:color w:val="0000FF"/>
          <w:sz w:val="24"/>
          <w:szCs w:val="24"/>
          <w:lang w:eastAsia="zh-CN"/>
        </w:rPr>
        <w:t>有机废气经集气罩收集后引入二级活性炭吸附装置处理，</w:t>
      </w:r>
      <w:r>
        <w:rPr>
          <w:rFonts w:hint="eastAsia" w:ascii="Times New Roman" w:hAnsi="Times New Roman" w:eastAsia="宋体" w:cs="Times New Roman"/>
          <w:color w:val="0000FF"/>
          <w:sz w:val="24"/>
          <w:szCs w:val="24"/>
          <w:lang w:val="en-US" w:eastAsia="zh-CN"/>
        </w:rPr>
        <w:t>项目</w:t>
      </w:r>
      <w:r>
        <w:rPr>
          <w:rFonts w:hint="eastAsia" w:ascii="Times New Roman" w:hAnsi="Times New Roman" w:eastAsia="宋体" w:cs="Times New Roman"/>
          <w:color w:val="0000FF"/>
          <w:sz w:val="24"/>
          <w:szCs w:val="24"/>
          <w:lang w:eastAsia="zh-CN"/>
        </w:rPr>
        <w:t>新增颗粒物治理设施，全厂粉碎工序颗粒物经集气罩收集后引入袋式除尘器处理，</w:t>
      </w:r>
      <w:r>
        <w:rPr>
          <w:rFonts w:hint="eastAsia" w:ascii="Times New Roman" w:hAnsi="Times New Roman" w:eastAsia="宋体" w:cs="Times New Roman"/>
          <w:color w:val="0000FF"/>
          <w:sz w:val="24"/>
          <w:szCs w:val="24"/>
          <w:lang w:val="en-US" w:eastAsia="zh-CN"/>
        </w:rPr>
        <w:t>处理后的废气合并经1根</w:t>
      </w:r>
      <w:r>
        <w:rPr>
          <w:rFonts w:hint="eastAsia" w:ascii="Times New Roman" w:hAnsi="Times New Roman" w:eastAsia="宋体" w:cs="Times New Roman"/>
          <w:color w:val="0000FF"/>
          <w:sz w:val="24"/>
          <w:szCs w:val="24"/>
          <w:lang w:eastAsia="zh-CN"/>
        </w:rPr>
        <w:t>15m高排气筒</w:t>
      </w:r>
      <w:r>
        <w:rPr>
          <w:rFonts w:hint="eastAsia" w:ascii="Times New Roman" w:hAnsi="Times New Roman" w:eastAsia="宋体" w:cs="Times New Roman"/>
          <w:color w:val="0000FF"/>
          <w:sz w:val="24"/>
          <w:szCs w:val="24"/>
          <w:lang w:val="en-US" w:eastAsia="zh-CN"/>
        </w:rPr>
        <w:t>(共用)</w:t>
      </w:r>
      <w:r>
        <w:rPr>
          <w:rFonts w:hint="eastAsia" w:ascii="Times New Roman" w:hAnsi="Times New Roman" w:eastAsia="宋体" w:cs="Times New Roman"/>
          <w:color w:val="0000FF"/>
          <w:sz w:val="24"/>
          <w:szCs w:val="24"/>
          <w:lang w:eastAsia="zh-CN"/>
        </w:rPr>
        <w:t>排放。</w:t>
      </w:r>
    </w:p>
    <w:p>
      <w:pPr>
        <w:pStyle w:val="8"/>
        <w:rPr>
          <w:rFonts w:hint="default" w:ascii="Times New Roman" w:hAnsi="Times New Roman" w:cs="Times New Roman"/>
        </w:rPr>
      </w:pPr>
      <w:bookmarkStart w:id="47" w:name="_Toc497001463"/>
      <w:bookmarkStart w:id="48" w:name="_Toc496979026"/>
      <w:bookmarkStart w:id="49" w:name="_Toc504325348"/>
      <w:r>
        <w:rPr>
          <w:rFonts w:hint="default" w:ascii="Times New Roman" w:hAnsi="Times New Roman" w:cs="Times New Roman"/>
        </w:rPr>
        <w:t>3.2.3噪声</w:t>
      </w:r>
      <w:bookmarkEnd w:id="47"/>
      <w:bookmarkEnd w:id="48"/>
      <w:bookmarkEnd w:id="49"/>
    </w:p>
    <w:p>
      <w:pPr>
        <w:pStyle w:val="62"/>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0" w:name="_Toc496979027"/>
      <w:r>
        <w:rPr>
          <w:rFonts w:hint="eastAsia" w:ascii="Times New Roman" w:hAnsi="Times New Roman" w:eastAsia="宋体" w:cs="Times New Roman"/>
          <w:spacing w:val="0"/>
          <w:sz w:val="24"/>
          <w:szCs w:val="24"/>
          <w:lang w:eastAsia="zh-CN"/>
        </w:rPr>
        <w:t>扩建项目主要噪声源为挤出机、混料机、切断机、粉碎机、吸料机等生产设备噪声，采取基础减振、厂房隔声等降噪措施后，排入周边环境</w:t>
      </w:r>
      <w:r>
        <w:rPr>
          <w:rFonts w:hint="default" w:ascii="Times New Roman" w:hAnsi="Times New Roman" w:eastAsia="宋体" w:cs="Times New Roman"/>
          <w:spacing w:val="0"/>
          <w:sz w:val="24"/>
          <w:szCs w:val="24"/>
        </w:rPr>
        <w:t>。</w:t>
      </w:r>
    </w:p>
    <w:p>
      <w:pPr>
        <w:pStyle w:val="8"/>
        <w:rPr>
          <w:rFonts w:hint="default" w:ascii="Times New Roman" w:hAnsi="Times New Roman" w:cs="Times New Roman"/>
        </w:rPr>
      </w:pPr>
      <w:bookmarkStart w:id="51" w:name="_Toc504325349"/>
      <w:bookmarkStart w:id="52" w:name="_Toc497001464"/>
      <w:r>
        <w:rPr>
          <w:rFonts w:hint="default" w:ascii="Times New Roman" w:hAnsi="Times New Roman" w:cs="Times New Roman"/>
        </w:rPr>
        <w:t>3.2.4固体废物</w:t>
      </w:r>
      <w:bookmarkEnd w:id="50"/>
      <w:bookmarkEnd w:id="51"/>
      <w:bookmarkEnd w:id="52"/>
    </w:p>
    <w:p>
      <w:pPr>
        <w:pStyle w:val="88"/>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bookmarkStart w:id="53"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扩建项目产生固体废物包括塑料下角料、不合格品、废包装袋、废包装桶、废活性炭，职工生活垃圾。其中，塑料下脚料、不合格品经回收（粉碎）后作为原料重复利用，不外排；废包装袋收集后统一外售；废活性炭、废包装桶，于危废间内暂存，定期交有资质单位处置；生活垃圾交于环卫部门清运处置</w:t>
      </w:r>
      <w:r>
        <w:rPr>
          <w:rFonts w:hint="eastAsia" w:ascii="Times New Roman" w:hAnsi="Times New Roman" w:cs="Times New Roman"/>
          <w:spacing w:val="0"/>
          <w:kern w:val="2"/>
          <w:sz w:val="24"/>
          <w:szCs w:val="24"/>
          <w:lang w:val="en-US" w:eastAsia="zh-CN" w:bidi="ar-SA"/>
        </w:rPr>
        <w:t>。</w:t>
      </w:r>
    </w:p>
    <w:bookmarkEnd w:id="53"/>
    <w:p>
      <w:pPr>
        <w:pStyle w:val="2"/>
        <w:rPr>
          <w:rFonts w:hint="eastAsia" w:ascii="Times New Roman" w:hAnsi="Times New Roman" w:eastAsia="宋体" w:cs="Times New Roman"/>
          <w:sz w:val="24"/>
          <w:szCs w:val="24"/>
          <w:lang w:eastAsia="zh-CN"/>
        </w:rPr>
      </w:pPr>
      <w:bookmarkStart w:id="54" w:name="_Toc504325351"/>
    </w:p>
    <w:p>
      <w:pPr>
        <w:pStyle w:val="2"/>
        <w:rPr>
          <w:rFonts w:hint="default" w:ascii="Times New Roman" w:hAnsi="Times New Roman" w:cs="Times New Roman"/>
        </w:rPr>
      </w:pPr>
    </w:p>
    <w:p>
      <w:pPr>
        <w:pStyle w:val="2"/>
        <w:rPr>
          <w:rFonts w:hint="default" w:ascii="Times New Roman" w:hAnsi="Times New Roman" w:cs="Times New Roman"/>
        </w:rPr>
      </w:pPr>
    </w:p>
    <w:p>
      <w:pPr>
        <w:pStyle w:val="2"/>
        <w:jc w:val="center"/>
        <w:rPr>
          <w:rFonts w:hint="default" w:ascii="Times New Roman" w:hAnsi="Times New Roman" w:cs="Times New Roman"/>
        </w:rPr>
      </w:pPr>
    </w:p>
    <w:p>
      <w:pPr>
        <w:pStyle w:val="6"/>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4"/>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5"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5"/>
    </w:p>
    <w:p>
      <w:pPr>
        <w:pStyle w:val="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lang w:val="en-US" w:eastAsia="zh-CN"/>
        </w:rPr>
      </w:pPr>
      <w:bookmarkStart w:id="56" w:name="_Toc504325354"/>
      <w:bookmarkStart w:id="57" w:name="_Toc497001468"/>
      <w:bookmarkStart w:id="58" w:name="_Toc496979031"/>
      <w:r>
        <w:rPr>
          <w:rFonts w:hint="default" w:ascii="Times New Roman" w:hAnsi="Times New Roman" w:eastAsia="宋体" w:cs="Times New Roman"/>
          <w:sz w:val="24"/>
          <w:szCs w:val="24"/>
          <w:lang w:val="en-US" w:eastAsia="zh-CN"/>
        </w:rPr>
        <w:t>本项目选址和建设符合国家和地方环境保护政策，项目配套污染防治措施，可实现污染物达标排放，对环境影响较小，在落实环境管理和正确稳定运行环保设施措施的前提下，从环境保护角度分析，项目建设可行</w:t>
      </w:r>
      <w:r>
        <w:rPr>
          <w:rFonts w:hint="eastAsia" w:ascii="Times New Roman" w:hAnsi="Times New Roman" w:cs="Times New Roman"/>
          <w:sz w:val="24"/>
          <w:szCs w:val="24"/>
          <w:lang w:val="en-US" w:eastAsia="zh-CN"/>
        </w:rPr>
        <w:t>。</w:t>
      </w:r>
    </w:p>
    <w:bookmarkEnd w:id="56"/>
    <w:bookmarkEnd w:id="57"/>
    <w:bookmarkEnd w:id="58"/>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59" w:name="_Toc504325355"/>
      <w:r>
        <w:rPr>
          <w:rFonts w:hint="default" w:ascii="Times New Roman" w:hAnsi="Times New Roman" w:cs="Times New Roman"/>
        </w:rPr>
        <w:t>4.2 审批部门审批意见</w:t>
      </w:r>
      <w:bookmarkEnd w:id="59"/>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2022年04月21日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河环表[2022]（04-13）号。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7"/>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0" w:name="_Toc504325356"/>
      <w:r>
        <w:rPr>
          <w:rFonts w:hint="default" w:ascii="Times New Roman" w:hAnsi="Times New Roman" w:cs="Times New Roman"/>
        </w:rPr>
        <w:t>4.3 审批意见落实情况</w:t>
      </w:r>
      <w:bookmarkEnd w:id="60"/>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1" w:name="_Toc497001471"/>
      <w:r>
        <w:rPr>
          <w:rFonts w:hint="default" w:ascii="Times New Roman" w:hAnsi="Times New Roman" w:eastAsia="宋体" w:cs="Times New Roman"/>
          <w:sz w:val="24"/>
          <w:szCs w:val="24"/>
        </w:rPr>
        <w:t>审批意见落实情况详见下表4-1。</w:t>
      </w:r>
      <w:bookmarkEnd w:id="61"/>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5"/>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b w:val="0"/>
                <w:bCs/>
                <w:color w:val="auto"/>
                <w:spacing w:val="-10"/>
                <w:szCs w:val="21"/>
                <w:lang w:eastAsia="zh-CN"/>
              </w:rPr>
            </w:pPr>
            <w:r>
              <w:rPr>
                <w:rFonts w:hint="eastAsia" w:ascii="Times New Roman" w:hAnsi="Times New Roman" w:eastAsia="宋体" w:cs="Times New Roman"/>
                <w:b w:val="0"/>
                <w:bCs/>
                <w:color w:val="auto"/>
                <w:spacing w:val="-10"/>
                <w:szCs w:val="21"/>
                <w:lang w:eastAsia="zh-CN"/>
              </w:rPr>
              <w:t>建设单位：河间市亨洛达塑料制品厂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建设单位地址：河间市留古寺镇镇兴大街</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4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废气</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挤出成型、喷码工序废气经二级活性炭吸附装置处理后，非甲烷总烃要达到《工业企业挥发性有机物排放控制标准》（DB 13/2322-2016）表1“印刷工业”、表2标准，同时满足《挥发性有机物无组织排放控制标准》（GB 37822-2019）表A.1无组织特别排放限值；粉碎工序废气经袋式除尘器处理后，颗粒物要达到《合成树脂工业污染物排放标准》（GB 31572-2015）表5及表9标准。</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86"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eastAsia" w:ascii="Times New Roman" w:hAnsi="Times New Roman" w:eastAsia="宋体" w:cs="Times New Roman"/>
                <w:spacing w:val="-10"/>
                <w:szCs w:val="21"/>
                <w:lang w:val="en-US" w:eastAsia="zh-CN"/>
              </w:rPr>
            </w:pPr>
            <w:r>
              <w:rPr>
                <w:rFonts w:hint="eastAsia" w:ascii="Times New Roman" w:hAnsi="Times New Roman" w:eastAsia="宋体" w:cs="Times New Roman"/>
                <w:spacing w:val="-10"/>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废水：生活污水泼洒抑尘或排入厂区防渗旱厕，定期清掏；冷却水循环使用，不得外排。</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噪声：厂界噪声要满足《工业企业厂界环境噪声排放标准》（GB12348</w:t>
            </w:r>
            <w:r>
              <w:rPr>
                <w:rFonts w:hint="eastAsia" w:ascii="Times New Roman" w:hAnsi="Times New Roman" w:eastAsia="宋体" w:cs="Times New Roman"/>
                <w:color w:val="000000" w:themeColor="text1"/>
                <w:szCs w:val="21"/>
                <w:lang w:val="en-US" w:eastAsia="zh-CN"/>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2008）</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eastAsia="zh-CN"/>
                <w14:textFill>
                  <w14:solidFill>
                    <w14:schemeClr w14:val="tx1"/>
                  </w14:solidFill>
                </w14:textFill>
              </w:rPr>
              <w:t>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3"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2"/>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rPr>
          <w:rFonts w:hint="default" w:ascii="Times New Roman" w:hAnsi="Times New Roman" w:cs="Times New Roman"/>
        </w:rPr>
      </w:pPr>
      <w:bookmarkStart w:id="62" w:name="_Toc504325357"/>
      <w:r>
        <w:rPr>
          <w:rFonts w:hint="default" w:ascii="Times New Roman" w:hAnsi="Times New Roman" w:cs="Times New Roman"/>
        </w:rPr>
        <w:t>5 验收评价标准</w:t>
      </w:r>
      <w:bookmarkEnd w:id="62"/>
    </w:p>
    <w:p>
      <w:pPr>
        <w:pStyle w:val="7"/>
        <w:rPr>
          <w:rFonts w:hint="default" w:ascii="Times New Roman" w:hAnsi="Times New Roman" w:cs="Times New Roman"/>
        </w:rPr>
      </w:pPr>
      <w:bookmarkStart w:id="63" w:name="_Toc504325358"/>
      <w:r>
        <w:rPr>
          <w:rFonts w:hint="default" w:ascii="Times New Roman" w:hAnsi="Times New Roman" w:cs="Times New Roman"/>
        </w:rPr>
        <w:t>5.1 污染物排放标准</w:t>
      </w:r>
      <w:bookmarkEnd w:id="63"/>
    </w:p>
    <w:p>
      <w:pPr>
        <w:pStyle w:val="8"/>
        <w:rPr>
          <w:rFonts w:hint="default" w:ascii="Times New Roman" w:hAnsi="Times New Roman" w:cs="Times New Roman"/>
        </w:rPr>
      </w:pPr>
      <w:bookmarkStart w:id="64" w:name="_Toc497001474"/>
      <w:bookmarkStart w:id="65" w:name="_Toc496979035"/>
      <w:bookmarkStart w:id="66" w:name="_Toc504325359"/>
      <w:r>
        <w:rPr>
          <w:rFonts w:hint="default" w:ascii="Times New Roman" w:hAnsi="Times New Roman" w:cs="Times New Roman"/>
        </w:rPr>
        <w:t>5.1.</w:t>
      </w:r>
      <w:bookmarkEnd w:id="64"/>
      <w:bookmarkEnd w:id="65"/>
      <w:bookmarkStart w:id="67" w:name="_Toc496979036"/>
      <w:bookmarkStart w:id="68" w:name="_Toc497001475"/>
      <w:r>
        <w:rPr>
          <w:rFonts w:hint="eastAsia" w:ascii="Times New Roman" w:hAnsi="Times New Roman" w:cs="Times New Roman"/>
          <w:lang w:val="en-US" w:eastAsia="zh-CN"/>
        </w:rPr>
        <w:t>1</w:t>
      </w:r>
      <w:r>
        <w:rPr>
          <w:rFonts w:hint="default" w:ascii="Times New Roman" w:hAnsi="Times New Roman" w:cs="Times New Roman"/>
        </w:rPr>
        <w:t>废气</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w:t>
      </w:r>
      <w:r>
        <w:rPr>
          <w:rFonts w:hint="default" w:ascii="Times New Roman" w:hAnsi="Times New Roman" w:eastAsia="宋体" w:cs="Times New Roman"/>
          <w:sz w:val="24"/>
          <w:szCs w:val="24"/>
          <w:lang w:eastAsia="zh-CN"/>
        </w:rPr>
        <w:t>行</w:t>
      </w:r>
      <w:r>
        <w:rPr>
          <w:rFonts w:hint="default" w:ascii="Times New Roman" w:hAnsi="Times New Roman" w:eastAsia="宋体" w:cs="Times New Roman"/>
          <w:color w:val="auto"/>
          <w:w w:val="100"/>
          <w:sz w:val="24"/>
          <w:szCs w:val="24"/>
          <w:highlight w:val="none"/>
          <w:lang w:val="en-US" w:eastAsia="zh-CN"/>
        </w:rPr>
        <w:t>《工业企业挥发性有机物排放控制标准》 （DB13/2322-2016）表1大气污染物排放限值中印刷工业标准要求、表2企业边界大气污染物浓度限值中标准要求、表3生产车间或生产设备边界大气污染物浓度限值，《挥发性有机物无组织排放控制标准》（GB37822-2019）表A.1厂区内VOCs无组织排放限值中特别排放限值，《合成树脂工业污染物排放标准》（GB31572-2015）表5大气污染物特别排放限值、表9企业边界大气污染物浓度限值</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标准值见表5-</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69" w:name="_Toc497001476"/>
      <w:bookmarkStart w:id="70"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5"/>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1"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挤出成型、粉碎工序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vertAlign w:val="superscript"/>
              </w:rPr>
            </w:pPr>
            <w:r>
              <w:rPr>
                <w:rFonts w:hint="eastAsia" w:ascii="Times New Roman" w:hAnsi="Times New Roman" w:eastAsia="宋体" w:cs="Times New Roman"/>
                <w:b w:val="0"/>
                <w:bCs/>
                <w:sz w:val="21"/>
                <w:szCs w:val="21"/>
                <w:lang w:val="en-US" w:eastAsia="zh-CN"/>
              </w:rPr>
              <w:t>50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p>
            <w:pPr>
              <w:jc w:val="center"/>
              <w:rPr>
                <w:rFonts w:hint="default" w:ascii="Times New Roman" w:hAnsi="Times New Roman" w:eastAsia="宋体" w:cs="Times New Roman"/>
                <w:b w:val="0"/>
                <w:bCs/>
                <w:sz w:val="21"/>
                <w:szCs w:val="21"/>
                <w:vertAlign w:val="baseline"/>
                <w:lang w:val="en-US" w:eastAsia="zh-CN"/>
              </w:rPr>
            </w:pPr>
            <w:r>
              <w:rPr>
                <w:rFonts w:hint="eastAsia" w:ascii="Times New Roman" w:hAnsi="Times New Roman" w:eastAsia="宋体" w:cs="Times New Roman"/>
                <w:b w:val="0"/>
                <w:bCs/>
                <w:sz w:val="21"/>
                <w:szCs w:val="21"/>
                <w:vertAlign w:val="baseline"/>
                <w:lang w:val="en-US" w:eastAsia="zh-CN"/>
              </w:rPr>
              <w:t>去除效率：70%</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13/2322-2016）表1大气污染物排放限值中印刷工业标准要求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颗粒物</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z w:val="21"/>
                <w:szCs w:val="21"/>
                <w:lang w:val="en-US" w:eastAsia="zh-CN"/>
              </w:rPr>
            </w:pPr>
            <w:r>
              <w:rPr>
                <w:rFonts w:hint="default" w:ascii="Times New Roman" w:hAnsi="Times New Roman" w:eastAsia="宋体" w:cs="Times New Roman"/>
                <w:color w:val="auto"/>
                <w:w w:val="100"/>
                <w:sz w:val="21"/>
                <w:szCs w:val="21"/>
                <w:highlight w:val="none"/>
                <w:lang w:val="en-US" w:eastAsia="zh-CN"/>
              </w:rPr>
              <w:t>《合成树脂工业污染物排放标准》（GB31572-2015）表5大气污染物特别排放限值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671" w:type="dxa"/>
            <w:vMerge w:val="restart"/>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2</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eastAsia="zh-CN"/>
              </w:rPr>
              <w:t>《工业企业挥发性有机物排放控制标准》（DB 13/2322-2016）表2企业边界大气污染物浓度限值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671" w:type="dxa"/>
            <w:vMerge w:val="continue"/>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TSP</w:t>
            </w:r>
          </w:p>
        </w:tc>
        <w:tc>
          <w:tcPr>
            <w:tcW w:w="1904" w:type="dxa"/>
            <w:tcBorders>
              <w:top w:val="single" w:color="000000" w:sz="4" w:space="0"/>
              <w:bottom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1</w:t>
            </w:r>
            <w:r>
              <w:rPr>
                <w:rFonts w:hint="default" w:ascii="Times New Roman" w:hAnsi="Times New Roman" w:eastAsia="宋体" w:cs="Times New Roman"/>
                <w:b w:val="0"/>
                <w:bCs/>
                <w:sz w:val="21"/>
                <w:szCs w:val="21"/>
              </w:rPr>
              <w:t>.0mg/m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default" w:ascii="Times New Roman" w:hAnsi="Times New Roman" w:eastAsia="宋体" w:cs="Times New Roman"/>
                <w:color w:val="auto"/>
                <w:w w:val="100"/>
                <w:sz w:val="21"/>
                <w:szCs w:val="21"/>
                <w:highlight w:val="none"/>
                <w:lang w:val="en-US" w:eastAsia="zh-CN"/>
              </w:rPr>
              <w:t>《合成树脂工业污染物排放标准》（GB31572-2015）表9企业边界大气污染物浓度限值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生产</w:t>
            </w:r>
            <w:r>
              <w:rPr>
                <w:rFonts w:hint="eastAsia" w:ascii="Times New Roman" w:hAnsi="Times New Roman" w:eastAsia="宋体" w:cs="Times New Roman"/>
                <w:b w:val="0"/>
                <w:bCs/>
                <w:sz w:val="21"/>
                <w:szCs w:val="21"/>
                <w:lang w:eastAsia="zh-CN"/>
              </w:rPr>
              <w:t>车间</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4.0（6）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 w:val="0"/>
                <w:bCs/>
                <w:spacing w:val="-6"/>
                <w:kern w:val="2"/>
                <w:sz w:val="21"/>
                <w:szCs w:val="21"/>
                <w:lang w:val="en-US" w:eastAsia="zh-CN" w:bidi="ar-SA"/>
              </w:rPr>
            </w:pPr>
            <w:r>
              <w:rPr>
                <w:rFonts w:hint="eastAsia" w:ascii="Times New Roman" w:hAnsi="Times New Roman" w:eastAsia="宋体" w:cs="Times New Roman"/>
                <w:b w:val="0"/>
                <w:bCs/>
                <w:sz w:val="21"/>
                <w:szCs w:val="21"/>
                <w:lang w:val="en-US" w:eastAsia="zh-CN"/>
              </w:rPr>
              <w:t>《工业企业挥发性有机物排放控制标准》（DB 13/2322-2016）</w:t>
            </w:r>
            <w:r>
              <w:rPr>
                <w:rFonts w:hint="default" w:ascii="Times New Roman" w:hAnsi="Times New Roman" w:eastAsia="宋体" w:cs="Times New Roman"/>
                <w:b w:val="0"/>
                <w:bCs/>
                <w:sz w:val="21"/>
                <w:szCs w:val="21"/>
                <w:lang w:val="en-US" w:eastAsia="zh-CN"/>
              </w:rPr>
              <w:t>表3生产车间或生产设备边界大气污染物浓度限值</w:t>
            </w:r>
            <w:r>
              <w:rPr>
                <w:rFonts w:hint="eastAsia" w:ascii="Times New Roman" w:hAnsi="Times New Roman" w:eastAsia="宋体" w:cs="Times New Roman"/>
                <w:b w:val="0"/>
                <w:bCs/>
                <w:sz w:val="21"/>
                <w:szCs w:val="21"/>
                <w:lang w:val="en-US" w:eastAsia="zh-CN"/>
              </w:rPr>
              <w:t>同时满足</w:t>
            </w:r>
            <w:r>
              <w:rPr>
                <w:rFonts w:hint="eastAsia" w:ascii="Times New Roman" w:hAnsi="Times New Roman" w:eastAsia="宋体" w:cs="Times New Roman"/>
                <w:b w:val="0"/>
                <w:bCs/>
                <w:sz w:val="21"/>
                <w:szCs w:val="21"/>
                <w:lang w:eastAsia="zh-CN"/>
              </w:rPr>
              <w:t>《挥发性有机物无组织排放控制标准》（GB37822-2019）表A.1厂区内VOCS无组织排放限值中特别排放限值</w:t>
            </w:r>
          </w:p>
        </w:tc>
      </w:tr>
    </w:tbl>
    <w:p>
      <w:pPr>
        <w:pStyle w:val="8"/>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表1中1类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bookmarkStart w:id="72" w:name="_Toc497001477"/>
      <w:bookmarkStart w:id="73" w:name="_Toc496979038"/>
      <w:r>
        <w:rPr>
          <w:rFonts w:hint="default" w:ascii="Times New Roman" w:hAnsi="Times New Roman" w:eastAsia="宋体" w:cs="Times New Roman"/>
          <w:b/>
          <w:sz w:val="24"/>
          <w:szCs w:val="24"/>
        </w:rPr>
        <w:br w:type="page"/>
      </w:r>
    </w:p>
    <w:p>
      <w:pPr>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7"/>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7"/>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2"/>
      <w:bookmarkEnd w:id="73"/>
    </w:tbl>
    <w:p>
      <w:pPr>
        <w:pStyle w:val="7"/>
        <w:rPr>
          <w:rFonts w:hint="default" w:ascii="Times New Roman" w:hAnsi="Times New Roman" w:cs="Times New Roman"/>
        </w:rPr>
      </w:pPr>
      <w:bookmarkStart w:id="74" w:name="_Toc504325362"/>
      <w:r>
        <w:rPr>
          <w:rFonts w:hint="default" w:ascii="Times New Roman" w:hAnsi="Times New Roman" w:cs="Times New Roman"/>
        </w:rPr>
        <w:t>5.2总量控制指标</w:t>
      </w:r>
      <w:bookmarkEnd w:id="74"/>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项目污染物总量控制指标分别为化学需氧量：0t/a，氨氮：0t/a，二氧化硫：0t/a，氮氧化物：0t/a</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非甲烷总烃：1.2t/a，颗粒物0.24t/a</w:t>
      </w:r>
      <w:r>
        <w:rPr>
          <w:rFonts w:hint="default" w:ascii="Times New Roman" w:hAnsi="Times New Roman" w:eastAsia="宋体" w:cs="Times New Roman"/>
          <w:sz w:val="24"/>
          <w:szCs w:val="24"/>
          <w:lang w:val="en-US" w:eastAsia="zh-CN"/>
        </w:rPr>
        <w:t>。</w:t>
      </w:r>
    </w:p>
    <w:p>
      <w:pPr>
        <w:pStyle w:val="6"/>
        <w:rPr>
          <w:rFonts w:hint="default" w:ascii="Times New Roman" w:hAnsi="Times New Roman" w:cs="Times New Roman"/>
        </w:rPr>
      </w:pPr>
      <w:bookmarkStart w:id="75" w:name="_Toc504325363"/>
      <w:r>
        <w:rPr>
          <w:rFonts w:hint="default" w:ascii="Times New Roman" w:hAnsi="Times New Roman" w:cs="Times New Roman"/>
        </w:rPr>
        <w:br w:type="page"/>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2022年05月18日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2022年05月19日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6" w:name="_Toc504325364"/>
      <w:r>
        <w:rPr>
          <w:rFonts w:hint="default" w:ascii="Times New Roman" w:hAnsi="Times New Roman" w:cs="Times New Roman"/>
        </w:rPr>
        <w:t>6.1 质量保障体系</w:t>
      </w:r>
      <w:bookmarkEnd w:id="76"/>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77"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77"/>
    </w:p>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8" w:name="_Toc504325365"/>
      <w:r>
        <w:rPr>
          <w:rFonts w:hint="default" w:ascii="Times New Roman" w:hAnsi="Times New Roman" w:cs="Times New Roman"/>
        </w:rPr>
        <w:t>6.2 检测分析方法</w:t>
      </w:r>
      <w:bookmarkEnd w:id="78"/>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79" w:name="_Toc504325366"/>
      <w:bookmarkStart w:id="80" w:name="_Toc497001482"/>
      <w:r>
        <w:rPr>
          <w:rFonts w:hint="default" w:ascii="Times New Roman" w:hAnsi="Times New Roman" w:cs="Times New Roman"/>
        </w:rPr>
        <w:t>6.2.1 检测点位、项目及频次</w:t>
      </w:r>
      <w:bookmarkEnd w:id="79"/>
      <w:bookmarkEnd w:id="80"/>
    </w:p>
    <w:p>
      <w:pPr>
        <w:spacing w:line="480" w:lineRule="atLeast"/>
        <w:ind w:firstLine="480" w:firstLineChars="200"/>
        <w:rPr>
          <w:rFonts w:hint="default" w:ascii="Times New Roman" w:hAnsi="Times New Roman" w:eastAsia="宋体" w:cs="Times New Roman"/>
          <w:sz w:val="24"/>
        </w:rPr>
      </w:pPr>
      <w:bookmarkStart w:id="81" w:name="_Toc497001483"/>
      <w:r>
        <w:rPr>
          <w:rFonts w:hint="eastAsia" w:ascii="Times New Roman" w:hAnsi="Times New Roman" w:eastAsia="宋体" w:cs="Times New Roman"/>
          <w:sz w:val="24"/>
          <w:lang w:eastAsia="zh-CN"/>
        </w:rPr>
        <w:t>①</w:t>
      </w:r>
      <w:r>
        <w:rPr>
          <w:rFonts w:hint="eastAsia" w:ascii="Times New Roman" w:hAnsi="Times New Roman" w:eastAsia="宋体" w:cs="Times New Roman"/>
          <w:sz w:val="24"/>
          <w:lang w:val="en-US" w:eastAsia="zh-CN"/>
        </w:rPr>
        <w:t>有</w:t>
      </w:r>
      <w:r>
        <w:rPr>
          <w:rFonts w:hint="default" w:ascii="Times New Roman" w:hAnsi="Times New Roman" w:eastAsia="宋体" w:cs="Times New Roman"/>
          <w:sz w:val="24"/>
        </w:rPr>
        <w:t>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无组织排放废气检测点位、项目及频次</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挤出成型、粉碎工序</w:t>
            </w:r>
            <w:r>
              <w:rPr>
                <w:rFonts w:hint="eastAsia" w:ascii="Times New Roman" w:hAnsi="Times New Roman" w:eastAsia="宋体" w:cs="Times New Roman"/>
              </w:rPr>
              <w:t>废气排气筒进口设1个检测点位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Merge w:val="restart"/>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eastAsia="zh-CN"/>
              </w:rPr>
              <w:t>挤出成型、粉碎工序</w:t>
            </w:r>
            <w:r>
              <w:rPr>
                <w:rFonts w:hint="eastAsia" w:ascii="Times New Roman" w:hAnsi="Times New Roman" w:eastAsia="宋体" w:cs="Times New Roman"/>
              </w:rPr>
              <w:t>废气排气筒</w:t>
            </w:r>
            <w:r>
              <w:rPr>
                <w:rFonts w:hint="eastAsia" w:ascii="Times New Roman" w:hAnsi="Times New Roman" w:eastAsia="宋体" w:cs="Times New Roman"/>
                <w:lang w:eastAsia="zh-CN"/>
              </w:rPr>
              <w:t>出</w:t>
            </w:r>
            <w:r>
              <w:rPr>
                <w:rFonts w:hint="eastAsia" w:ascii="Times New Roman" w:hAnsi="Times New Roman" w:eastAsia="宋体" w:cs="Times New Roman"/>
              </w:rPr>
              <w:t>口设1个检测点位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rPr>
              <w:t>非甲烷总烃</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exact"/>
          <w:jc w:val="center"/>
        </w:trPr>
        <w:tc>
          <w:tcPr>
            <w:tcW w:w="3686" w:type="dxa"/>
            <w:vMerge w:val="continue"/>
            <w:vAlign w:val="center"/>
          </w:tcPr>
          <w:p>
            <w:pPr>
              <w:spacing w:line="240" w:lineRule="auto"/>
              <w:ind w:right="139" w:rightChars="66"/>
              <w:jc w:val="center"/>
              <w:rPr>
                <w:rFonts w:hint="eastAsia" w:ascii="Times New Roman" w:hAnsi="Times New Roman" w:eastAsia="宋体" w:cs="Times New Roman"/>
                <w:lang w:eastAsia="zh-CN"/>
              </w:rPr>
            </w:pP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br w:type="page"/>
      </w:r>
    </w:p>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厂界外</w:t>
            </w:r>
            <w:r>
              <w:rPr>
                <w:rFonts w:hint="default" w:ascii="Times New Roman" w:hAnsi="Times New Roman" w:eastAsia="宋体" w:cs="Times New Roman"/>
                <w:lang w:val="en-US" w:eastAsia="zh-CN"/>
              </w:rPr>
              <w:t>下风向浓度最高</w:t>
            </w:r>
            <w:r>
              <w:rPr>
                <w:rFonts w:hint="eastAsia" w:ascii="Times New Roman" w:hAnsi="Times New Roman" w:eastAsia="宋体" w:cs="Times New Roman"/>
                <w:lang w:val="en-US" w:eastAsia="zh-CN"/>
              </w:rPr>
              <w:t>点设</w:t>
            </w:r>
            <w:r>
              <w:rPr>
                <w:rFonts w:hint="default" w:ascii="Times New Roman" w:hAnsi="Times New Roman" w:eastAsia="宋体" w:cs="Times New Roman"/>
                <w:lang w:val="en-US" w:eastAsia="zh-CN"/>
              </w:rPr>
              <w:t>3个</w:t>
            </w:r>
            <w:r>
              <w:rPr>
                <w:rFonts w:hint="eastAsia" w:ascii="Times New Roman" w:hAnsi="Times New Roman" w:eastAsia="宋体" w:cs="Times New Roman"/>
                <w:lang w:val="en-US" w:eastAsia="zh-CN"/>
              </w:rPr>
              <w:t>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非甲烷总烃</w:t>
            </w:r>
          </w:p>
        </w:tc>
        <w:tc>
          <w:tcPr>
            <w:tcW w:w="2825" w:type="dxa"/>
            <w:vMerge w:val="restart"/>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w:t>
            </w:r>
            <w:r>
              <w:rPr>
                <w:rFonts w:hint="eastAsia" w:ascii="Times New Roman" w:hAnsi="Times New Roman" w:eastAsia="宋体" w:cs="Times New Roman"/>
              </w:rPr>
              <w:t>下风向浓度最高点设3个监控点，上风向设1个参照点</w:t>
            </w:r>
          </w:p>
        </w:tc>
        <w:tc>
          <w:tcPr>
            <w:tcW w:w="1994" w:type="dxa"/>
            <w:tcMar>
              <w:top w:w="0" w:type="dxa"/>
              <w:left w:w="0" w:type="dxa"/>
              <w:bottom w:w="0" w:type="dxa"/>
              <w:right w:w="51" w:type="dxa"/>
            </w:tcMar>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TSP</w:t>
            </w:r>
          </w:p>
        </w:tc>
        <w:tc>
          <w:tcPr>
            <w:tcW w:w="2825" w:type="dxa"/>
            <w:vMerge w:val="continue"/>
            <w:vAlign w:val="center"/>
          </w:tcPr>
          <w:p>
            <w:pPr>
              <w:spacing w:line="240" w:lineRule="auto"/>
              <w:ind w:right="139" w:rightChars="66"/>
              <w:jc w:val="center"/>
              <w:rPr>
                <w:rFonts w:hint="default" w:ascii="Times New Roman" w:hAnsi="Times New Roman" w:eastAsia="宋体" w:cs="Times New Roman"/>
              </w:rPr>
            </w:pPr>
          </w:p>
        </w:tc>
      </w:tr>
    </w:tbl>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val="en-US"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w:t>
            </w:r>
            <w:r>
              <w:rPr>
                <w:rFonts w:hint="eastAsia" w:ascii="Times New Roman" w:hAnsi="Times New Roman" w:eastAsia="宋体" w:cs="Times New Roman"/>
                <w:lang w:val="en-US" w:eastAsia="zh-CN"/>
              </w:rPr>
              <w:t>多</w:t>
            </w:r>
            <w:r>
              <w:rPr>
                <w:rFonts w:hint="default" w:ascii="Times New Roman" w:hAnsi="Times New Roman" w:eastAsia="宋体" w:cs="Times New Roman"/>
              </w:rPr>
              <w:t>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昼间</w:t>
            </w:r>
            <w:r>
              <w:rPr>
                <w:rFonts w:hint="eastAsia"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夜间各</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8"/>
        <w:rPr>
          <w:rFonts w:hint="default" w:ascii="Times New Roman" w:hAnsi="Times New Roman" w:cs="Times New Roman"/>
        </w:rPr>
      </w:pPr>
      <w:bookmarkStart w:id="82" w:name="_Toc504325367"/>
      <w:r>
        <w:rPr>
          <w:rFonts w:hint="default" w:ascii="Times New Roman" w:hAnsi="Times New Roman" w:cs="Times New Roman"/>
        </w:rPr>
        <w:t>6.2.2检测分析方法</w:t>
      </w:r>
      <w:bookmarkEnd w:id="81"/>
      <w:bookmarkEnd w:id="82"/>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无组织排放废气污染物检测项目分析方法及所用仪器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592"/>
        <w:gridCol w:w="1206"/>
        <w:gridCol w:w="3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59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206"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435"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25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HJ 38-2017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0.07mg/m</w:t>
            </w:r>
            <w:r>
              <w:rPr>
                <w:rFonts w:hint="default" w:ascii="Times New Roman" w:hAnsi="Times New Roman" w:eastAsia="宋体" w:cs="Times New Roman"/>
                <w:color w:val="auto"/>
                <w:sz w:val="21"/>
                <w:szCs w:val="21"/>
                <w:vertAlign w:val="superscript"/>
              </w:rPr>
              <w:t>3</w:t>
            </w:r>
          </w:p>
        </w:tc>
        <w:tc>
          <w:tcPr>
            <w:tcW w:w="34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YQ3000-C全自动烟尘（气）测试仪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LB-8L真空箱气袋采样器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045-0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颗粒物</w:t>
            </w:r>
          </w:p>
        </w:tc>
        <w:tc>
          <w:tcPr>
            <w:tcW w:w="259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《固定污染源废气 低浓度颗粒物的测定 重量法》</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HJ 836-2017</w:t>
            </w:r>
          </w:p>
        </w:tc>
        <w:tc>
          <w:tcPr>
            <w:tcW w:w="12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1.0mg/m</w:t>
            </w:r>
            <w:r>
              <w:rPr>
                <w:rFonts w:hint="default" w:ascii="Times New Roman" w:hAnsi="Times New Roman" w:eastAsia="宋体" w:cs="Times New Roman"/>
                <w:sz w:val="21"/>
                <w:szCs w:val="21"/>
                <w:vertAlign w:val="superscript"/>
              </w:rPr>
              <w:t>3</w:t>
            </w:r>
          </w:p>
        </w:tc>
        <w:tc>
          <w:tcPr>
            <w:tcW w:w="343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YQ3000-C全自动烟尘（气）测试仪</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029-0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101-2AB电热鼓风干燥箱</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015-01）</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AUW220D岛津电子天平</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009-03）</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H06恒温恒湿室  </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053-01）</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347"/>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272"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检测项目</w:t>
            </w:r>
          </w:p>
        </w:tc>
        <w:tc>
          <w:tcPr>
            <w:tcW w:w="266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分析方法</w:t>
            </w:r>
          </w:p>
        </w:tc>
        <w:tc>
          <w:tcPr>
            <w:tcW w:w="1347"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检出限</w:t>
            </w:r>
          </w:p>
        </w:tc>
        <w:tc>
          <w:tcPr>
            <w:tcW w:w="3219" w:type="dxa"/>
            <w:tcBorders>
              <w:tl2br w:val="nil"/>
              <w:tr2bl w:val="nil"/>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HJ 604-2017</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kern w:val="0"/>
                <w:sz w:val="21"/>
                <w:szCs w:val="21"/>
              </w:rPr>
              <w:t>0.07mg/m</w:t>
            </w:r>
            <w:r>
              <w:rPr>
                <w:rFonts w:hint="default" w:ascii="Times New Roman" w:hAnsi="Times New Roman" w:eastAsia="宋体" w:cs="Times New Roman"/>
                <w:color w:val="auto"/>
                <w:kern w:val="0"/>
                <w:sz w:val="21"/>
                <w:szCs w:val="21"/>
                <w:vertAlign w:val="superscript"/>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JF-2022真空箱气袋采样器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045-0</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048-0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FYF-1</w:t>
            </w:r>
            <w:r>
              <w:rPr>
                <w:rFonts w:hint="default" w:ascii="Times New Roman" w:hAnsi="Times New Roman" w:eastAsia="宋体" w:cs="Times New Roman"/>
                <w:color w:val="auto"/>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（YQ 038-0</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GC9790II福立气相色谱仪</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（YQ 002-0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rPr>
              <w:br w:type="page"/>
            </w:r>
            <w:r>
              <w:rPr>
                <w:rFonts w:hint="default" w:ascii="Times New Roman" w:hAnsi="Times New Roman" w:eastAsia="宋体" w:cs="Times New Roman"/>
                <w:sz w:val="21"/>
                <w:szCs w:val="21"/>
              </w:rPr>
              <w:t>TSP</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《环境空气 总悬浮颗粒物的测定 重量法》（含修改单）</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rPr>
              <w:t>GB/T 15432-1995</w:t>
            </w:r>
          </w:p>
        </w:tc>
        <w:tc>
          <w:tcPr>
            <w:tcW w:w="13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kern w:val="0"/>
                <w:sz w:val="21"/>
                <w:szCs w:val="21"/>
              </w:rPr>
              <w:t>0.001mg/m</w:t>
            </w:r>
            <w:r>
              <w:rPr>
                <w:rFonts w:hint="default" w:ascii="Times New Roman" w:hAnsi="Times New Roman" w:eastAsia="宋体" w:cs="Times New Roman"/>
                <w:kern w:val="0"/>
                <w:sz w:val="21"/>
                <w:szCs w:val="21"/>
                <w:vertAlign w:val="superscript"/>
              </w:rPr>
              <w:t>3</w:t>
            </w:r>
          </w:p>
        </w:tc>
        <w:tc>
          <w:tcPr>
            <w:tcW w:w="3219"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ZR-3920环境空气颗粒物</w:t>
            </w:r>
            <w:r>
              <w:rPr>
                <w:rFonts w:hint="default" w:ascii="Times New Roman" w:hAnsi="Times New Roman" w:eastAsia="宋体" w:cs="Times New Roman"/>
                <w:sz w:val="21"/>
                <w:szCs w:val="21"/>
                <w:lang w:eastAsia="zh-CN"/>
              </w:rPr>
              <w:t>综合</w:t>
            </w:r>
            <w:r>
              <w:rPr>
                <w:rFonts w:hint="default" w:ascii="Times New Roman" w:hAnsi="Times New Roman" w:eastAsia="宋体" w:cs="Times New Roman"/>
                <w:sz w:val="21"/>
                <w:szCs w:val="21"/>
              </w:rPr>
              <w:t>采样器（YQ 055-</w:t>
            </w:r>
            <w:r>
              <w:rPr>
                <w:rFonts w:hint="default" w:ascii="Times New Roman" w:hAnsi="Times New Roman" w:eastAsia="宋体" w:cs="Times New Roman"/>
                <w:sz w:val="21"/>
                <w:szCs w:val="21"/>
                <w:lang w:val="en-US" w:eastAsia="zh-CN"/>
              </w:rPr>
              <w:t>05、06、07、08</w:t>
            </w:r>
            <w:r>
              <w:rPr>
                <w:rFonts w:hint="default" w:ascii="Times New Roman" w:hAnsi="Times New Roman" w:eastAsia="宋体" w:cs="Times New Roman"/>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DYM3型空盒气压表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048-0</w:t>
            </w:r>
            <w:r>
              <w:rPr>
                <w:rFonts w:hint="default"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FYF-1</w:t>
            </w:r>
            <w:r>
              <w:rPr>
                <w:rFonts w:hint="default" w:ascii="Times New Roman" w:hAnsi="Times New Roman" w:eastAsia="宋体" w:cs="Times New Roman"/>
                <w:sz w:val="21"/>
                <w:szCs w:val="21"/>
              </w:rPr>
              <w:t>型轻便三杯风向风速表</w:t>
            </w:r>
          </w:p>
          <w:p>
            <w:pPr>
              <w:pStyle w:val="2"/>
              <w:keepNext w:val="0"/>
              <w:keepLines w:val="0"/>
              <w:pageBreakBefore w:val="0"/>
              <w:widowControl w:val="0"/>
              <w:kinsoku/>
              <w:wordWrap/>
              <w:overflowPunct/>
              <w:topLinePunct w:val="0"/>
              <w:autoSpaceDE/>
              <w:autoSpaceDN/>
              <w:bidi w:val="0"/>
              <w:adjustRightInd/>
              <w:snapToGrid w:val="0"/>
              <w:spacing w:line="220" w:lineRule="exact"/>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038-0</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HWS-70B恒温恒湿箱</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（YQ 016-01）</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FA-2004B电子天平</w:t>
            </w:r>
          </w:p>
          <w:p>
            <w:pPr>
              <w:keepNext w:val="0"/>
              <w:keepLines w:val="0"/>
              <w:pageBreakBefore w:val="0"/>
              <w:widowControl w:val="0"/>
              <w:kinsoku/>
              <w:wordWrap/>
              <w:overflowPunct/>
              <w:topLinePunct w:val="0"/>
              <w:autoSpaceDE/>
              <w:autoSpaceDN/>
              <w:bidi w:val="0"/>
              <w:adjustRightInd/>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（YQ 009-02）</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 xml:space="preserve">   厂界噪声检测分析方法及所用仪器</w:t>
      </w:r>
    </w:p>
    <w:tbl>
      <w:tblPr>
        <w:tblStyle w:val="35"/>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0"/>
        <w:gridCol w:w="3078"/>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0" w:hRule="exact"/>
          <w:jc w:val="center"/>
        </w:trPr>
        <w:tc>
          <w:tcPr>
            <w:tcW w:w="1600"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3" w:name="_Toc504325368"/>
            <w:r>
              <w:rPr>
                <w:rFonts w:hint="default" w:ascii="Times New Roman" w:hAnsi="Times New Roman" w:eastAsia="宋体" w:cs="Times New Roman"/>
                <w:b w:val="0"/>
                <w:bCs/>
                <w:sz w:val="21"/>
                <w:szCs w:val="21"/>
              </w:rPr>
              <w:t>检测项目</w:t>
            </w:r>
          </w:p>
        </w:tc>
        <w:tc>
          <w:tcPr>
            <w:tcW w:w="3078"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910" w:hRule="exact"/>
          <w:jc w:val="center"/>
        </w:trPr>
        <w:tc>
          <w:tcPr>
            <w:tcW w:w="1600"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厂界环境噪声</w:t>
            </w:r>
          </w:p>
        </w:tc>
        <w:tc>
          <w:tcPr>
            <w:tcW w:w="3078"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AWA5688多功能声级计</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035-02）</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AWA6021A声校准器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（YQ 036-03）</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（YQ 038-02）</w:t>
            </w:r>
          </w:p>
        </w:tc>
      </w:tr>
    </w:tbl>
    <w:p>
      <w:pPr>
        <w:pStyle w:val="8"/>
        <w:rPr>
          <w:rFonts w:hint="default" w:ascii="Times New Roman" w:hAnsi="Times New Roman" w:cs="Times New Roman"/>
        </w:rPr>
      </w:pPr>
      <w:r>
        <w:rPr>
          <w:rFonts w:hint="default" w:ascii="Times New Roman" w:hAnsi="Times New Roman" w:cs="Times New Roman"/>
          <w:b/>
          <w:spacing w:val="0"/>
          <w:sz w:val="28"/>
          <w:szCs w:val="28"/>
          <w:lang w:eastAsia="zh-CN"/>
        </w:rPr>
        <w:pict>
          <v:shape id="_x0000_s1206" o:spid="_x0000_s1206" o:spt="75" type="#_x0000_t75" style="position:absolute;left:0pt;margin-left:175.25pt;margin-top:18.7pt;height:257.1pt;width:313.45pt;z-index:-25165107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206" DrawAspect="Content" ObjectID="_1468075725" r:id="rId9">
            <o:LockedField>false</o:LockedField>
          </o:OLEObject>
        </w:pict>
      </w:r>
      <w:r>
        <w:rPr>
          <w:rFonts w:hint="default" w:ascii="Times New Roman" w:hAnsi="Times New Roman" w:cs="Times New Roman"/>
          <w:b/>
          <w:spacing w:val="0"/>
          <w:sz w:val="28"/>
          <w:szCs w:val="28"/>
          <w:lang w:eastAsia="zh-CN"/>
        </w:rPr>
        <w:pict>
          <v:shape id="Object 58" o:spid="_x0000_s1207" o:spt="75" type="#_x0000_t75" style="position:absolute;left:0pt;margin-left:-81.55pt;margin-top:15.85pt;height:257.1pt;width:313.45pt;z-index:-251652096;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Object 58" DrawAspect="Content" ObjectID="_1468075726" r:id="rId11">
            <o:LockedField>false</o:LockedField>
          </o:OLEObject>
        </w:pict>
      </w:r>
      <w:r>
        <w:rPr>
          <w:rFonts w:hint="default" w:ascii="Times New Roman" w:hAnsi="Times New Roman" w:cs="Times New Roman"/>
        </w:rPr>
        <w:t>6.2.3 无组织排放及噪声检测点位示意图</w:t>
      </w:r>
      <w:bookmarkEnd w:id="83"/>
    </w:p>
    <w:p>
      <w:pPr>
        <w:rPr>
          <w:rFonts w:hint="default" w:ascii="Times New Roman" w:hAnsi="Times New Roman" w:cs="Times New Roman"/>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ascii="Times New Roman" w:hAnsi="Times New Roman" w:cs="Times New Roman"/>
          <w:bCs/>
          <w:sz w:val="18"/>
          <w:szCs w:val="18"/>
          <w:lang w:eastAsia="zh-CN"/>
        </w:rPr>
      </w:pPr>
    </w:p>
    <w:p>
      <w:pPr>
        <w:pStyle w:val="3"/>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bCs/>
          <w:sz w:val="18"/>
          <w:szCs w:val="18"/>
          <w:lang w:eastAsia="zh-CN"/>
        </w:rPr>
      </w:pPr>
    </w:p>
    <w:p>
      <w:pPr>
        <w:pStyle w:val="2"/>
        <w:rPr>
          <w:rFonts w:hint="eastAsia"/>
          <w:lang w:eastAsia="zh-CN"/>
        </w:rPr>
      </w:pPr>
    </w:p>
    <w:p>
      <w:pPr>
        <w:ind w:firstLine="360" w:firstLineChars="200"/>
        <w:jc w:val="left"/>
        <w:rPr>
          <w:rFonts w:hint="eastAsia" w:ascii="Times New Roman" w:hAnsi="Times New Roman" w:cs="Times New Roman" w:eastAsiaTheme="minorEastAsia"/>
          <w:bCs/>
          <w:sz w:val="18"/>
          <w:szCs w:val="18"/>
          <w:lang w:eastAsia="zh-CN"/>
        </w:rPr>
      </w:pPr>
    </w:p>
    <w:p>
      <w:pPr>
        <w:ind w:firstLine="360" w:firstLineChars="200"/>
        <w:jc w:val="left"/>
        <w:rPr>
          <w:rFonts w:hint="default" w:ascii="Times New Roman" w:hAnsi="Times New Roman" w:cs="Times New Roman"/>
          <w:bCs/>
          <w:sz w:val="18"/>
          <w:szCs w:val="18"/>
        </w:rPr>
      </w:pPr>
    </w:p>
    <w:p>
      <w:pPr>
        <w:pStyle w:val="2"/>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ascii="Times New Roman" w:hAnsi="Times New Roman" w:cs="Times New Roman"/>
          <w:bCs/>
          <w:sz w:val="18"/>
          <w:szCs w:val="18"/>
        </w:rPr>
      </w:pPr>
    </w:p>
    <w:p>
      <w:pPr>
        <w:pStyle w:val="3"/>
        <w:keepNext w:val="0"/>
        <w:keepLines w:val="0"/>
        <w:pageBreakBefore w:val="0"/>
        <w:widowControl w:val="0"/>
        <w:kinsoku/>
        <w:wordWrap/>
        <w:overflowPunct/>
        <w:topLinePunct w:val="0"/>
        <w:autoSpaceDE/>
        <w:autoSpaceDN/>
        <w:bidi w:val="0"/>
        <w:adjustRightInd/>
        <w:snapToGrid w:val="0"/>
        <w:spacing w:line="220" w:lineRule="exact"/>
        <w:textAlignment w:val="auto"/>
        <w:rPr>
          <w:rFonts w:hint="default"/>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4" w:name="_Toc504325369"/>
      <w:r>
        <w:rPr>
          <w:rFonts w:hint="default" w:ascii="Times New Roman" w:hAnsi="Times New Roman" w:cs="Times New Roman"/>
        </w:rPr>
        <w:t>7验收检测结果及分析</w:t>
      </w:r>
      <w:bookmarkEnd w:id="84"/>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5" w:name="_Toc504325370"/>
      <w:r>
        <w:rPr>
          <w:rFonts w:hint="default" w:ascii="Times New Roman" w:hAnsi="Times New Roman" w:cs="Times New Roman"/>
        </w:rPr>
        <w:t>7.1 检测结果</w:t>
      </w:r>
      <w:bookmarkEnd w:id="85"/>
    </w:p>
    <w:p>
      <w:pPr>
        <w:pStyle w:val="8"/>
        <w:rPr>
          <w:rFonts w:hint="default" w:ascii="Times New Roman" w:hAnsi="Times New Roman" w:cs="Times New Roman"/>
        </w:rPr>
      </w:pPr>
      <w:bookmarkStart w:id="86" w:name="_Toc503681484"/>
      <w:bookmarkStart w:id="87" w:name="_Toc503969735"/>
      <w:bookmarkStart w:id="88" w:name="_Toc504325372"/>
      <w:r>
        <w:rPr>
          <w:rFonts w:hint="default" w:ascii="Times New Roman" w:hAnsi="Times New Roman" w:cs="Times New Roman"/>
        </w:rPr>
        <w:t>7.1.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eastAsia" w:ascii="Times New Roman" w:hAnsi="Times New Roman" w:cs="Times New Roman"/>
          <w:lang w:val="en-US" w:eastAsia="zh-CN"/>
        </w:rPr>
        <w:t>有</w:t>
      </w:r>
      <w:r>
        <w:rPr>
          <w:rFonts w:hint="default" w:ascii="Times New Roman" w:hAnsi="Times New Roman" w:cs="Times New Roman"/>
        </w:rPr>
        <w:t>组织废气检测结果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5"/>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挤出成型、粉碎工序</w:t>
            </w:r>
            <w:r>
              <w:rPr>
                <w:rFonts w:hint="default" w:ascii="Times New Roman" w:hAnsi="Times New Roman" w:eastAsia="宋体" w:cs="Times New Roman"/>
                <w:color w:val="auto"/>
                <w:sz w:val="21"/>
                <w:szCs w:val="21"/>
              </w:rPr>
              <w:t>废气排气筒</w:t>
            </w:r>
            <w:r>
              <w:rPr>
                <w:rFonts w:hint="default" w:ascii="Times New Roman" w:hAnsi="Times New Roman" w:eastAsia="宋体" w:cs="Times New Roman"/>
                <w:color w:val="auto"/>
                <w:sz w:val="21"/>
                <w:szCs w:val="21"/>
                <w:lang w:eastAsia="zh-CN"/>
              </w:rPr>
              <w:t>进</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2022.05.18</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2972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2942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2860</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2972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10.7</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11.0</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11.4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11.4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bookmarkStart w:id="89" w:name="OLE_LINK1" w:colFirst="3" w:colLast="5"/>
            <w:r>
              <w:rPr>
                <w:rFonts w:hint="default" w:ascii="Times New Roman" w:hAnsi="Times New Roman" w:eastAsia="宋体" w:cs="Times New Roman"/>
                <w:color w:val="auto"/>
                <w:sz w:val="21"/>
                <w:szCs w:val="21"/>
                <w:lang w:eastAsia="zh-CN"/>
              </w:rPr>
              <w:t>挤出成型、粉碎工序</w:t>
            </w:r>
            <w:r>
              <w:rPr>
                <w:rFonts w:hint="default" w:ascii="Times New Roman" w:hAnsi="Times New Roman" w:eastAsia="宋体"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2022.05.18</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4073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4088</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4124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4124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6.3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6.2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6.3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GB31572-2015</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2.57</w:t>
            </w:r>
            <w:r>
              <w:rPr>
                <w:rFonts w:hint="default" w:ascii="Times New Roman" w:hAnsi="Times New Roman" w:eastAsia="宋体" w:cs="Times New Roman"/>
                <w:color w:val="auto"/>
                <w:spacing w:val="-17"/>
                <w:sz w:val="21"/>
                <w:szCs w:val="21"/>
                <w:lang w:val="en-US" w:eastAsia="zh-CN"/>
              </w:rPr>
              <w:t>×10</w:t>
            </w:r>
            <w:r>
              <w:rPr>
                <w:rFonts w:hint="default" w:ascii="Times New Roman" w:hAnsi="Times New Roman" w:eastAsia="宋体" w:cs="Times New Roman"/>
                <w:color w:val="auto"/>
                <w:spacing w:val="-17"/>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2.53</w:t>
            </w:r>
            <w:r>
              <w:rPr>
                <w:rFonts w:hint="default" w:ascii="Times New Roman" w:hAnsi="Times New Roman" w:eastAsia="宋体" w:cs="Times New Roman"/>
                <w:color w:val="auto"/>
                <w:spacing w:val="-17"/>
                <w:sz w:val="21"/>
                <w:szCs w:val="21"/>
                <w:lang w:val="en-US" w:eastAsia="zh-CN"/>
              </w:rPr>
              <w:t>×10</w:t>
            </w:r>
            <w:r>
              <w:rPr>
                <w:rFonts w:hint="default" w:ascii="Times New Roman" w:hAnsi="Times New Roman" w:eastAsia="宋体" w:cs="Times New Roman"/>
                <w:color w:val="auto"/>
                <w:spacing w:val="-17"/>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sz w:val="21"/>
                <w:szCs w:val="21"/>
                <w:lang w:val="en-US" w:eastAsia="zh-CN"/>
              </w:rPr>
              <w:t>2.52×10</w:t>
            </w:r>
            <w:r>
              <w:rPr>
                <w:rFonts w:hint="default" w:ascii="Times New Roman" w:hAnsi="Times New Roman" w:eastAsia="宋体" w:cs="Times New Roman"/>
                <w:color w:val="auto"/>
                <w:spacing w:val="-17"/>
                <w:sz w:val="21"/>
                <w:szCs w:val="21"/>
                <w:vertAlign w:val="superscript"/>
                <w:lang w:val="en-US" w:eastAsia="zh-CN"/>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2.57</w:t>
            </w:r>
            <w:r>
              <w:rPr>
                <w:rFonts w:hint="default" w:ascii="Times New Roman" w:hAnsi="Times New Roman" w:eastAsia="宋体" w:cs="Times New Roman"/>
                <w:color w:val="auto"/>
                <w:spacing w:val="-17"/>
                <w:sz w:val="21"/>
                <w:szCs w:val="21"/>
                <w:lang w:val="en-US" w:eastAsia="zh-CN"/>
              </w:rPr>
              <w:t>×10</w:t>
            </w:r>
            <w:r>
              <w:rPr>
                <w:rFonts w:hint="default" w:ascii="Times New Roman" w:hAnsi="Times New Roman" w:eastAsia="宋体" w:cs="Times New Roman"/>
                <w:color w:val="auto"/>
                <w:spacing w:val="-17"/>
                <w:sz w:val="21"/>
                <w:szCs w:val="21"/>
                <w:vertAlign w:val="superscript"/>
                <w:lang w:val="en-US" w:eastAsia="zh-CN"/>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spacing w:line="260" w:lineRule="exact"/>
              <w:jc w:val="center"/>
              <w:rPr>
                <w:rFonts w:hint="default" w:ascii="Times New Roman" w:hAnsi="Times New Roman" w:eastAsia="宋体" w:cs="Times New Roman"/>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非甲烷总烃排放浓度</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4.30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4.49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4.07</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4.49</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DB13/2322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2016</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bookmarkEnd w:id="89"/>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非甲烷总烃去除效率</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45.6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DB13/2322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2016</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挤出成型、粉碎工序</w:t>
            </w:r>
            <w:r>
              <w:rPr>
                <w:rFonts w:hint="default" w:ascii="Times New Roman" w:hAnsi="Times New Roman" w:eastAsia="宋体" w:cs="Times New Roman"/>
                <w:color w:val="auto"/>
                <w:sz w:val="21"/>
                <w:szCs w:val="21"/>
              </w:rPr>
              <w:t>废气排气筒</w:t>
            </w:r>
            <w:r>
              <w:rPr>
                <w:rFonts w:hint="default" w:ascii="Times New Roman" w:hAnsi="Times New Roman" w:eastAsia="宋体" w:cs="Times New Roman"/>
                <w:color w:val="auto"/>
                <w:sz w:val="21"/>
                <w:szCs w:val="21"/>
                <w:lang w:eastAsia="zh-CN"/>
              </w:rPr>
              <w:t>进</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2022.05.1</w:t>
            </w:r>
            <w:r>
              <w:rPr>
                <w:rFonts w:hint="default" w:ascii="Times New Roman" w:hAnsi="Times New Roman" w:eastAsia="宋体" w:cs="Times New Roman"/>
                <w:color w:val="auto"/>
                <w:sz w:val="21"/>
                <w:szCs w:val="21"/>
                <w:lang w:val="en-US" w:eastAsia="zh-CN"/>
              </w:rPr>
              <w:t>9</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2886</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2844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2855</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2886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8.95</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8.79</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9.16</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9.16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挤出成型、粉碎工序</w:t>
            </w:r>
            <w:r>
              <w:rPr>
                <w:rFonts w:hint="default" w:ascii="Times New Roman" w:hAnsi="Times New Roman" w:eastAsia="宋体"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2022.05.1</w:t>
            </w:r>
            <w:r>
              <w:rPr>
                <w:rFonts w:hint="default" w:ascii="Times New Roman" w:hAnsi="Times New Roman" w:eastAsia="宋体" w:cs="Times New Roman"/>
                <w:color w:val="auto"/>
                <w:sz w:val="21"/>
                <w:szCs w:val="21"/>
                <w:lang w:val="en-US" w:eastAsia="zh-CN"/>
              </w:rPr>
              <w:t>9</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4160</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4175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4095</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4175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颗粒物排放浓度</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5.8</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5.6</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5.8</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GB31572-2015</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颗粒物排放速率</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kg/h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2.41</w:t>
            </w:r>
            <w:r>
              <w:rPr>
                <w:rFonts w:hint="default" w:ascii="Times New Roman" w:hAnsi="Times New Roman" w:eastAsia="宋体" w:cs="Times New Roman"/>
                <w:color w:val="auto"/>
                <w:spacing w:val="-17"/>
                <w:sz w:val="21"/>
                <w:szCs w:val="21"/>
                <w:lang w:val="en-US" w:eastAsia="zh-CN"/>
              </w:rPr>
              <w:t>×10</w:t>
            </w:r>
            <w:r>
              <w:rPr>
                <w:rFonts w:hint="default" w:ascii="Times New Roman" w:hAnsi="Times New Roman" w:eastAsia="宋体" w:cs="Times New Roman"/>
                <w:color w:val="auto"/>
                <w:spacing w:val="-17"/>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2.30</w:t>
            </w:r>
            <w:r>
              <w:rPr>
                <w:rFonts w:hint="default" w:ascii="Times New Roman" w:hAnsi="Times New Roman" w:eastAsia="宋体" w:cs="Times New Roman"/>
                <w:color w:val="auto"/>
                <w:spacing w:val="-17"/>
                <w:sz w:val="21"/>
                <w:szCs w:val="21"/>
                <w:lang w:val="en-US" w:eastAsia="zh-CN"/>
              </w:rPr>
              <w:t>×10</w:t>
            </w:r>
            <w:r>
              <w:rPr>
                <w:rFonts w:hint="default" w:ascii="Times New Roman" w:hAnsi="Times New Roman" w:eastAsia="宋体" w:cs="Times New Roman"/>
                <w:color w:val="auto"/>
                <w:spacing w:val="-17"/>
                <w:sz w:val="21"/>
                <w:szCs w:val="21"/>
                <w:vertAlign w:val="superscript"/>
                <w:lang w:val="en-US" w:eastAsia="zh-CN"/>
              </w:rPr>
              <w:t>-2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sz w:val="21"/>
                <w:szCs w:val="21"/>
                <w:lang w:val="en-US" w:eastAsia="zh-CN"/>
              </w:rPr>
              <w:t>2.29×10</w:t>
            </w:r>
            <w:r>
              <w:rPr>
                <w:rFonts w:hint="default" w:ascii="Times New Roman" w:hAnsi="Times New Roman" w:eastAsia="宋体" w:cs="Times New Roman"/>
                <w:color w:val="auto"/>
                <w:spacing w:val="-17"/>
                <w:sz w:val="21"/>
                <w:szCs w:val="21"/>
                <w:vertAlign w:val="superscript"/>
                <w:lang w:val="en-US" w:eastAsia="zh-CN"/>
              </w:rPr>
              <w:t>-2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17"/>
                <w:kern w:val="2"/>
                <w:sz w:val="21"/>
                <w:szCs w:val="21"/>
                <w:lang w:val="en-US" w:eastAsia="zh-CN" w:bidi="ar-SA"/>
              </w:rPr>
            </w:pPr>
            <w:r>
              <w:rPr>
                <w:rFonts w:hint="default" w:ascii="Times New Roman" w:hAnsi="Times New Roman" w:eastAsia="宋体" w:cs="Times New Roman"/>
                <w:color w:val="auto"/>
                <w:spacing w:val="-17"/>
                <w:kern w:val="0"/>
                <w:sz w:val="21"/>
                <w:szCs w:val="21"/>
                <w:lang w:val="en-US" w:eastAsia="zh-CN" w:bidi="ar"/>
              </w:rPr>
              <w:t>2.41</w:t>
            </w:r>
            <w:r>
              <w:rPr>
                <w:rFonts w:hint="default" w:ascii="Times New Roman" w:hAnsi="Times New Roman" w:eastAsia="宋体" w:cs="Times New Roman"/>
                <w:color w:val="auto"/>
                <w:spacing w:val="-17"/>
                <w:sz w:val="21"/>
                <w:szCs w:val="21"/>
                <w:lang w:val="en-US" w:eastAsia="zh-CN"/>
              </w:rPr>
              <w:t>×10</w:t>
            </w:r>
            <w:r>
              <w:rPr>
                <w:rFonts w:hint="default" w:ascii="Times New Roman" w:hAnsi="Times New Roman" w:eastAsia="宋体" w:cs="Times New Roman"/>
                <w:color w:val="auto"/>
                <w:spacing w:val="-17"/>
                <w:sz w:val="21"/>
                <w:szCs w:val="21"/>
                <w:vertAlign w:val="superscript"/>
                <w:lang w:val="en-US" w:eastAsia="zh-CN"/>
              </w:rPr>
              <w:t>-2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eastAsia="zh-CN"/>
              </w:rPr>
              <w:t>非甲烷总烃排放浓度</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3.52</w:t>
            </w:r>
          </w:p>
        </w:tc>
        <w:tc>
          <w:tcPr>
            <w:tcW w:w="679" w:type="dxa"/>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3.36</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3.04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DB13/2322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2016</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50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非甲烷总烃去除效率</w:t>
            </w:r>
          </w:p>
        </w:tc>
        <w:tc>
          <w:tcPr>
            <w:tcW w:w="727"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46.6</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DB13/2322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2016</w:t>
            </w:r>
          </w:p>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lang w:val="en-US" w:eastAsia="zh-CN"/>
              </w:rPr>
              <w:t>70</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非甲烷总烃</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0.058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7"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eastAsia"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0.075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2"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kinsoku/>
              <w:wordWrap/>
              <w:overflowPunct/>
              <w:topLinePunct w:val="0"/>
              <w:autoSpaceDE/>
              <w:autoSpaceDN/>
              <w:bidi w:val="0"/>
              <w:spacing w:line="240" w:lineRule="auto"/>
              <w:ind w:right="0" w:rightChars="0"/>
              <w:jc w:val="both"/>
              <w:rPr>
                <w:rFonts w:hint="eastAsia" w:ascii="Times New Roman" w:hAnsi="Times New Roman" w:eastAsia="宋体" w:cs="Times New Roman"/>
                <w:b w:val="0"/>
                <w:bCs/>
                <w:spacing w:val="0"/>
                <w:sz w:val="21"/>
                <w:szCs w:val="21"/>
                <w:highlight w:val="none"/>
                <w:lang w:val="en-US" w:eastAsia="zh-CN"/>
              </w:rPr>
            </w:pPr>
            <w:r>
              <w:rPr>
                <w:rFonts w:hint="eastAsia" w:ascii="Times New Roman" w:hAnsi="Times New Roman" w:eastAsia="宋体" w:cs="Times New Roman"/>
                <w:b w:val="0"/>
                <w:bCs/>
                <w:spacing w:val="0"/>
                <w:sz w:val="21"/>
                <w:szCs w:val="21"/>
                <w:highlight w:val="none"/>
                <w:lang w:val="en-US" w:eastAsia="zh-CN"/>
              </w:rPr>
              <w:t>年工作4800小时，其中粉碎工序年运行2400小时</w:t>
            </w:r>
            <w:r>
              <w:rPr>
                <w:rFonts w:hint="default" w:ascii="Times New Roman" w:hAnsi="Times New Roman" w:eastAsia="宋体" w:cs="Times New Roman"/>
                <w:b w:val="0"/>
                <w:bCs/>
                <w:spacing w:val="0"/>
                <w:sz w:val="21"/>
                <w:szCs w:val="21"/>
                <w:highlight w:val="none"/>
                <w:lang w:val="en-US" w:eastAsia="zh-CN"/>
              </w:rPr>
              <w:t>（企业提供）</w:t>
            </w:r>
            <w:r>
              <w:rPr>
                <w:rFonts w:hint="eastAsia" w:ascii="Times New Roman" w:hAnsi="Times New Roman" w:eastAsia="宋体" w:cs="Times New Roman"/>
                <w:b w:val="0"/>
                <w:bCs/>
                <w:spacing w:val="0"/>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eastAsia" w:ascii="Times New Roman" w:hAnsi="Times New Roman" w:eastAsia="宋体" w:cs="Times New Roman"/>
                <w:sz w:val="21"/>
                <w:szCs w:val="21"/>
                <w:lang w:val="en-US" w:eastAsia="zh-CN"/>
              </w:rPr>
              <w:t>挤出成型、粉碎工序非甲烷总烃去除效率不达标，加测生产车间边界废气</w:t>
            </w:r>
          </w:p>
        </w:tc>
      </w:tr>
    </w:tbl>
    <w:p>
      <w:pPr>
        <w:rPr>
          <w:rFonts w:hint="default" w:ascii="Times New Roman" w:hAnsi="Times New Roman" w:cs="Times New Roman"/>
        </w:rPr>
      </w:pPr>
      <w:r>
        <w:rPr>
          <w:rFonts w:hint="default" w:ascii="Times New Roman" w:hAnsi="Times New Roman" w:cs="Times New Roman"/>
        </w:rPr>
        <w:br w:type="page"/>
      </w:r>
    </w:p>
    <w:p>
      <w:pPr>
        <w:pStyle w:val="8"/>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2</w:t>
      </w:r>
      <w:r>
        <w:rPr>
          <w:rFonts w:hint="default" w:ascii="Times New Roman" w:hAnsi="Times New Roman" w:cs="Times New Roman"/>
        </w:rPr>
        <w:t xml:space="preserve"> 无组织废气检测结果</w:t>
      </w:r>
      <w:bookmarkEnd w:id="86"/>
      <w:bookmarkEnd w:id="87"/>
      <w:bookmarkEnd w:id="88"/>
    </w:p>
    <w:p>
      <w:pPr>
        <w:spacing w:line="480" w:lineRule="atLeast"/>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无组织废气检测结果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5"/>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575"/>
        <w:gridCol w:w="1212"/>
        <w:gridCol w:w="1212"/>
        <w:gridCol w:w="1214"/>
        <w:gridCol w:w="1880"/>
        <w:gridCol w:w="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 w:type="dxa"/>
            <w:vMerge w:val="restart"/>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bookmarkStart w:id="90" w:name="_Toc497001489"/>
            <w:bookmarkStart w:id="91" w:name="_Toc504325373"/>
            <w:r>
              <w:rPr>
                <w:rFonts w:hint="default" w:ascii="Times New Roman" w:hAnsi="Times New Roman" w:eastAsia="宋体" w:cs="Times New Roman"/>
                <w:b w:val="0"/>
                <w:bCs w:val="0"/>
                <w:sz w:val="21"/>
                <w:szCs w:val="21"/>
              </w:rPr>
              <w:t>检测项目</w:t>
            </w:r>
          </w:p>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1575" w:type="dxa"/>
            <w:vMerge w:val="restart"/>
            <w:vAlign w:val="center"/>
          </w:tcPr>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3638" w:type="dxa"/>
            <w:gridSpan w:val="3"/>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c>
          <w:tcPr>
            <w:tcW w:w="1880" w:type="dxa"/>
            <w:vMerge w:val="restart"/>
            <w:vAlign w:val="center"/>
          </w:tcPr>
          <w:p>
            <w:pPr>
              <w:keepNext w:val="0"/>
              <w:keepLines w:val="0"/>
              <w:pageBreakBefore w:val="0"/>
              <w:widowControl w:val="0"/>
              <w:kinsoku/>
              <w:wordWrap/>
              <w:overflowPunct/>
              <w:topLinePunct w:val="0"/>
              <w:autoSpaceDE/>
              <w:autoSpaceDN/>
              <w:bidi w:val="0"/>
              <w:snapToGrid w:val="0"/>
              <w:spacing w:line="240" w:lineRule="exact"/>
              <w:jc w:val="center"/>
              <w:textAlignment w:val="auto"/>
              <w:rPr>
                <w:rFonts w:hint="eastAsia" w:ascii="Times New Roman" w:hAnsi="Times New Roman" w:eastAsia="宋体" w:cs="Times New Roman"/>
                <w:szCs w:val="21"/>
              </w:rPr>
            </w:pPr>
            <w:r>
              <w:rPr>
                <w:rFonts w:hint="eastAsia" w:ascii="Times New Roman" w:hAnsi="Times New Roman" w:eastAsia="宋体" w:cs="Times New Roman"/>
                <w:szCs w:val="21"/>
              </w:rPr>
              <w:t>执行标准</w:t>
            </w:r>
          </w:p>
          <w:p>
            <w:pPr>
              <w:pStyle w:val="107"/>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eastAsia" w:ascii="Times New Roman" w:hAnsi="Times New Roman" w:eastAsia="宋体" w:cs="Times New Roman"/>
                <w:szCs w:val="21"/>
              </w:rPr>
              <w:t>及</w:t>
            </w:r>
            <w:r>
              <w:rPr>
                <w:rFonts w:ascii="Times New Roman" w:hAnsi="Times New Roman" w:eastAsia="宋体" w:cs="Times New Roman"/>
                <w:szCs w:val="21"/>
              </w:rPr>
              <w:t>标准值</w:t>
            </w:r>
          </w:p>
        </w:tc>
        <w:tc>
          <w:tcPr>
            <w:tcW w:w="874" w:type="dxa"/>
            <w:vMerge w:val="restart"/>
            <w:vAlign w:val="center"/>
          </w:tcPr>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达标</w:t>
            </w:r>
          </w:p>
          <w:p>
            <w:pPr>
              <w:pStyle w:val="107"/>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51" w:type="dxa"/>
            <w:vMerge w:val="continue"/>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1575"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1212"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212"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214" w:type="dxa"/>
            <w:vAlign w:val="center"/>
          </w:tcPr>
          <w:p>
            <w:pPr>
              <w:pStyle w:val="107"/>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c>
          <w:tcPr>
            <w:tcW w:w="1880" w:type="dxa"/>
            <w:vMerge w:val="continue"/>
            <w:vAlign w:val="center"/>
          </w:tcPr>
          <w:p>
            <w:pPr>
              <w:pStyle w:val="107"/>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874"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restar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TSP</w:t>
            </w:r>
          </w:p>
          <w:p>
            <w:pPr>
              <w:keepNext w:val="0"/>
              <w:keepLines w:val="0"/>
              <w:pageBreakBefore w:val="0"/>
              <w:kinsoku/>
              <w:wordWrap/>
              <w:overflowPunct/>
              <w:topLinePunct w:val="0"/>
              <w:autoSpaceDE/>
              <w:autoSpaceDN/>
              <w:bidi w:val="0"/>
              <w:spacing w:line="240" w:lineRule="auto"/>
              <w:jc w:val="center"/>
              <w:textAlignment w:val="auto"/>
              <w:rPr>
                <w:rFonts w:hint="eastAsia" w:cs="Times New Roman"/>
                <w:sz w:val="21"/>
                <w:szCs w:val="21"/>
                <w:lang w:eastAsia="zh-CN"/>
              </w:rPr>
            </w:pPr>
            <w:r>
              <w:rPr>
                <w:rFonts w:hint="eastAsia" w:ascii="Times New Roman" w:hAnsi="Times New Roman" w:cs="Times New Roman"/>
                <w:color w:val="auto"/>
                <w:sz w:val="21"/>
                <w:szCs w:val="21"/>
                <w:lang w:eastAsia="zh-CN"/>
              </w:rPr>
              <w:t>2022.05.18</w:t>
            </w: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厂界上风向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参照点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w:t>
            </w:r>
          </w:p>
        </w:tc>
        <w:tc>
          <w:tcPr>
            <w:tcW w:w="1212" w:type="dxa"/>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0.150</w:t>
            </w:r>
          </w:p>
        </w:tc>
        <w:tc>
          <w:tcPr>
            <w:tcW w:w="1212" w:type="dxa"/>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0.167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0.183</w:t>
            </w:r>
          </w:p>
        </w:tc>
        <w:tc>
          <w:tcPr>
            <w:tcW w:w="1880" w:type="dxa"/>
            <w:vMerge w:val="restart"/>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restart"/>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监控点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eastAsia="zh-CN"/>
              </w:rPr>
              <w:t>1#</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0.467</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0.550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0.500</w:t>
            </w: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监控点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eastAsia="zh-CN"/>
              </w:rPr>
              <w:t>2#</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0.533</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0.483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0.583</w:t>
            </w: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监控点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eastAsia="zh-CN"/>
              </w:rPr>
              <w:t>3#</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0.583</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0.550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0.617</w:t>
            </w: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restart"/>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TSP</w:t>
            </w:r>
          </w:p>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eastAsia="zh-CN"/>
              </w:rPr>
              <w:t>2022.05.19</w:t>
            </w: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厂界上风向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参照点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eastAsia="zh-CN"/>
              </w:rPr>
              <w:t>#</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0.200</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0.167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0.167</w:t>
            </w:r>
          </w:p>
        </w:tc>
        <w:tc>
          <w:tcPr>
            <w:tcW w:w="1880" w:type="dxa"/>
            <w:vMerge w:val="restart"/>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restart"/>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监控点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eastAsia="zh-CN"/>
              </w:rPr>
              <w:t>1#</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0.600</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0.517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0.550</w:t>
            </w: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监控点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eastAsia="zh-CN"/>
              </w:rPr>
              <w:t>2#</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0.517</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0.483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0.567</w:t>
            </w: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厂界下风向</w:t>
            </w:r>
          </w:p>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color w:val="auto"/>
                <w:sz w:val="21"/>
                <w:szCs w:val="21"/>
                <w:lang w:eastAsia="zh-CN"/>
              </w:rPr>
              <w:t>监控点</w:t>
            </w:r>
            <w:r>
              <w:rPr>
                <w:rFonts w:hint="eastAsia" w:ascii="宋体" w:hAnsi="宋体" w:eastAsia="宋体" w:cs="宋体"/>
                <w:color w:val="auto"/>
                <w:sz w:val="21"/>
                <w:szCs w:val="21"/>
                <w:lang w:eastAsia="zh-CN"/>
              </w:rPr>
              <w:t>○</w:t>
            </w:r>
            <w:r>
              <w:rPr>
                <w:rFonts w:hint="default" w:ascii="Times New Roman" w:hAnsi="Times New Roman" w:eastAsia="宋体" w:cs="Times New Roman"/>
                <w:color w:val="auto"/>
                <w:sz w:val="21"/>
                <w:szCs w:val="21"/>
                <w:lang w:eastAsia="zh-CN"/>
              </w:rPr>
              <w:t>3#</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0.500</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0.550</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0.483</w:t>
            </w:r>
          </w:p>
        </w:tc>
        <w:tc>
          <w:tcPr>
            <w:tcW w:w="1880" w:type="dxa"/>
            <w:vMerge w:val="continue"/>
            <w:vAlign w:val="center"/>
          </w:tcPr>
          <w:p>
            <w:pPr>
              <w:pStyle w:val="107"/>
              <w:spacing w:line="240" w:lineRule="auto"/>
              <w:ind w:firstLine="0" w:firstLineChars="0"/>
              <w:jc w:val="center"/>
              <w:rPr>
                <w:rFonts w:hint="eastAsia" w:cs="Times New Roman"/>
                <w:sz w:val="21"/>
                <w:szCs w:val="21"/>
                <w:lang w:val="en-US" w:eastAsia="zh-CN"/>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restart"/>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非甲烷总烃2022.05.18</w:t>
            </w: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厂界下风向</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pacing w:val="0"/>
                <w:sz w:val="21"/>
                <w:szCs w:val="21"/>
                <w:lang w:val="en-US" w:eastAsia="zh-CN"/>
              </w:rPr>
              <w:t>监控点○1#</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0.83</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0.92</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7"/>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w:t>
            </w:r>
            <w:r>
              <w:rPr>
                <w:rFonts w:hint="default" w:ascii="Times New Roman" w:hAnsi="Times New Roman" w:eastAsia="宋体" w:cs="Times New Roman"/>
                <w:sz w:val="21"/>
                <w:szCs w:val="21"/>
              </w:rPr>
              <w:t>.0</w:t>
            </w:r>
          </w:p>
        </w:tc>
        <w:tc>
          <w:tcPr>
            <w:tcW w:w="874" w:type="dxa"/>
            <w:vMerge w:val="restart"/>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厂界下风向</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pacing w:val="0"/>
                <w:sz w:val="21"/>
                <w:szCs w:val="21"/>
                <w:lang w:val="en-US" w:eastAsia="zh-CN"/>
              </w:rPr>
              <w:t>监控点○2#</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0.85</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0.91</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1.00</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firstLine="0" w:firstLineChars="0"/>
              <w:jc w:val="center"/>
              <w:textAlignment w:val="baseline"/>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厂界下风向</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pacing w:val="0"/>
                <w:sz w:val="21"/>
                <w:szCs w:val="21"/>
                <w:lang w:val="en-US" w:eastAsia="zh-CN"/>
              </w:rPr>
              <w:t>监控点○3#</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0.96</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0.88</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0.93</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spacing w:line="280" w:lineRule="exact"/>
              <w:ind w:left="-107" w:leftChars="-51" w:right="-107" w:rightChars="-51" w:firstLine="0" w:firstLineChars="0"/>
              <w:jc w:val="center"/>
              <w:textAlignment w:val="baseline"/>
              <w:rPr>
                <w:rFonts w:hint="default" w:ascii="Times New Roman" w:hAnsi="Times New Roman" w:eastAsia="宋体" w:cs="Times New Roman"/>
                <w:sz w:val="21"/>
                <w:szCs w:val="21"/>
              </w:rPr>
            </w:pP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z w:val="21"/>
                <w:szCs w:val="21"/>
                <w:lang w:val="en-US" w:eastAsia="zh-CN"/>
              </w:rPr>
              <w:t>生产车间门口外1m处●4#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1.60</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1.54</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1.71</w:t>
            </w: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DB13/2322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2016</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p>
            <w:pPr>
              <w:pStyle w:val="107"/>
              <w:spacing w:line="240" w:lineRule="auto"/>
              <w:ind w:firstLine="0" w:firstLineChars="0"/>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GB37822-2019</w:t>
            </w:r>
          </w:p>
          <w:p>
            <w:pPr>
              <w:pStyle w:val="107"/>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sz w:val="21"/>
                <w:szCs w:val="21"/>
                <w:lang w:val="en-US" w:eastAsia="zh-CN"/>
              </w:rPr>
              <w:t>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restart"/>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default" w:ascii="Times New Roman" w:hAnsi="Times New Roman" w:eastAsia="宋体" w:cs="Times New Roman"/>
                <w:sz w:val="21"/>
                <w:szCs w:val="21"/>
                <w:lang w:val="en-US"/>
              </w:rPr>
            </w:pPr>
            <w:r>
              <w:rPr>
                <w:rFonts w:hint="eastAsia" w:cs="Times New Roman"/>
                <w:sz w:val="21"/>
                <w:szCs w:val="21"/>
                <w:lang w:eastAsia="zh-CN"/>
              </w:rPr>
              <w:t>非甲烷总烃2022.05.19</w:t>
            </w: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厂界下风向</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pacing w:val="0"/>
                <w:sz w:val="21"/>
                <w:szCs w:val="21"/>
                <w:lang w:val="en-US" w:eastAsia="zh-CN"/>
              </w:rPr>
              <w:t>监控点○1#</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0.94</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0.87</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0.90</w:t>
            </w:r>
          </w:p>
        </w:tc>
        <w:tc>
          <w:tcPr>
            <w:tcW w:w="1880" w:type="dxa"/>
            <w:vMerge w:val="restart"/>
            <w:vAlign w:val="center"/>
          </w:tcPr>
          <w:p>
            <w:pPr>
              <w:pStyle w:val="107"/>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 13/2322-2016</w:t>
            </w:r>
          </w:p>
          <w:p>
            <w:pPr>
              <w:pStyle w:val="107"/>
              <w:spacing w:line="240" w:lineRule="auto"/>
              <w:ind w:firstLine="0" w:firstLineChars="0"/>
              <w:jc w:val="center"/>
              <w:rPr>
                <w:rFonts w:hint="default" w:ascii="Times New Roman" w:hAnsi="Times New Roman" w:eastAsia="宋体" w:cs="Times New Roman"/>
                <w:sz w:val="21"/>
                <w:szCs w:val="21"/>
              </w:rPr>
            </w:pPr>
            <w:r>
              <w:rPr>
                <w:rFonts w:hint="eastAsia" w:cs="Times New Roman"/>
                <w:sz w:val="21"/>
                <w:szCs w:val="21"/>
                <w:lang w:val="en-US" w:eastAsia="zh-CN"/>
              </w:rPr>
              <w:t>2</w:t>
            </w:r>
            <w:r>
              <w:rPr>
                <w:rFonts w:hint="default" w:ascii="Times New Roman" w:hAnsi="Times New Roman" w:eastAsia="宋体" w:cs="Times New Roman"/>
                <w:sz w:val="21"/>
                <w:szCs w:val="21"/>
              </w:rPr>
              <w:t>.0</w:t>
            </w:r>
          </w:p>
        </w:tc>
        <w:tc>
          <w:tcPr>
            <w:tcW w:w="874" w:type="dxa"/>
            <w:vMerge w:val="restart"/>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keepNext w:val="0"/>
              <w:keepLines w:val="0"/>
              <w:pageBreakBefore w:val="0"/>
              <w:widowControl w:val="0"/>
              <w:kinsoku/>
              <w:wordWrap/>
              <w:overflowPunct/>
              <w:topLinePunct w:val="0"/>
              <w:autoSpaceDE/>
              <w:autoSpaceDN/>
              <w:bidi w:val="0"/>
              <w:adjustRightInd w:val="0"/>
              <w:snapToGrid w:val="0"/>
              <w:spacing w:line="240" w:lineRule="exact"/>
              <w:ind w:firstLine="0" w:firstLineChars="0"/>
              <w:jc w:val="center"/>
              <w:textAlignment w:val="auto"/>
              <w:rPr>
                <w:rFonts w:hint="eastAsia" w:cs="Times New Roman"/>
                <w:sz w:val="21"/>
                <w:szCs w:val="21"/>
                <w:lang w:eastAsia="zh-CN"/>
              </w:rPr>
            </w:pP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厂界下风向</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pacing w:val="0"/>
                <w:sz w:val="21"/>
                <w:szCs w:val="21"/>
                <w:lang w:val="en-US" w:eastAsia="zh-CN"/>
              </w:rPr>
              <w:t>监控点○2#</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0.85</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0.78</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0.86</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eastAsia"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厂界下风向</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pacing w:val="0"/>
                <w:sz w:val="21"/>
                <w:szCs w:val="21"/>
                <w:lang w:val="en-US" w:eastAsia="zh-CN"/>
              </w:rPr>
              <w:t>监控点○3#</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0.95</w:t>
            </w:r>
          </w:p>
        </w:tc>
        <w:tc>
          <w:tcPr>
            <w:tcW w:w="1212"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sz w:val="21"/>
                <w:szCs w:val="21"/>
                <w:lang w:val="en-US" w:eastAsia="zh-CN"/>
              </w:rPr>
              <w:t>0.88</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0.92</w:t>
            </w:r>
          </w:p>
        </w:tc>
        <w:tc>
          <w:tcPr>
            <w:tcW w:w="1880"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rPr>
            </w:pPr>
          </w:p>
        </w:tc>
        <w:tc>
          <w:tcPr>
            <w:tcW w:w="874" w:type="dxa"/>
            <w:vMerge w:val="continue"/>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51" w:type="dxa"/>
            <w:vMerge w:val="continue"/>
            <w:vAlign w:val="center"/>
          </w:tcPr>
          <w:p>
            <w:pPr>
              <w:pStyle w:val="107"/>
              <w:spacing w:line="240" w:lineRule="auto"/>
              <w:ind w:firstLine="0" w:firstLineChars="0"/>
              <w:jc w:val="center"/>
              <w:rPr>
                <w:rFonts w:hint="default" w:ascii="Times New Roman" w:hAnsi="Times New Roman" w:eastAsia="宋体" w:cs="Times New Roman"/>
                <w:sz w:val="21"/>
                <w:szCs w:val="21"/>
                <w:lang w:val="en-US"/>
              </w:rPr>
            </w:pPr>
          </w:p>
        </w:tc>
        <w:tc>
          <w:tcPr>
            <w:tcW w:w="1575"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eastAsia="宋体" w:cs="Times New Roman"/>
                <w:sz w:val="21"/>
                <w:szCs w:val="21"/>
                <w:lang w:val="en-US" w:eastAsia="zh-CN"/>
              </w:rPr>
              <w:t>生产车间门口外1m处●4#</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1.47</w:t>
            </w:r>
          </w:p>
        </w:tc>
        <w:tc>
          <w:tcPr>
            <w:tcW w:w="1212"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1.35</w:t>
            </w:r>
          </w:p>
        </w:tc>
        <w:tc>
          <w:tcPr>
            <w:tcW w:w="1214"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color w:val="auto"/>
                <w:kern w:val="0"/>
                <w:sz w:val="21"/>
                <w:szCs w:val="21"/>
                <w:lang w:val="en-US" w:eastAsia="zh-CN" w:bidi="ar"/>
              </w:rPr>
              <w:t>1.56</w:t>
            </w:r>
          </w:p>
        </w:tc>
        <w:tc>
          <w:tcPr>
            <w:tcW w:w="1880" w:type="dxa"/>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DB13/2322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2016</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p>
            <w:pPr>
              <w:pStyle w:val="107"/>
              <w:spacing w:line="240" w:lineRule="auto"/>
              <w:ind w:firstLine="0" w:firstLineChars="0"/>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GB37822-2019</w:t>
            </w:r>
          </w:p>
          <w:p>
            <w:pPr>
              <w:pStyle w:val="107"/>
              <w:spacing w:line="240" w:lineRule="auto"/>
              <w:ind w:firstLine="0" w:firstLineChars="0"/>
              <w:jc w:val="center"/>
              <w:rPr>
                <w:rFonts w:hint="default" w:ascii="Times New Roman" w:hAnsi="Times New Roman" w:eastAsia="宋体" w:cs="Times New Roman"/>
                <w:sz w:val="21"/>
                <w:szCs w:val="21"/>
              </w:rPr>
            </w:pPr>
            <w:r>
              <w:rPr>
                <w:rFonts w:hint="eastAsia" w:ascii="Times New Roman" w:hAnsi="Times New Roman" w:eastAsia="宋体" w:cs="Times New Roman"/>
                <w:spacing w:val="0"/>
                <w:sz w:val="21"/>
                <w:szCs w:val="21"/>
                <w:lang w:val="en-US" w:eastAsia="zh-CN"/>
              </w:rPr>
              <w:t>6</w:t>
            </w:r>
          </w:p>
        </w:tc>
        <w:tc>
          <w:tcPr>
            <w:tcW w:w="874" w:type="dxa"/>
            <w:vAlign w:val="center"/>
          </w:tcPr>
          <w:p>
            <w:pPr>
              <w:spacing w:line="240" w:lineRule="auto"/>
              <w:ind w:left="-107" w:leftChars="-51" w:right="-76" w:rightChars="-36" w:firstLine="0" w:firstLineChars="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w:t>
            </w:r>
          </w:p>
        </w:tc>
      </w:tr>
    </w:tbl>
    <w:p>
      <w:pP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br w:type="page"/>
      </w:r>
    </w:p>
    <w:p>
      <w:pPr>
        <w:pStyle w:val="8"/>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0"/>
      <w:bookmarkEnd w:id="91"/>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6"/>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1127"/>
        <w:gridCol w:w="1127"/>
        <w:gridCol w:w="1127"/>
        <w:gridCol w:w="1128"/>
        <w:gridCol w:w="1654"/>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2022.05.18</w:t>
            </w:r>
          </w:p>
        </w:tc>
        <w:tc>
          <w:tcPr>
            <w:tcW w:w="2255" w:type="dxa"/>
            <w:gridSpan w:val="2"/>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2022.05.19</w:t>
            </w:r>
          </w:p>
        </w:tc>
        <w:tc>
          <w:tcPr>
            <w:tcW w:w="1654"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w:t>
            </w:r>
          </w:p>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及标准值</w:t>
            </w:r>
          </w:p>
        </w:tc>
        <w:tc>
          <w:tcPr>
            <w:tcW w:w="922"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w:t>
            </w:r>
          </w:p>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夜间</w:t>
            </w:r>
          </w:p>
        </w:tc>
        <w:tc>
          <w:tcPr>
            <w:tcW w:w="1127"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昼间</w:t>
            </w:r>
          </w:p>
        </w:tc>
        <w:tc>
          <w:tcPr>
            <w:tcW w:w="1128"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夜间</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北厂界外1m处（▲1#）</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58.4</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48.0</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58.3</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48.1</w:t>
            </w:r>
          </w:p>
        </w:tc>
        <w:tc>
          <w:tcPr>
            <w:tcW w:w="1654" w:type="dxa"/>
            <w:vMerge w:val="restart"/>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GB 12348-2008</w:t>
            </w:r>
            <w:r>
              <w:rPr>
                <w:rFonts w:hint="default" w:ascii="Times New Roman" w:hAnsi="Times New Roman" w:eastAsia="宋体" w:cs="Times New Roman"/>
              </w:rPr>
              <w:t>昼间：</w:t>
            </w:r>
            <w:r>
              <w:rPr>
                <w:rFonts w:hint="eastAsia" w:ascii="Times New Roman" w:hAnsi="Times New Roman" w:eastAsia="宋体" w:cs="Times New Roman"/>
                <w:lang w:val="en-US" w:eastAsia="zh-CN"/>
              </w:rPr>
              <w:t>60</w:t>
            </w:r>
          </w:p>
          <w:p>
            <w:pPr>
              <w:spacing w:line="240" w:lineRule="exact"/>
              <w:jc w:val="center"/>
              <w:rPr>
                <w:rFonts w:hint="default"/>
                <w:lang w:val="en-US"/>
              </w:rPr>
            </w:pPr>
            <w:r>
              <w:rPr>
                <w:rFonts w:hint="eastAsia" w:ascii="Times New Roman" w:hAnsi="Times New Roman" w:eastAsia="宋体" w:cs="Times New Roman"/>
                <w:lang w:val="en-US" w:eastAsia="zh-CN"/>
              </w:rPr>
              <w:t>夜间：50</w:t>
            </w: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西厂界外1m处（▲2#）</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56.0</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46.5</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57.2</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47.5</w:t>
            </w:r>
          </w:p>
        </w:tc>
        <w:tc>
          <w:tcPr>
            <w:tcW w:w="1654" w:type="dxa"/>
            <w:vMerge w:val="continue"/>
            <w:vAlign w:val="center"/>
          </w:tcPr>
          <w:p>
            <w:pPr>
              <w:spacing w:line="240" w:lineRule="exact"/>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南厂界外1m处（▲3#）</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53.5</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41.9</w:t>
            </w:r>
          </w:p>
        </w:tc>
        <w:tc>
          <w:tcPr>
            <w:tcW w:w="1127"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55.9</w:t>
            </w:r>
          </w:p>
        </w:tc>
        <w:tc>
          <w:tcPr>
            <w:tcW w:w="1128"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46.1</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东厂界外1m处（▲4#）</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55.4</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44.9</w:t>
            </w:r>
          </w:p>
        </w:tc>
        <w:tc>
          <w:tcPr>
            <w:tcW w:w="1127" w:type="dxa"/>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56.5</w:t>
            </w:r>
          </w:p>
        </w:tc>
        <w:tc>
          <w:tcPr>
            <w:tcW w:w="1128" w:type="dxa"/>
            <w:vAlign w:val="center"/>
          </w:tcPr>
          <w:p>
            <w:pPr>
              <w:spacing w:line="24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46.3</w:t>
            </w:r>
          </w:p>
        </w:tc>
        <w:tc>
          <w:tcPr>
            <w:tcW w:w="1654" w:type="dxa"/>
            <w:vMerge w:val="continue"/>
            <w:vAlign w:val="center"/>
          </w:tcPr>
          <w:p>
            <w:pPr>
              <w:jc w:val="center"/>
              <w:rPr>
                <w:rFonts w:hint="default" w:ascii="Times New Roman" w:hAnsi="Times New Roman" w:eastAsia="宋体" w:cs="Times New Roman"/>
                <w:sz w:val="21"/>
                <w:szCs w:val="21"/>
              </w:rPr>
            </w:pPr>
          </w:p>
        </w:tc>
        <w:tc>
          <w:tcPr>
            <w:tcW w:w="922"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7"/>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2"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2"/>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3" w:name="_Toc504325376"/>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eastAsia" w:ascii="Times New Roman" w:hAnsi="Times New Roman" w:eastAsia="宋体" w:cs="Times New Roman"/>
          <w:lang w:val="en-US" w:eastAsia="zh-CN"/>
        </w:rPr>
        <w:t>有</w:t>
      </w:r>
      <w:r>
        <w:rPr>
          <w:rFonts w:hint="default" w:ascii="Times New Roman" w:hAnsi="Times New Roman" w:eastAsia="宋体" w:cs="Times New Roman"/>
        </w:rPr>
        <w:t>组织废气检测结果</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eastAsia" w:cs="Times New Roman"/>
          <w:color w:val="auto"/>
          <w:spacing w:val="-2"/>
          <w:sz w:val="24"/>
          <w:lang w:val="en-US" w:eastAsia="zh-CN"/>
        </w:rPr>
        <w:t>项目挤出成型、粉碎工序废气经</w:t>
      </w:r>
      <w:r>
        <w:rPr>
          <w:rFonts w:hint="default" w:ascii="Times New Roman" w:hAnsi="Times New Roman" w:cs="Times New Roman"/>
          <w:color w:val="auto"/>
          <w:spacing w:val="-2"/>
          <w:sz w:val="24"/>
          <w:lang w:val="en-US" w:eastAsia="zh-CN"/>
        </w:rPr>
        <w:t>集气罩收集布袋除尘器+二级活性炭吸附装置处理后，由15m高排气筒排放</w:t>
      </w:r>
      <w:r>
        <w:rPr>
          <w:rFonts w:hint="default" w:ascii="Times New Roman" w:hAnsi="Times New Roman"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非甲烷总烃最高排放浓度为</w:t>
      </w:r>
      <w:r>
        <w:rPr>
          <w:rFonts w:hint="default" w:ascii="Times New Roman" w:hAnsi="Times New Roman" w:eastAsia="宋体" w:cs="Times New Roman"/>
          <w:color w:val="auto"/>
          <w:spacing w:val="-2"/>
          <w:sz w:val="24"/>
          <w:lang w:val="en-US" w:eastAsia="zh-CN"/>
        </w:rPr>
        <w:t>4.49</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lang w:val="en-US" w:eastAsia="zh-CN"/>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default" w:ascii="Times New Roman" w:hAnsi="Times New Roman"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default"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lang w:eastAsia="zh-CN"/>
        </w:rPr>
        <w:t>大气污染物排放限值印刷工业最高允许排放浓度（非甲烷总烃：</w:t>
      </w:r>
      <w:r>
        <w:rPr>
          <w:rFonts w:hint="default" w:ascii="Times New Roman" w:hAnsi="Times New Roman" w:eastAsia="宋体" w:cs="Times New Roman"/>
          <w:color w:val="auto"/>
          <w:spacing w:val="-2"/>
          <w:sz w:val="24"/>
          <w:lang w:val="en-US" w:eastAsia="zh-CN"/>
        </w:rPr>
        <w:t>50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vertAlign w:val="baseline"/>
          <w:lang w:eastAsia="zh-CN"/>
        </w:rPr>
        <w:t>），非甲烷总烃较低去除效率为45.6</w:t>
      </w:r>
      <w:r>
        <w:rPr>
          <w:rFonts w:hint="default" w:ascii="Times New Roman" w:hAnsi="Times New Roman" w:eastAsia="宋体" w:cs="Times New Roman"/>
          <w:color w:val="auto"/>
          <w:spacing w:val="-2"/>
          <w:sz w:val="24"/>
          <w:vertAlign w:val="baseline"/>
          <w:lang w:val="en-US" w:eastAsia="zh-CN"/>
        </w:rPr>
        <w:t>%，不满足</w:t>
      </w:r>
      <w:r>
        <w:rPr>
          <w:rFonts w:hint="default" w:ascii="Times New Roman" w:hAnsi="Times New Roman" w:eastAsia="宋体" w:cs="Times New Roman"/>
          <w:color w:val="auto"/>
          <w:spacing w:val="-2"/>
          <w:sz w:val="24"/>
          <w:lang w:eastAsia="zh-CN"/>
        </w:rPr>
        <w:t>《工业企业挥发性有机物排放控制标准》（DB13/2322</w:t>
      </w:r>
      <w:r>
        <w:rPr>
          <w:rFonts w:hint="default" w:ascii="Times New Roman" w:hAnsi="Times New Roman"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default"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lang w:eastAsia="zh-CN"/>
        </w:rPr>
        <w:t>大气污染物排放限值印刷工业最低去除效率要求（去除效率：</w:t>
      </w:r>
      <w:r>
        <w:rPr>
          <w:rFonts w:hint="default" w:ascii="Times New Roman" w:hAnsi="Times New Roman" w:eastAsia="宋体" w:cs="Times New Roman"/>
          <w:color w:val="auto"/>
          <w:spacing w:val="-2"/>
          <w:sz w:val="24"/>
          <w:lang w:val="en-US" w:eastAsia="zh-CN"/>
        </w:rPr>
        <w:t>70%</w:t>
      </w:r>
      <w:r>
        <w:rPr>
          <w:rFonts w:hint="default" w:ascii="Times New Roman" w:hAnsi="Times New Roman" w:eastAsia="宋体" w:cs="Times New Roman"/>
          <w:color w:val="auto"/>
          <w:spacing w:val="-2"/>
          <w:sz w:val="24"/>
          <w:lang w:eastAsia="zh-CN"/>
        </w:rPr>
        <w:t>），加测生产车间边界废气；颗粒物最高排放浓度为</w:t>
      </w:r>
      <w:r>
        <w:rPr>
          <w:rFonts w:hint="default" w:ascii="Times New Roman" w:hAnsi="Times New Roman" w:eastAsia="宋体" w:cs="Times New Roman"/>
          <w:color w:val="auto"/>
          <w:spacing w:val="-2"/>
          <w:sz w:val="24"/>
          <w:lang w:val="en-US" w:eastAsia="zh-CN"/>
        </w:rPr>
        <w:t>6.3</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lang w:val="en-US" w:eastAsia="zh-CN"/>
        </w:rPr>
        <w:t>满足</w:t>
      </w:r>
      <w:r>
        <w:rPr>
          <w:rFonts w:hint="default" w:ascii="Times New Roman" w:hAnsi="Times New Roman" w:eastAsia="宋体" w:cs="Times New Roman"/>
          <w:color w:val="auto"/>
          <w:spacing w:val="-2"/>
          <w:sz w:val="24"/>
          <w:lang w:eastAsia="zh-CN"/>
        </w:rPr>
        <w:t>《合成树脂工业污染物排放标准》（GB 31572-2015）表</w:t>
      </w:r>
      <w:r>
        <w:rPr>
          <w:rFonts w:hint="eastAsia" w:ascii="Times New Roman" w:hAnsi="Times New Roman" w:eastAsia="宋体" w:cs="Times New Roman"/>
          <w:color w:val="auto"/>
          <w:spacing w:val="-2"/>
          <w:sz w:val="24"/>
          <w:lang w:val="en-US" w:eastAsia="zh-CN"/>
        </w:rPr>
        <w:t>5大气污染物特别排放限值</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val="en-US" w:eastAsia="zh-CN"/>
        </w:rPr>
        <w:t>2</w:t>
      </w:r>
      <w:r>
        <w:rPr>
          <w:rFonts w:hint="default" w:ascii="Times New Roman" w:hAnsi="Times New Roman" w:eastAsia="宋体" w:cs="Times New Roman"/>
          <w:color w:val="auto"/>
          <w:spacing w:val="-2"/>
          <w:sz w:val="24"/>
          <w:lang w:val="en-US" w:eastAsia="zh-CN"/>
        </w:rPr>
        <w:t>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vertAlign w:val="baseline"/>
          <w:lang w:eastAsia="zh-CN"/>
        </w:rPr>
        <w:t>）</w:t>
      </w:r>
      <w:r>
        <w:rPr>
          <w:rFonts w:hint="default" w:ascii="Times New Roman" w:hAnsi="Times New Roman" w:eastAsia="宋体" w:cs="Times New Roman"/>
          <w:sz w:val="24"/>
          <w:szCs w:val="24"/>
          <w:lang w:val="en-US" w:eastAsia="zh-CN"/>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7.2.</w:t>
      </w:r>
      <w:r>
        <w:rPr>
          <w:rFonts w:hint="eastAsia" w:ascii="Times New Roman" w:hAnsi="Times New Roman" w:cs="Times New Roman"/>
          <w:lang w:val="en-US" w:eastAsia="zh-CN"/>
        </w:rPr>
        <w:t>1</w:t>
      </w:r>
      <w:r>
        <w:rPr>
          <w:rFonts w:hint="default" w:ascii="Times New Roman" w:hAnsi="Times New Roman" w:eastAsia="宋体" w:cs="Times New Roman"/>
        </w:rPr>
        <w:t>无组织废气检测结果</w:t>
      </w:r>
      <w:bookmarkEnd w:id="9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eastAsia"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default" w:ascii="Times New Roman" w:hAnsi="Times New Roman" w:eastAsia="宋体" w:cs="Times New Roman"/>
          <w:color w:val="auto"/>
          <w:spacing w:val="-2"/>
          <w:sz w:val="24"/>
          <w:lang w:val="en-US" w:eastAsia="zh-CN"/>
        </w:rPr>
        <w:t>2</w:t>
      </w:r>
      <w:r>
        <w:rPr>
          <w:rFonts w:hint="default" w:ascii="Times New Roman" w:hAnsi="Times New Roman" w:eastAsia="宋体" w:cs="Times New Roman"/>
          <w:color w:val="auto"/>
          <w:spacing w:val="-2"/>
          <w:sz w:val="24"/>
          <w:lang w:eastAsia="zh-CN"/>
        </w:rPr>
        <w:t>企业边界大气污染物浓度限值</w:t>
      </w:r>
      <w:r>
        <w:rPr>
          <w:rFonts w:hint="eastAsia" w:ascii="Times New Roman" w:hAnsi="Times New Roman" w:eastAsia="宋体" w:cs="Times New Roman"/>
          <w:color w:val="auto"/>
          <w:spacing w:val="-2"/>
          <w:sz w:val="24"/>
          <w:lang w:eastAsia="zh-CN"/>
        </w:rPr>
        <w:t>其他企业限值要求</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eastAsia="zh-CN"/>
        </w:rPr>
        <w:t>非甲烷</w:t>
      </w:r>
      <w:r>
        <w:rPr>
          <w:rFonts w:hint="default" w:ascii="Times New Roman" w:hAnsi="Times New Roman" w:eastAsia="宋体" w:cs="Times New Roman"/>
          <w:color w:val="auto"/>
          <w:spacing w:val="-2"/>
          <w:sz w:val="24"/>
          <w:lang w:eastAsia="zh-CN"/>
        </w:rPr>
        <w:t>总烃：</w:t>
      </w:r>
      <w:r>
        <w:rPr>
          <w:rFonts w:hint="default" w:ascii="Times New Roman" w:hAnsi="Times New Roman" w:eastAsia="宋体" w:cs="Times New Roman"/>
          <w:color w:val="auto"/>
          <w:spacing w:val="-2"/>
          <w:sz w:val="24"/>
          <w:lang w:val="en-US" w:eastAsia="zh-CN"/>
        </w:rPr>
        <w:t>2.0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eastAsia" w:eastAsia="宋体" w:cs="Times New Roman"/>
          <w:color w:val="auto"/>
          <w:spacing w:val="-2"/>
          <w:sz w:val="24"/>
          <w:vertAlign w:val="baseline"/>
          <w:lang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0.617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pacing w:val="-2"/>
          <w:sz w:val="24"/>
          <w:lang w:eastAsia="zh-CN"/>
        </w:rPr>
        <w:t>《合成树脂工业污染物排放标准》（GB 31572-2015）表</w:t>
      </w:r>
      <w:r>
        <w:rPr>
          <w:rFonts w:hint="eastAsia" w:ascii="Times New Roman" w:hAnsi="Times New Roman" w:eastAsia="宋体" w:cs="Times New Roman"/>
          <w:color w:val="auto"/>
          <w:spacing w:val="-2"/>
          <w:sz w:val="24"/>
          <w:lang w:val="en-US" w:eastAsia="zh-CN"/>
        </w:rPr>
        <w:t>9企业边界大气污染物浓度限值</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lang w:val="en-US" w:eastAsia="zh-CN"/>
        </w:rPr>
        <w:t>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vertAlign w:val="baseline"/>
          <w:lang w:eastAsia="zh-CN"/>
        </w:rPr>
        <w:t>）</w:t>
      </w:r>
      <w:r>
        <w:rPr>
          <w:rFonts w:hint="eastAsia"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color w:val="auto"/>
          <w:kern w:val="2"/>
          <w:sz w:val="24"/>
          <w:szCs w:val="24"/>
          <w:lang w:val="en-US" w:eastAsia="zh-CN" w:bidi="ar-SA"/>
        </w:rPr>
        <w:t>厂区内（车间）</w:t>
      </w:r>
      <w:r>
        <w:rPr>
          <w:rFonts w:hint="default" w:ascii="Times New Roman" w:hAnsi="Times New Roman" w:eastAsia="宋体" w:cs="Times New Roman"/>
          <w:color w:val="auto"/>
          <w:kern w:val="2"/>
          <w:sz w:val="24"/>
          <w:szCs w:val="24"/>
          <w:lang w:val="en-US" w:eastAsia="zh-CN" w:bidi="ar-SA"/>
        </w:rPr>
        <w:t>无组织非甲烷总烃最高排放浓度为</w:t>
      </w:r>
      <w:r>
        <w:rPr>
          <w:rFonts w:hint="eastAsia" w:ascii="Times New Roman" w:hAnsi="Times New Roman" w:eastAsia="宋体" w:cs="Times New Roman"/>
          <w:color w:val="auto"/>
          <w:kern w:val="2"/>
          <w:sz w:val="24"/>
          <w:szCs w:val="24"/>
          <w:lang w:val="en-US" w:eastAsia="zh-CN" w:bidi="ar-SA"/>
        </w:rPr>
        <w:t>1.71</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eastAsia="宋体" w:cs="Times New Roman"/>
          <w:sz w:val="24"/>
          <w:szCs w:val="24"/>
          <w:lang w:val="en-US" w:eastAsia="zh-CN"/>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eastAsia"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eastAsia" w:ascii="Times New Roman" w:hAnsi="Times New Roman" w:eastAsia="宋体" w:cs="Times New Roman"/>
          <w:color w:val="auto"/>
          <w:spacing w:val="-2"/>
          <w:sz w:val="24"/>
          <w:lang w:val="en-US" w:eastAsia="zh-CN"/>
        </w:rPr>
        <w:t>3生产车间或生产设备边界大气污染物浓度限值（</w:t>
      </w:r>
      <w:r>
        <w:rPr>
          <w:rFonts w:hint="default" w:ascii="Times New Roman" w:hAnsi="Times New Roman" w:eastAsia="宋体" w:cs="Times New Roman"/>
          <w:sz w:val="24"/>
          <w:szCs w:val="24"/>
        </w:rPr>
        <w:t>非甲烷总烃：</w:t>
      </w:r>
      <w:r>
        <w:rPr>
          <w:rFonts w:hint="eastAsia" w:ascii="Times New Roman" w:hAnsi="Times New Roman" w:cs="Times New Roman"/>
          <w:sz w:val="24"/>
          <w:szCs w:val="24"/>
          <w:lang w:val="en-US" w:eastAsia="zh-CN"/>
        </w:rPr>
        <w:t>4.0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color w:val="auto"/>
          <w:spacing w:val="-2"/>
          <w:sz w:val="24"/>
          <w:lang w:val="en-US" w:eastAsia="zh-CN"/>
        </w:rPr>
        <w:t>），同时满足</w:t>
      </w:r>
      <w:r>
        <w:rPr>
          <w:rFonts w:hint="eastAsia" w:ascii="Times New Roman" w:hAnsi="Times New Roman" w:eastAsia="宋体" w:cs="Times New Roman"/>
          <w:sz w:val="24"/>
          <w:szCs w:val="24"/>
          <w:lang w:val="en-US" w:eastAsia="zh-CN"/>
        </w:rPr>
        <w:t>《挥发性有机物无组织排放控制标准》（GB37822-2019）表A.1厂区内VOC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无组织排放限值中特别排放限值</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rPr>
        <w:t>非甲烷总烃：</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w:t>
      </w:r>
    </w:p>
    <w:p>
      <w:pPr>
        <w:pStyle w:val="8"/>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94" w:name="_Toc497001493"/>
      <w:bookmarkStart w:id="95" w:name="_Toc504325377"/>
      <w:r>
        <w:rPr>
          <w:rFonts w:hint="default" w:ascii="Times New Roman" w:hAnsi="Times New Roman" w:eastAsia="宋体" w:cs="Times New Roman"/>
        </w:rPr>
        <w:t>7.2.3</w:t>
      </w:r>
      <w:bookmarkEnd w:id="94"/>
      <w:bookmarkStart w:id="96" w:name="_Toc497001494"/>
      <w:r>
        <w:rPr>
          <w:rFonts w:hint="default" w:ascii="Times New Roman" w:hAnsi="Times New Roman" w:eastAsia="宋体" w:cs="Times New Roman"/>
        </w:rPr>
        <w:t>噪声检测结果</w:t>
      </w:r>
      <w:bookmarkEnd w:id="95"/>
      <w:bookmarkEnd w:id="9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w:t>
      </w:r>
      <w:r>
        <w:rPr>
          <w:rFonts w:hint="default" w:ascii="Times New Roman" w:hAnsi="Times New Roman" w:eastAsia="宋体" w:cs="Times New Roman"/>
          <w:color w:val="auto"/>
          <w:kern w:val="0"/>
          <w:sz w:val="24"/>
          <w:szCs w:val="24"/>
        </w:rPr>
        <w:t>间：</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97" w:name="_Toc504325378"/>
      <w:r>
        <w:rPr>
          <w:rFonts w:hint="default" w:ascii="Times New Roman" w:hAnsi="Times New Roman" w:eastAsia="宋体" w:cs="Times New Roman"/>
        </w:rPr>
        <w:t>7.3 总量控制要求</w:t>
      </w:r>
      <w:bookmarkEnd w:id="97"/>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highlight w:val="none"/>
        </w:rPr>
        <w:t>项目污染物建议</w:t>
      </w:r>
      <w:r>
        <w:rPr>
          <w:rFonts w:hint="default" w:ascii="Times New Roman" w:hAnsi="Times New Roman" w:eastAsia="宋体" w:cs="Times New Roman"/>
          <w:color w:val="auto"/>
          <w:sz w:val="24"/>
          <w:szCs w:val="24"/>
          <w:lang w:eastAsia="zh-CN"/>
        </w:rPr>
        <w:t>总量控制指标为：</w:t>
      </w:r>
      <w:r>
        <w:rPr>
          <w:rFonts w:hint="default" w:ascii="Times New Roman" w:hAnsi="Times New Roman" w:eastAsia="宋体" w:cs="Times New Roman"/>
          <w:color w:val="auto"/>
          <w:sz w:val="24"/>
          <w:szCs w:val="24"/>
          <w:lang w:val="en-US" w:eastAsia="zh-CN"/>
        </w:rPr>
        <w:t>二氧化硫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氮氧化物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化学需氧量</w:t>
      </w:r>
      <w:r>
        <w:rPr>
          <w:rFonts w:hint="default" w:ascii="Times New Roman" w:hAnsi="Times New Roman" w:eastAsia="宋体" w:cs="Times New Roman"/>
          <w:color w:val="auto"/>
          <w:sz w:val="24"/>
          <w:szCs w:val="24"/>
          <w:lang w:eastAsia="zh-CN"/>
        </w:rPr>
        <w:t>：0t/a，氨氮：0t/a，非甲烷总烃：1.2t/a，颗粒物0.24t/a。</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lang w:eastAsia="zh-CN"/>
        </w:rPr>
        <w:t>实际排放污染物总量为：</w:t>
      </w:r>
      <w:r>
        <w:rPr>
          <w:rFonts w:hint="default" w:ascii="Times New Roman" w:hAnsi="Times New Roman" w:eastAsia="宋体" w:cs="Times New Roman"/>
          <w:color w:val="auto"/>
          <w:sz w:val="24"/>
          <w:szCs w:val="24"/>
          <w:lang w:val="en-US" w:eastAsia="zh-CN"/>
        </w:rPr>
        <w:t>二氧化硫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氮氧化物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化学需氧量</w:t>
      </w:r>
      <w:r>
        <w:rPr>
          <w:rFonts w:hint="default" w:ascii="Times New Roman" w:hAnsi="Times New Roman" w:eastAsia="宋体" w:cs="Times New Roman"/>
          <w:color w:val="auto"/>
          <w:sz w:val="24"/>
          <w:szCs w:val="24"/>
          <w:lang w:eastAsia="zh-CN"/>
        </w:rPr>
        <w:t>：0t/a，氨氮：0t/a，非甲烷总烃：0.075t/a，颗粒物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0.058t/a。满足环评中总量控制要求。</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8" w:name="_Toc504325379"/>
      <w:r>
        <w:rPr>
          <w:rFonts w:hint="default" w:ascii="Times New Roman" w:hAnsi="Times New Roman" w:cs="Times New Roman"/>
        </w:rPr>
        <w:t>8 环境管理检查</w:t>
      </w:r>
      <w:bookmarkEnd w:id="98"/>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9" w:name="_Toc504325380"/>
      <w:r>
        <w:rPr>
          <w:rFonts w:hint="default" w:ascii="Times New Roman" w:hAnsi="Times New Roman" w:cs="Times New Roman"/>
        </w:rPr>
        <w:t>8.1 环保管理机构</w:t>
      </w:r>
      <w:bookmarkEnd w:id="9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eastAsia="zh-CN"/>
        </w:rPr>
        <w:t>河间市亨洛达塑料制品厂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00" w:name="_Toc412705194"/>
      <w:bookmarkStart w:id="101" w:name="_Toc504325381"/>
      <w:bookmarkStart w:id="102" w:name="_Toc294178076"/>
      <w:r>
        <w:rPr>
          <w:rFonts w:hint="default" w:ascii="Times New Roman" w:hAnsi="Times New Roman" w:cs="Times New Roman"/>
          <w:snapToGrid w:val="0"/>
        </w:rPr>
        <w:t>8.2 施工期环境管理</w:t>
      </w:r>
      <w:bookmarkEnd w:id="100"/>
      <w:bookmarkEnd w:id="101"/>
      <w:bookmarkEnd w:id="10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3" w:name="_Toc412705195"/>
      <w:bookmarkStart w:id="104" w:name="_Toc294178077"/>
      <w:bookmarkStart w:id="105" w:name="_Toc504325382"/>
      <w:r>
        <w:rPr>
          <w:rFonts w:hint="default" w:ascii="Times New Roman" w:hAnsi="Times New Roman" w:cs="Times New Roman"/>
        </w:rPr>
        <w:t>8.3 运行期环境管理</w:t>
      </w:r>
      <w:bookmarkEnd w:id="103"/>
      <w:bookmarkEnd w:id="104"/>
      <w:bookmarkEnd w:id="10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06" w:name="_Toc294178078"/>
      <w:r>
        <w:rPr>
          <w:rFonts w:hint="eastAsia" w:ascii="Times New Roman" w:hAnsi="Times New Roman" w:eastAsia="宋体" w:cs="Times New Roman"/>
          <w:color w:val="000000"/>
          <w:sz w:val="24"/>
          <w:szCs w:val="24"/>
          <w:lang w:eastAsia="zh-CN"/>
        </w:rPr>
        <w:t>河间市亨洛达塑料制品厂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06"/>
      <w:bookmarkStart w:id="107" w:name="_Toc414220604"/>
      <w:bookmarkStart w:id="108" w:name="_Toc412705199"/>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3"/>
      <w:bookmarkStart w:id="110" w:name="_Toc414220602"/>
      <w:bookmarkStart w:id="111" w:name="_Toc412705196"/>
      <w:r>
        <w:rPr>
          <w:rFonts w:hint="default" w:ascii="Times New Roman" w:hAnsi="Times New Roman" w:cs="Times New Roman"/>
        </w:rPr>
        <w:t>8.4 社会环境影响情况调查</w:t>
      </w:r>
      <w:bookmarkEnd w:id="109"/>
      <w:bookmarkEnd w:id="110"/>
      <w:bookmarkEnd w:id="11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2" w:name="_Toc504325384"/>
      <w:r>
        <w:rPr>
          <w:rFonts w:hint="default" w:ascii="Times New Roman" w:hAnsi="Times New Roman" w:cs="Times New Roman"/>
        </w:rPr>
        <w:t>8.5环境管理情况分析</w:t>
      </w:r>
      <w:bookmarkEnd w:id="107"/>
      <w:bookmarkEnd w:id="108"/>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6"/>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3" w:name="_Toc504325385"/>
      <w:r>
        <w:rPr>
          <w:rFonts w:hint="default" w:ascii="Times New Roman" w:hAnsi="Times New Roman" w:cs="Times New Roman"/>
        </w:rPr>
        <w:t>9结论和建议</w:t>
      </w:r>
      <w:bookmarkEnd w:id="113"/>
    </w:p>
    <w:p>
      <w:pPr>
        <w:pStyle w:val="7"/>
        <w:keepNext w:val="0"/>
        <w:keepLines w:val="0"/>
        <w:pageBreakBefore w:val="0"/>
        <w:kinsoku/>
        <w:wordWrap/>
        <w:overflowPunct/>
        <w:topLinePunct w:val="0"/>
        <w:autoSpaceDE/>
        <w:autoSpaceDN/>
        <w:bidi w:val="0"/>
        <w:adjustRightInd w:val="0"/>
        <w:snapToGrid w:val="0"/>
        <w:spacing w:line="360" w:lineRule="auto"/>
        <w:rPr>
          <w:rFonts w:hint="default" w:ascii="Times New Roman" w:hAnsi="Times New Roman" w:cs="Times New Roman"/>
        </w:rPr>
      </w:pPr>
      <w:bookmarkStart w:id="114" w:name="_Toc504325386"/>
      <w:r>
        <w:rPr>
          <w:rFonts w:hint="default" w:ascii="Times New Roman" w:hAnsi="Times New Roman" w:cs="Times New Roman"/>
        </w:rPr>
        <w:t>9.1验收主要结论</w:t>
      </w:r>
      <w:bookmarkEnd w:id="11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7"/>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pStyle w:val="107"/>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72" w:firstLineChars="200"/>
        <w:jc w:val="both"/>
        <w:rPr>
          <w:rFonts w:hint="eastAsia" w:eastAsia="宋体" w:cs="Times New Roman"/>
          <w:color w:val="auto"/>
          <w:spacing w:val="-2"/>
          <w:sz w:val="24"/>
          <w:lang w:eastAsia="zh-CN"/>
        </w:rPr>
      </w:pPr>
      <w:bookmarkStart w:id="115" w:name="_Hlk496998889"/>
      <w:r>
        <w:rPr>
          <w:rFonts w:hint="default" w:ascii="Times New Roman" w:hAnsi="Times New Roman" w:eastAsia="宋体" w:cs="Times New Roman"/>
          <w:color w:val="auto"/>
          <w:spacing w:val="-2"/>
          <w:sz w:val="24"/>
          <w:lang w:val="en-US" w:eastAsia="zh-CN"/>
        </w:rPr>
        <w:t>经检测，</w:t>
      </w:r>
      <w:r>
        <w:rPr>
          <w:rFonts w:hint="eastAsia" w:ascii="Times New Roman" w:hAnsi="Times New Roman" w:eastAsia="宋体" w:cs="Times New Roman"/>
          <w:color w:val="0000FF"/>
          <w:sz w:val="24"/>
          <w:szCs w:val="24"/>
          <w:lang w:val="en-US" w:eastAsia="zh-CN"/>
        </w:rPr>
        <w:t>项目增扩部分的</w:t>
      </w:r>
      <w:r>
        <w:rPr>
          <w:rFonts w:hint="eastAsia" w:ascii="Times New Roman" w:hAnsi="Times New Roman" w:eastAsia="宋体" w:cs="Times New Roman"/>
          <w:color w:val="0000FF"/>
          <w:sz w:val="24"/>
          <w:szCs w:val="24"/>
          <w:lang w:eastAsia="zh-CN"/>
        </w:rPr>
        <w:t>有机废气经集气罩收集后引入二级活性炭吸附装置处理，</w:t>
      </w:r>
      <w:r>
        <w:rPr>
          <w:rFonts w:hint="eastAsia" w:ascii="Times New Roman" w:hAnsi="Times New Roman" w:eastAsia="宋体" w:cs="Times New Roman"/>
          <w:color w:val="0000FF"/>
          <w:sz w:val="24"/>
          <w:szCs w:val="24"/>
          <w:lang w:val="en-US" w:eastAsia="zh-CN"/>
        </w:rPr>
        <w:t>项目</w:t>
      </w:r>
      <w:r>
        <w:rPr>
          <w:rFonts w:hint="eastAsia" w:ascii="Times New Roman" w:hAnsi="Times New Roman" w:eastAsia="宋体" w:cs="Times New Roman"/>
          <w:color w:val="0000FF"/>
          <w:sz w:val="24"/>
          <w:szCs w:val="24"/>
          <w:lang w:eastAsia="zh-CN"/>
        </w:rPr>
        <w:t>新增颗粒物治理设施，全厂粉碎工序颗粒物经集气罩收集后引入袋式除尘器处理，</w:t>
      </w:r>
      <w:r>
        <w:rPr>
          <w:rFonts w:hint="eastAsia" w:ascii="Times New Roman" w:hAnsi="Times New Roman" w:eastAsia="宋体" w:cs="Times New Roman"/>
          <w:color w:val="0000FF"/>
          <w:sz w:val="24"/>
          <w:szCs w:val="24"/>
          <w:lang w:val="en-US" w:eastAsia="zh-CN"/>
        </w:rPr>
        <w:t>处理后的废气合并经1根</w:t>
      </w:r>
      <w:r>
        <w:rPr>
          <w:rFonts w:hint="eastAsia" w:ascii="Times New Roman" w:hAnsi="Times New Roman" w:eastAsia="宋体" w:cs="Times New Roman"/>
          <w:color w:val="0000FF"/>
          <w:sz w:val="24"/>
          <w:szCs w:val="24"/>
          <w:lang w:eastAsia="zh-CN"/>
        </w:rPr>
        <w:t>15m高排气筒</w:t>
      </w:r>
      <w:r>
        <w:rPr>
          <w:rFonts w:hint="eastAsia" w:ascii="Times New Roman" w:hAnsi="Times New Roman" w:eastAsia="宋体" w:cs="Times New Roman"/>
          <w:color w:val="0000FF"/>
          <w:sz w:val="24"/>
          <w:szCs w:val="24"/>
          <w:lang w:val="en-US" w:eastAsia="zh-CN"/>
        </w:rPr>
        <w:t>(共用)</w:t>
      </w:r>
      <w:r>
        <w:rPr>
          <w:rFonts w:hint="eastAsia" w:ascii="Times New Roman" w:hAnsi="Times New Roman" w:eastAsia="宋体" w:cs="Times New Roman"/>
          <w:color w:val="0000FF"/>
          <w:sz w:val="24"/>
          <w:szCs w:val="24"/>
          <w:lang w:eastAsia="zh-CN"/>
        </w:rPr>
        <w:t>排放</w:t>
      </w:r>
      <w:r>
        <w:rPr>
          <w:rFonts w:hint="default" w:ascii="Times New Roman" w:hAnsi="Times New Roman"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非甲烷总烃最高排放浓度为</w:t>
      </w:r>
      <w:r>
        <w:rPr>
          <w:rFonts w:hint="default" w:ascii="Times New Roman" w:hAnsi="Times New Roman" w:eastAsia="宋体" w:cs="Times New Roman"/>
          <w:color w:val="auto"/>
          <w:spacing w:val="-2"/>
          <w:sz w:val="24"/>
          <w:lang w:val="en-US" w:eastAsia="zh-CN"/>
        </w:rPr>
        <w:t>4.49</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lang w:val="en-US" w:eastAsia="zh-CN"/>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default" w:ascii="Times New Roman" w:hAnsi="Times New Roman"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default"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lang w:eastAsia="zh-CN"/>
        </w:rPr>
        <w:t>大气污染物排放限值印刷工业最高允许排放浓度（非甲烷总烃：</w:t>
      </w:r>
      <w:r>
        <w:rPr>
          <w:rFonts w:hint="default" w:ascii="Times New Roman" w:hAnsi="Times New Roman" w:eastAsia="宋体" w:cs="Times New Roman"/>
          <w:color w:val="auto"/>
          <w:spacing w:val="-2"/>
          <w:sz w:val="24"/>
          <w:lang w:val="en-US" w:eastAsia="zh-CN"/>
        </w:rPr>
        <w:t>50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vertAlign w:val="baseline"/>
          <w:lang w:eastAsia="zh-CN"/>
        </w:rPr>
        <w:t>），非甲烷总烃较低去除效率为45.6</w:t>
      </w:r>
      <w:r>
        <w:rPr>
          <w:rFonts w:hint="default" w:ascii="Times New Roman" w:hAnsi="Times New Roman" w:eastAsia="宋体" w:cs="Times New Roman"/>
          <w:color w:val="auto"/>
          <w:spacing w:val="-2"/>
          <w:sz w:val="24"/>
          <w:vertAlign w:val="baseline"/>
          <w:lang w:val="en-US" w:eastAsia="zh-CN"/>
        </w:rPr>
        <w:t>%，不满足</w:t>
      </w:r>
      <w:r>
        <w:rPr>
          <w:rFonts w:hint="default" w:ascii="Times New Roman" w:hAnsi="Times New Roman" w:eastAsia="宋体" w:cs="Times New Roman"/>
          <w:color w:val="auto"/>
          <w:spacing w:val="-2"/>
          <w:sz w:val="24"/>
          <w:lang w:eastAsia="zh-CN"/>
        </w:rPr>
        <w:t>《工业企业挥发性有机物排放控制标准》（DB13/2322</w:t>
      </w:r>
      <w:r>
        <w:rPr>
          <w:rFonts w:hint="default" w:ascii="Times New Roman" w:hAnsi="Times New Roman"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default"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lang w:eastAsia="zh-CN"/>
        </w:rPr>
        <w:t>大气污染物排放限值印刷工业最低去除效率要求（去除效率：</w:t>
      </w:r>
      <w:r>
        <w:rPr>
          <w:rFonts w:hint="default" w:ascii="Times New Roman" w:hAnsi="Times New Roman" w:eastAsia="宋体" w:cs="Times New Roman"/>
          <w:color w:val="auto"/>
          <w:spacing w:val="-2"/>
          <w:sz w:val="24"/>
          <w:lang w:val="en-US" w:eastAsia="zh-CN"/>
        </w:rPr>
        <w:t>70%</w:t>
      </w:r>
      <w:r>
        <w:rPr>
          <w:rFonts w:hint="default" w:ascii="Times New Roman" w:hAnsi="Times New Roman" w:eastAsia="宋体" w:cs="Times New Roman"/>
          <w:color w:val="auto"/>
          <w:spacing w:val="-2"/>
          <w:sz w:val="24"/>
          <w:lang w:eastAsia="zh-CN"/>
        </w:rPr>
        <w:t>），加测生产车间边界废气；颗粒物最高排放浓度为</w:t>
      </w:r>
      <w:r>
        <w:rPr>
          <w:rFonts w:hint="default" w:ascii="Times New Roman" w:hAnsi="Times New Roman" w:eastAsia="宋体" w:cs="Times New Roman"/>
          <w:color w:val="auto"/>
          <w:spacing w:val="-2"/>
          <w:sz w:val="24"/>
          <w:lang w:val="en-US" w:eastAsia="zh-CN"/>
        </w:rPr>
        <w:t>6.3</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lang w:val="en-US" w:eastAsia="zh-CN"/>
        </w:rPr>
        <w:t>满足</w:t>
      </w:r>
      <w:r>
        <w:rPr>
          <w:rFonts w:hint="default" w:ascii="Times New Roman" w:hAnsi="Times New Roman" w:eastAsia="宋体" w:cs="Times New Roman"/>
          <w:color w:val="auto"/>
          <w:spacing w:val="-2"/>
          <w:sz w:val="24"/>
          <w:lang w:eastAsia="zh-CN"/>
        </w:rPr>
        <w:t>《合成树脂工业污染物排放标准》（GB 31572-2015）表</w:t>
      </w:r>
      <w:r>
        <w:rPr>
          <w:rFonts w:hint="eastAsia" w:ascii="Times New Roman" w:hAnsi="Times New Roman" w:eastAsia="宋体" w:cs="Times New Roman"/>
          <w:color w:val="auto"/>
          <w:spacing w:val="-2"/>
          <w:sz w:val="24"/>
          <w:lang w:val="en-US" w:eastAsia="zh-CN"/>
        </w:rPr>
        <w:t>5大气污染物特别排放限值</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val="en-US" w:eastAsia="zh-CN"/>
        </w:rPr>
        <w:t>2</w:t>
      </w:r>
      <w:r>
        <w:rPr>
          <w:rFonts w:hint="default" w:ascii="Times New Roman" w:hAnsi="Times New Roman" w:eastAsia="宋体" w:cs="Times New Roman"/>
          <w:color w:val="auto"/>
          <w:spacing w:val="-2"/>
          <w:sz w:val="24"/>
          <w:lang w:val="en-US" w:eastAsia="zh-CN"/>
        </w:rPr>
        <w:t>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vertAlign w:val="baseline"/>
          <w:lang w:eastAsia="zh-CN"/>
        </w:rPr>
        <w:t>）</w:t>
      </w:r>
      <w:r>
        <w:rPr>
          <w:rFonts w:hint="eastAsia" w:eastAsia="宋体" w:cs="Times New Roman"/>
          <w:color w:val="auto"/>
          <w:spacing w:val="-2"/>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pacing w:val="-2"/>
          <w:sz w:val="24"/>
          <w:lang w:val="en-US" w:eastAsia="zh-CN"/>
        </w:rPr>
        <w:t>经检测</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w:t>
      </w:r>
      <w:r>
        <w:rPr>
          <w:rFonts w:hint="eastAsia"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eastAsia"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default" w:ascii="Times New Roman" w:hAnsi="Times New Roman" w:eastAsia="宋体" w:cs="Times New Roman"/>
          <w:color w:val="auto"/>
          <w:spacing w:val="-2"/>
          <w:sz w:val="24"/>
          <w:lang w:val="en-US" w:eastAsia="zh-CN"/>
        </w:rPr>
        <w:t>2</w:t>
      </w:r>
      <w:r>
        <w:rPr>
          <w:rFonts w:hint="default" w:ascii="Times New Roman" w:hAnsi="Times New Roman" w:eastAsia="宋体" w:cs="Times New Roman"/>
          <w:color w:val="auto"/>
          <w:spacing w:val="-2"/>
          <w:sz w:val="24"/>
          <w:lang w:eastAsia="zh-CN"/>
        </w:rPr>
        <w:t>企业边界大气污染物浓度限值</w:t>
      </w:r>
      <w:r>
        <w:rPr>
          <w:rFonts w:hint="eastAsia" w:ascii="Times New Roman" w:hAnsi="Times New Roman" w:eastAsia="宋体" w:cs="Times New Roman"/>
          <w:color w:val="auto"/>
          <w:spacing w:val="-2"/>
          <w:sz w:val="24"/>
          <w:lang w:eastAsia="zh-CN"/>
        </w:rPr>
        <w:t>其他企业限值要求</w:t>
      </w:r>
      <w:r>
        <w:rPr>
          <w:rFonts w:hint="default" w:ascii="Times New Roman" w:hAnsi="Times New Roman" w:eastAsia="宋体" w:cs="Times New Roman"/>
          <w:color w:val="auto"/>
          <w:spacing w:val="-2"/>
          <w:sz w:val="24"/>
          <w:lang w:eastAsia="zh-CN"/>
        </w:rPr>
        <w:t>（</w:t>
      </w:r>
      <w:r>
        <w:rPr>
          <w:rFonts w:hint="eastAsia" w:eastAsia="宋体" w:cs="Times New Roman"/>
          <w:color w:val="auto"/>
          <w:spacing w:val="-2"/>
          <w:sz w:val="24"/>
          <w:lang w:eastAsia="zh-CN"/>
        </w:rPr>
        <w:t>非甲烷</w:t>
      </w:r>
      <w:r>
        <w:rPr>
          <w:rFonts w:hint="default" w:ascii="Times New Roman" w:hAnsi="Times New Roman" w:eastAsia="宋体" w:cs="Times New Roman"/>
          <w:color w:val="auto"/>
          <w:spacing w:val="-2"/>
          <w:sz w:val="24"/>
          <w:lang w:eastAsia="zh-CN"/>
        </w:rPr>
        <w:t>总烃：</w:t>
      </w:r>
      <w:r>
        <w:rPr>
          <w:rFonts w:hint="default" w:ascii="Times New Roman" w:hAnsi="Times New Roman" w:eastAsia="宋体" w:cs="Times New Roman"/>
          <w:color w:val="auto"/>
          <w:spacing w:val="-2"/>
          <w:sz w:val="24"/>
          <w:lang w:val="en-US" w:eastAsia="zh-CN"/>
        </w:rPr>
        <w:t>2.0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eastAsia" w:eastAsia="宋体" w:cs="Times New Roman"/>
          <w:color w:val="auto"/>
          <w:spacing w:val="-2"/>
          <w:sz w:val="24"/>
          <w:vertAlign w:val="baseline"/>
          <w:lang w:eastAsia="zh-CN"/>
        </w:rPr>
        <w:t>）；</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颗粒物</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0.617</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w:t>
      </w:r>
      <w:r>
        <w:rPr>
          <w:rFonts w:hint="default" w:ascii="Times New Roman" w:hAnsi="Times New Roman" w:eastAsia="宋体" w:cs="Times New Roman"/>
          <w:color w:val="auto"/>
          <w:spacing w:val="-2"/>
          <w:sz w:val="24"/>
          <w:lang w:eastAsia="zh-CN"/>
        </w:rPr>
        <w:t>《合成树脂工业污染物排放标准》（GB 31572-2015）表</w:t>
      </w:r>
      <w:r>
        <w:rPr>
          <w:rFonts w:hint="eastAsia" w:ascii="Times New Roman" w:hAnsi="Times New Roman" w:eastAsia="宋体" w:cs="Times New Roman"/>
          <w:color w:val="auto"/>
          <w:spacing w:val="-2"/>
          <w:sz w:val="24"/>
          <w:lang w:val="en-US" w:eastAsia="zh-CN"/>
        </w:rPr>
        <w:t>9企业边界大气污染物浓度限值</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eastAsia="zh-CN"/>
        </w:rPr>
        <w:t>颗粒物</w:t>
      </w:r>
      <w:r>
        <w:rPr>
          <w:rFonts w:hint="default" w:ascii="Times New Roman" w:hAnsi="Times New Roman" w:eastAsia="宋体" w:cs="Times New Roman"/>
          <w:color w:val="auto"/>
          <w:spacing w:val="-2"/>
          <w:sz w:val="24"/>
          <w:lang w:eastAsia="zh-CN"/>
        </w:rPr>
        <w:t>：</w:t>
      </w:r>
      <w:r>
        <w:rPr>
          <w:rFonts w:hint="eastAsia" w:ascii="Times New Roman" w:hAnsi="Times New Roman" w:eastAsia="宋体" w:cs="Times New Roman"/>
          <w:color w:val="auto"/>
          <w:spacing w:val="-2"/>
          <w:sz w:val="24"/>
          <w:lang w:val="en-US" w:eastAsia="zh-CN"/>
        </w:rPr>
        <w:t>1.</w:t>
      </w:r>
      <w:r>
        <w:rPr>
          <w:rFonts w:hint="default" w:ascii="Times New Roman" w:hAnsi="Times New Roman" w:eastAsia="宋体" w:cs="Times New Roman"/>
          <w:color w:val="auto"/>
          <w:spacing w:val="-2"/>
          <w:sz w:val="24"/>
          <w:lang w:val="en-US" w:eastAsia="zh-CN"/>
        </w:rPr>
        <w:t>0</w:t>
      </w:r>
      <w:r>
        <w:rPr>
          <w:rFonts w:hint="default" w:ascii="Times New Roman" w:hAnsi="Times New Roman" w:eastAsia="宋体" w:cs="Times New Roman"/>
          <w:color w:val="auto"/>
          <w:spacing w:val="-2"/>
          <w:sz w:val="24"/>
          <w:lang w:eastAsia="zh-CN"/>
        </w:rPr>
        <w:t>mg/m</w:t>
      </w:r>
      <w:r>
        <w:rPr>
          <w:rFonts w:hint="default" w:ascii="Times New Roman" w:hAnsi="Times New Roman" w:eastAsia="宋体" w:cs="Times New Roman"/>
          <w:color w:val="auto"/>
          <w:spacing w:val="-2"/>
          <w:sz w:val="24"/>
          <w:vertAlign w:val="superscript"/>
          <w:lang w:eastAsia="zh-CN"/>
        </w:rPr>
        <w:t>3</w:t>
      </w:r>
      <w:r>
        <w:rPr>
          <w:rFonts w:hint="default" w:ascii="Times New Roman" w:hAnsi="Times New Roman" w:eastAsia="宋体" w:cs="Times New Roman"/>
          <w:color w:val="auto"/>
          <w:spacing w:val="-2"/>
          <w:sz w:val="24"/>
          <w:vertAlign w:val="baseline"/>
          <w:lang w:eastAsia="zh-CN"/>
        </w:rPr>
        <w:t>）</w:t>
      </w:r>
      <w:r>
        <w:rPr>
          <w:rFonts w:hint="default" w:ascii="Times New Roman" w:hAnsi="Times New Roman" w:eastAsia="宋体" w:cs="Times New Roman"/>
          <w:sz w:val="24"/>
          <w:szCs w:val="24"/>
        </w:rPr>
        <w:t>。</w:t>
      </w:r>
    </w:p>
    <w:p>
      <w:pPr>
        <w:pStyle w:val="107"/>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480" w:firstLineChars="200"/>
        <w:jc w:val="both"/>
        <w:rPr>
          <w:rFonts w:hint="eastAsia" w:ascii="Times New Roman" w:hAnsi="Times New Roman" w:cs="Times New Roman"/>
          <w:color w:val="auto"/>
          <w:spacing w:val="-2"/>
          <w:sz w:val="24"/>
          <w:lang w:val="en-US" w:eastAsia="zh-CN"/>
        </w:rPr>
      </w:pPr>
      <w:r>
        <w:rPr>
          <w:rFonts w:hint="eastAsia" w:ascii="Times New Roman" w:hAnsi="Times New Roman" w:eastAsia="宋体" w:cs="Times New Roman"/>
          <w:color w:val="auto"/>
          <w:kern w:val="2"/>
          <w:sz w:val="24"/>
          <w:szCs w:val="24"/>
          <w:lang w:val="en-US" w:eastAsia="zh-CN" w:bidi="ar-SA"/>
        </w:rPr>
        <w:t>厂区内</w:t>
      </w:r>
      <w:r>
        <w:rPr>
          <w:rFonts w:hint="default" w:ascii="Times New Roman" w:hAnsi="Times New Roman" w:eastAsia="宋体" w:cs="Times New Roman"/>
          <w:color w:val="auto"/>
          <w:sz w:val="24"/>
          <w:szCs w:val="24"/>
          <w:lang w:val="en-US" w:eastAsia="zh-CN"/>
        </w:rPr>
        <w:t>（车间）</w:t>
      </w:r>
      <w:r>
        <w:rPr>
          <w:rFonts w:hint="default" w:ascii="Times New Roman" w:hAnsi="Times New Roman" w:eastAsia="宋体" w:cs="Times New Roman"/>
          <w:color w:val="auto"/>
          <w:kern w:val="2"/>
          <w:sz w:val="24"/>
          <w:szCs w:val="24"/>
          <w:lang w:val="en-US" w:eastAsia="zh-CN" w:bidi="ar-SA"/>
        </w:rPr>
        <w:t>无组织非甲烷总烃最高排放浓度为</w:t>
      </w:r>
      <w:r>
        <w:rPr>
          <w:rFonts w:hint="eastAsia" w:cs="Times New Roman"/>
          <w:color w:val="auto"/>
          <w:kern w:val="2"/>
          <w:sz w:val="24"/>
          <w:szCs w:val="24"/>
          <w:lang w:val="en-US" w:eastAsia="zh-CN" w:bidi="ar-SA"/>
        </w:rPr>
        <w:t>1.71</w:t>
      </w:r>
      <w:r>
        <w:rPr>
          <w:rFonts w:hint="default" w:ascii="Times New Roman" w:hAnsi="Times New Roman" w:eastAsia="宋体" w:cs="Times New Roman"/>
          <w:color w:val="auto"/>
          <w:kern w:val="2"/>
          <w:sz w:val="24"/>
          <w:szCs w:val="24"/>
          <w:lang w:val="en-US" w:eastAsia="zh-CN" w:bidi="ar-SA"/>
        </w:rPr>
        <w:t>mg/m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eastAsia" w:eastAsia="宋体" w:cs="Times New Roman"/>
          <w:sz w:val="24"/>
          <w:szCs w:val="24"/>
          <w:lang w:val="en-US" w:eastAsia="zh-CN"/>
        </w:rPr>
        <w:t>满足</w:t>
      </w:r>
      <w:r>
        <w:rPr>
          <w:rFonts w:hint="default" w:ascii="Times New Roman" w:hAnsi="Times New Roman" w:eastAsia="宋体" w:cs="Times New Roman"/>
          <w:color w:val="auto"/>
          <w:spacing w:val="-2"/>
          <w:sz w:val="24"/>
          <w:lang w:eastAsia="zh-CN"/>
        </w:rPr>
        <w:t>《工业企业挥发性有机物排放控制标准》（DB13/2322</w:t>
      </w:r>
      <w:r>
        <w:rPr>
          <w:rFonts w:hint="eastAsia" w:eastAsia="宋体" w:cs="Times New Roman"/>
          <w:color w:val="auto"/>
          <w:spacing w:val="-2"/>
          <w:sz w:val="24"/>
          <w:lang w:val="en-US" w:eastAsia="zh-CN"/>
        </w:rPr>
        <w:t>-</w:t>
      </w:r>
      <w:r>
        <w:rPr>
          <w:rFonts w:hint="default" w:ascii="Times New Roman" w:hAnsi="Times New Roman" w:eastAsia="宋体" w:cs="Times New Roman"/>
          <w:color w:val="auto"/>
          <w:spacing w:val="-2"/>
          <w:sz w:val="24"/>
          <w:lang w:eastAsia="zh-CN"/>
        </w:rPr>
        <w:t>2016）表</w:t>
      </w:r>
      <w:r>
        <w:rPr>
          <w:rFonts w:hint="eastAsia" w:ascii="Times New Roman" w:hAnsi="Times New Roman" w:eastAsia="宋体" w:cs="Times New Roman"/>
          <w:color w:val="auto"/>
          <w:spacing w:val="-2"/>
          <w:sz w:val="24"/>
          <w:lang w:val="en-US" w:eastAsia="zh-CN"/>
        </w:rPr>
        <w:t>3生产车间或生产设备边界大气污染物浓度限值（</w:t>
      </w:r>
      <w:r>
        <w:rPr>
          <w:rFonts w:hint="default" w:ascii="Times New Roman" w:hAnsi="Times New Roman" w:eastAsia="宋体" w:cs="Times New Roman"/>
          <w:sz w:val="24"/>
          <w:szCs w:val="24"/>
        </w:rPr>
        <w:t>非甲烷总烃：</w:t>
      </w:r>
      <w:r>
        <w:rPr>
          <w:rFonts w:hint="eastAsia" w:ascii="Times New Roman" w:hAnsi="Times New Roman" w:cs="Times New Roman"/>
          <w:sz w:val="24"/>
          <w:szCs w:val="24"/>
          <w:lang w:val="en-US" w:eastAsia="zh-CN"/>
        </w:rPr>
        <w:t>4.0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color w:val="auto"/>
          <w:spacing w:val="-2"/>
          <w:sz w:val="24"/>
          <w:lang w:val="en-US" w:eastAsia="zh-CN"/>
        </w:rPr>
        <w:t>），同时满足</w:t>
      </w:r>
      <w:r>
        <w:rPr>
          <w:rFonts w:hint="eastAsia" w:ascii="Times New Roman" w:hAnsi="Times New Roman" w:eastAsia="宋体" w:cs="Times New Roman"/>
          <w:sz w:val="24"/>
          <w:szCs w:val="24"/>
          <w:lang w:val="en-US" w:eastAsia="zh-CN"/>
        </w:rPr>
        <w:t>《挥发性有机物无组织排放控制标准》（GB37822-2019）表A.1厂区内VOC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无组织排放限值中特别排放限值</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rPr>
        <w:t>非甲烷总烃：</w:t>
      </w: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cs="Times New Roman"/>
          <w:sz w:val="24"/>
          <w:szCs w:val="24"/>
          <w:lang w:val="en-US" w:eastAsia="zh-CN"/>
        </w:rPr>
        <w:t>）</w:t>
      </w:r>
      <w:r>
        <w:rPr>
          <w:rFonts w:hint="eastAsia" w:ascii="Times New Roman" w:hAnsi="Times New Roman" w:cs="Times New Roman"/>
          <w:color w:val="auto"/>
          <w:spacing w:val="-2"/>
          <w:sz w:val="24"/>
          <w:lang w:val="en-US" w:eastAsia="zh-CN"/>
        </w:rPr>
        <w:t>。</w:t>
      </w:r>
    </w:p>
    <w:p>
      <w:pPr>
        <w:pStyle w:val="107"/>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1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color w:val="auto"/>
          <w:kern w:val="0"/>
          <w:sz w:val="24"/>
          <w:szCs w:val="24"/>
          <w:lang w:val="en-US" w:eastAsia="zh-CN"/>
        </w:rPr>
        <w:t>项目</w:t>
      </w:r>
      <w:r>
        <w:rPr>
          <w:rFonts w:hint="default" w:ascii="Times New Roman" w:hAnsi="Times New Roman" w:eastAsia="宋体" w:cs="Times New Roman"/>
          <w:color w:val="auto"/>
          <w:kern w:val="0"/>
          <w:sz w:val="24"/>
          <w:szCs w:val="24"/>
        </w:rPr>
        <w:t>厂界</w:t>
      </w:r>
      <w:r>
        <w:rPr>
          <w:rFonts w:hint="eastAsia" w:ascii="Times New Roman" w:hAnsi="Times New Roman" w:eastAsia="宋体" w:cs="Times New Roman"/>
          <w:color w:val="auto"/>
          <w:kern w:val="0"/>
          <w:sz w:val="24"/>
          <w:szCs w:val="24"/>
          <w:lang w:val="en-US" w:eastAsia="zh-CN"/>
        </w:rPr>
        <w:t>北、西、南、东侧方向各设1个监测点位，各点位</w:t>
      </w:r>
      <w:r>
        <w:rPr>
          <w:rFonts w:hint="default" w:ascii="Times New Roman" w:hAnsi="Times New Roman" w:eastAsia="宋体" w:cs="Times New Roman"/>
          <w:color w:val="auto"/>
          <w:kern w:val="0"/>
          <w:sz w:val="24"/>
          <w:szCs w:val="24"/>
        </w:rPr>
        <w:t>昼间</w:t>
      </w:r>
      <w:r>
        <w:rPr>
          <w:rFonts w:hint="eastAsia" w:ascii="Times New Roman" w:hAnsi="Times New Roman" w:eastAsia="宋体" w:cs="Times New Roman"/>
          <w:color w:val="auto"/>
          <w:kern w:val="0"/>
          <w:sz w:val="24"/>
          <w:szCs w:val="24"/>
          <w:lang w:eastAsia="zh-CN"/>
        </w:rPr>
        <w:t>、夜间</w:t>
      </w:r>
      <w:r>
        <w:rPr>
          <w:rFonts w:hint="default" w:ascii="Times New Roman" w:hAnsi="Times New Roman" w:eastAsia="宋体" w:cs="Times New Roman"/>
          <w:color w:val="auto"/>
          <w:kern w:val="0"/>
          <w:sz w:val="24"/>
          <w:szCs w:val="24"/>
        </w:rPr>
        <w:t>噪声</w:t>
      </w:r>
      <w:r>
        <w:rPr>
          <w:rFonts w:hint="eastAsia" w:ascii="Times New Roman" w:hAnsi="Times New Roman" w:eastAsia="宋体" w:cs="Times New Roman"/>
          <w:color w:val="auto"/>
          <w:kern w:val="0"/>
          <w:sz w:val="24"/>
          <w:szCs w:val="24"/>
          <w:lang w:val="en-US" w:eastAsia="zh-CN"/>
        </w:rPr>
        <w:t>测量</w:t>
      </w:r>
      <w:r>
        <w:rPr>
          <w:rFonts w:hint="default" w:ascii="Times New Roman" w:hAnsi="Times New Roman" w:eastAsia="宋体" w:cs="Times New Roman"/>
          <w:color w:val="auto"/>
          <w:kern w:val="0"/>
          <w:sz w:val="24"/>
          <w:szCs w:val="24"/>
        </w:rPr>
        <w:t>值</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均满足《工业企业厂界环境噪声排放标准》（GB</w:t>
      </w:r>
      <w:r>
        <w:rPr>
          <w:rFonts w:hint="eastAsia" w:ascii="Times New Roman" w:hAnsi="Times New Roman" w:eastAsia="宋体" w:cs="Times New Roman"/>
          <w:color w:val="auto"/>
          <w:kern w:val="0"/>
          <w:sz w:val="24"/>
          <w:szCs w:val="24"/>
          <w:lang w:val="en-US" w:eastAsia="zh-CN"/>
        </w:rPr>
        <w:t xml:space="preserve"> </w:t>
      </w:r>
      <w:r>
        <w:rPr>
          <w:rFonts w:hint="default" w:ascii="Times New Roman" w:hAnsi="Times New Roman" w:eastAsia="宋体" w:cs="Times New Roman"/>
          <w:color w:val="auto"/>
          <w:kern w:val="0"/>
          <w:sz w:val="24"/>
          <w:szCs w:val="24"/>
        </w:rPr>
        <w:t>12348-2008）</w:t>
      </w:r>
      <w:r>
        <w:rPr>
          <w:rFonts w:hint="eastAsia" w:ascii="Times New Roman" w:hAnsi="Times New Roman" w:eastAsia="宋体" w:cs="Times New Roman"/>
          <w:color w:val="auto"/>
          <w:kern w:val="0"/>
          <w:sz w:val="24"/>
          <w:szCs w:val="24"/>
          <w:lang w:val="en-US" w:eastAsia="zh-CN"/>
        </w:rPr>
        <w:t>表1</w:t>
      </w:r>
      <w:r>
        <w:rPr>
          <w:rFonts w:hint="default" w:ascii="Times New Roman" w:hAnsi="Times New Roman" w:eastAsia="宋体" w:cs="Times New Roman"/>
          <w:color w:val="auto"/>
          <w:kern w:val="0"/>
          <w:sz w:val="24"/>
          <w:szCs w:val="24"/>
        </w:rPr>
        <w:t>中</w:t>
      </w:r>
      <w:r>
        <w:rPr>
          <w:rFonts w:hint="eastAsia" w:ascii="Times New Roman" w:hAnsi="Times New Roman"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rPr>
        <w:t>类标准限值（昼间：</w:t>
      </w:r>
      <w:r>
        <w:rPr>
          <w:rFonts w:hint="default" w:ascii="Times New Roman" w:hAnsi="Times New Roman" w:eastAsia="宋体" w:cs="Times New Roman"/>
          <w:color w:val="auto"/>
          <w:kern w:val="0"/>
          <w:sz w:val="24"/>
          <w:szCs w:val="24"/>
          <w:lang w:val="en-US" w:eastAsia="zh-CN"/>
        </w:rPr>
        <w:t>6</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rPr>
        <w:t>dB（A）</w:t>
      </w:r>
      <w:r>
        <w:rPr>
          <w:rFonts w:hint="eastAsia" w:ascii="Times New Roman" w:hAnsi="Times New Roman" w:eastAsia="宋体" w:cs="Times New Roman"/>
          <w:color w:val="auto"/>
          <w:kern w:val="0"/>
          <w:sz w:val="24"/>
          <w:szCs w:val="24"/>
          <w:lang w:eastAsia="zh-CN"/>
        </w:rPr>
        <w:t>，夜</w:t>
      </w:r>
      <w:r>
        <w:rPr>
          <w:rFonts w:hint="default" w:ascii="Times New Roman" w:hAnsi="Times New Roman" w:eastAsia="宋体" w:cs="Times New Roman"/>
          <w:color w:val="auto"/>
          <w:kern w:val="0"/>
          <w:sz w:val="24"/>
          <w:szCs w:val="24"/>
        </w:rPr>
        <w:t>间：</w:t>
      </w:r>
      <w:r>
        <w:rPr>
          <w:rFonts w:hint="eastAsia" w:ascii="Times New Roman" w:hAnsi="Times New Roman" w:eastAsia="宋体" w:cs="Times New Roman"/>
          <w:color w:val="auto"/>
          <w:kern w:val="0"/>
          <w:sz w:val="24"/>
          <w:szCs w:val="24"/>
          <w:lang w:val="en-US" w:eastAsia="zh-CN"/>
        </w:rPr>
        <w:t>50</w:t>
      </w:r>
      <w:r>
        <w:rPr>
          <w:rFonts w:hint="default" w:ascii="Times New Roman" w:hAnsi="Times New Roman" w:eastAsia="宋体" w:cs="Times New Roman"/>
          <w:color w:val="auto"/>
          <w:kern w:val="0"/>
          <w:sz w:val="24"/>
          <w:szCs w:val="24"/>
        </w:rPr>
        <w:t>dB（A））</w:t>
      </w:r>
      <w:r>
        <w:rPr>
          <w:rFonts w:hint="default" w:ascii="Times New Roman" w:hAnsi="Times New Roman" w:eastAsia="宋体" w:cs="Times New Roman"/>
          <w:kern w:val="0"/>
          <w:sz w:val="24"/>
          <w:szCs w:val="24"/>
        </w:rPr>
        <w:t>。</w:t>
      </w:r>
    </w:p>
    <w:p>
      <w:pPr>
        <w:rPr>
          <w:rFonts w:hint="eastAsia" w:ascii="Times New Roman" w:hAnsi="Times New Roman" w:cs="Times New Roman"/>
          <w:szCs w:val="24"/>
          <w:lang w:eastAsia="zh-CN"/>
        </w:rPr>
      </w:pPr>
      <w:r>
        <w:rPr>
          <w:rFonts w:hint="eastAsia" w:ascii="Times New Roman" w:hAnsi="Times New Roman" w:cs="Times New Roman"/>
          <w:szCs w:val="24"/>
          <w:lang w:eastAsia="zh-CN"/>
        </w:rPr>
        <w:br w:type="page"/>
      </w:r>
    </w:p>
    <w:p>
      <w:pPr>
        <w:pStyle w:val="107"/>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2"/>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val="en-US" w:eastAsia="zh-CN"/>
        </w:rPr>
        <w:t>本扩建项目设备冷却用水循环使用不外排；新增职工生活污水，水质简单，直接用于厂区泼洒抑尘，依托厂区现有防渗旱厕，由当地农民定期清掏用作农肥</w:t>
      </w:r>
      <w:r>
        <w:rPr>
          <w:rFonts w:hint="default" w:ascii="Times New Roman" w:hAnsi="Times New Roman" w:eastAsia="宋体" w:cs="Times New Roman"/>
          <w:sz w:val="24"/>
          <w:szCs w:val="24"/>
        </w:rPr>
        <w:t>。</w:t>
      </w:r>
    </w:p>
    <w:p>
      <w:pPr>
        <w:pStyle w:val="107"/>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88"/>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default" w:ascii="Times New Roman" w:hAnsi="Times New Roman" w:eastAsia="宋体" w:cs="Times New Roman"/>
          <w:kern w:val="0"/>
          <w:sz w:val="24"/>
          <w:szCs w:val="24"/>
          <w:lang w:val="en-US" w:eastAsia="zh-CN"/>
        </w:rPr>
        <w:t>本扩建项目产生固体废物包括塑料下角料、不合格品、废包装袋、废包装桶、废活性炭，职工生活垃圾。其中，塑料下脚料、不合格品经回收（粉碎）后作为原料重复利用，不外排；废包装袋收集后统一外售；废活性炭、废包装桶，于危废间内暂存，定期交有资质单位处置；生活垃圾交于环卫部门清运处置</w:t>
      </w:r>
      <w:r>
        <w:rPr>
          <w:rFonts w:hint="default" w:ascii="Times New Roman" w:hAnsi="Times New Roman" w:cs="Times New Roman"/>
          <w:color w:val="auto"/>
        </w:rPr>
        <w:t>。</w:t>
      </w:r>
    </w:p>
    <w:p>
      <w:pPr>
        <w:pStyle w:val="107"/>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16" w:name="_Hlk496999304"/>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highlight w:val="none"/>
        </w:rPr>
        <w:t>项目污染物建议</w:t>
      </w:r>
      <w:r>
        <w:rPr>
          <w:rFonts w:hint="default" w:ascii="Times New Roman" w:hAnsi="Times New Roman" w:eastAsia="宋体" w:cs="Times New Roman"/>
          <w:color w:val="auto"/>
          <w:sz w:val="24"/>
          <w:szCs w:val="24"/>
          <w:lang w:eastAsia="zh-CN"/>
        </w:rPr>
        <w:t>总量控制指标为：</w:t>
      </w:r>
      <w:r>
        <w:rPr>
          <w:rFonts w:hint="default" w:ascii="Times New Roman" w:hAnsi="Times New Roman" w:eastAsia="宋体" w:cs="Times New Roman"/>
          <w:color w:val="auto"/>
          <w:sz w:val="24"/>
          <w:szCs w:val="24"/>
          <w:lang w:val="en-US" w:eastAsia="zh-CN"/>
        </w:rPr>
        <w:t>二氧化硫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氮氧化物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化学需氧量</w:t>
      </w:r>
      <w:r>
        <w:rPr>
          <w:rFonts w:hint="default" w:ascii="Times New Roman" w:hAnsi="Times New Roman" w:eastAsia="宋体" w:cs="Times New Roman"/>
          <w:color w:val="auto"/>
          <w:sz w:val="24"/>
          <w:szCs w:val="24"/>
          <w:lang w:eastAsia="zh-CN"/>
        </w:rPr>
        <w:t>：0t/a，氨氮：0t/a，非甲烷总烃：1.2t/a，颗粒物0.24t/a。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color w:val="auto"/>
          <w:sz w:val="24"/>
          <w:szCs w:val="24"/>
          <w:lang w:eastAsia="zh-CN"/>
        </w:rPr>
        <w:t>实际排放污染物总量为：</w:t>
      </w:r>
      <w:r>
        <w:rPr>
          <w:rFonts w:hint="default" w:ascii="Times New Roman" w:hAnsi="Times New Roman" w:eastAsia="宋体" w:cs="Times New Roman"/>
          <w:color w:val="auto"/>
          <w:sz w:val="24"/>
          <w:szCs w:val="24"/>
          <w:lang w:val="en-US" w:eastAsia="zh-CN"/>
        </w:rPr>
        <w:t>二氧化硫</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氮氧化物</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t/a，</w:t>
      </w:r>
      <w:r>
        <w:rPr>
          <w:rFonts w:hint="default" w:ascii="Times New Roman" w:hAnsi="Times New Roman" w:eastAsia="宋体" w:cs="Times New Roman"/>
          <w:color w:val="auto"/>
          <w:sz w:val="24"/>
          <w:szCs w:val="24"/>
          <w:lang w:val="en-US" w:eastAsia="zh-CN"/>
        </w:rPr>
        <w:t>化学需氧量</w:t>
      </w:r>
      <w:r>
        <w:rPr>
          <w:rFonts w:hint="default" w:ascii="Times New Roman" w:hAnsi="Times New Roman" w:eastAsia="宋体" w:cs="Times New Roman"/>
          <w:color w:val="auto"/>
          <w:sz w:val="24"/>
          <w:szCs w:val="24"/>
          <w:lang w:eastAsia="zh-CN"/>
        </w:rPr>
        <w:t>：0t/a，氨氮：0t/a，非甲烷总烃：0.075t/a，颗粒物</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0.058t/a。满足环评中总量控制要求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16"/>
    <w:p>
      <w:pPr>
        <w:pStyle w:val="7"/>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17" w:name="_Toc504325387"/>
      <w:r>
        <w:rPr>
          <w:rFonts w:hint="default" w:ascii="Times New Roman" w:hAnsi="Times New Roman" w:cs="Times New Roman"/>
        </w:rPr>
        <w:t>9.2 建议</w:t>
      </w:r>
      <w:bookmarkEnd w:id="11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sz w:val="24"/>
          <w:szCs w:val="24"/>
        </w:rPr>
        <w:t>（2）加强废气治理设施的运行管理，确保外排废气达标排放。</w:t>
      </w:r>
    </w:p>
    <w:p>
      <w:pPr>
        <w:pStyle w:val="2"/>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-1257935</wp:posOffset>
            </wp:positionH>
            <wp:positionV relativeFrom="paragraph">
              <wp:posOffset>1621790</wp:posOffset>
            </wp:positionV>
            <wp:extent cx="8639810" cy="6120130"/>
            <wp:effectExtent l="0" t="0" r="13970" b="8890"/>
            <wp:wrapNone/>
            <wp:docPr id="14" name="图片 2"/>
            <wp:cNvGraphicFramePr/>
            <a:graphic xmlns:a="http://schemas.openxmlformats.org/drawingml/2006/main">
              <a:graphicData uri="http://schemas.openxmlformats.org/drawingml/2006/picture">
                <pic:pic xmlns:pic="http://schemas.openxmlformats.org/drawingml/2006/picture">
                  <pic:nvPicPr>
                    <pic:cNvPr id="14" name="图片 2"/>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-1324610</wp:posOffset>
            </wp:positionH>
            <wp:positionV relativeFrom="paragraph">
              <wp:posOffset>1294765</wp:posOffset>
            </wp:positionV>
            <wp:extent cx="8639810" cy="6120130"/>
            <wp:effectExtent l="0" t="0" r="13970" b="8890"/>
            <wp:wrapNone/>
            <wp:docPr id="15" name="图片 3"/>
            <wp:cNvGraphicFramePr/>
            <a:graphic xmlns:a="http://schemas.openxmlformats.org/drawingml/2006/main">
              <a:graphicData uri="http://schemas.openxmlformats.org/drawingml/2006/picture">
                <pic:pic xmlns:pic="http://schemas.openxmlformats.org/drawingml/2006/picture">
                  <pic:nvPicPr>
                    <pic:cNvPr id="15" name="图片 3"/>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825500</wp:posOffset>
            </wp:positionH>
            <wp:positionV relativeFrom="paragraph">
              <wp:posOffset>222885</wp:posOffset>
            </wp:positionV>
            <wp:extent cx="4600575" cy="5857875"/>
            <wp:effectExtent l="0" t="0" r="9525" b="952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4600575" cy="5857875"/>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2"/>
        <w:jc w:val="center"/>
        <w:rPr>
          <w:rFonts w:hint="default" w:ascii="Times New Roman" w:hAnsi="Times New Roman" w:eastAsia="宋体" w:cs="Times New Roman"/>
          <w:b/>
          <w:sz w:val="30"/>
          <w:szCs w:val="30"/>
          <w:lang w:eastAsia="zh-CN"/>
        </w:rPr>
      </w:pPr>
      <w:r>
        <w:rPr>
          <w:rFonts w:hint="eastAsia" w:ascii="黑体" w:eastAsia="黑体"/>
          <w:b/>
          <w:sz w:val="32"/>
          <w:szCs w:val="32"/>
          <w:lang w:eastAsia="zh-CN"/>
        </w:rPr>
        <w:drawing>
          <wp:anchor distT="0" distB="0" distL="114300" distR="114300" simplePos="0" relativeHeight="251666432" behindDoc="0" locked="0" layoutInCell="1" allowOverlap="1">
            <wp:simplePos x="0" y="0"/>
            <wp:positionH relativeFrom="column">
              <wp:posOffset>95885</wp:posOffset>
            </wp:positionH>
            <wp:positionV relativeFrom="paragraph">
              <wp:posOffset>382905</wp:posOffset>
            </wp:positionV>
            <wp:extent cx="6120130" cy="8639810"/>
            <wp:effectExtent l="0" t="0" r="13970" b="8890"/>
            <wp:wrapNone/>
            <wp:docPr id="4" name="图片 4" descr="1f8d9576eccd8bf757a2e909c731e9b"/>
            <wp:cNvGraphicFramePr/>
            <a:graphic xmlns:a="http://schemas.openxmlformats.org/drawingml/2006/main">
              <a:graphicData uri="http://schemas.openxmlformats.org/drawingml/2006/picture">
                <pic:pic xmlns:pic="http://schemas.openxmlformats.org/drawingml/2006/picture">
                  <pic:nvPicPr>
                    <pic:cNvPr id="4" name="图片 4" descr="1f8d9576eccd8bf757a2e909c731e9b"/>
                    <pic:cNvPicPr/>
                  </pic:nvPicPr>
                  <pic:blipFill>
                    <a:blip r:embed="rId16"/>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eastAsia" w:eastAsiaTheme="minorEastAsia"/>
          <w:lang w:eastAsia="zh-CN"/>
        </w:rPr>
      </w:pPr>
    </w:p>
    <w:p>
      <w:pPr>
        <w:pStyle w:val="2"/>
        <w:jc w:val="cente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2"/>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br w:type="page"/>
      </w:r>
    </w:p>
    <w:p>
      <w:pPr>
        <w:pStyle w:val="9"/>
        <w:jc w:val="center"/>
        <w:rPr>
          <w:rFonts w:hint="eastAsia" w:ascii="Times New Roman" w:hAnsi="Times New Roman" w:eastAsia="宋体" w:cs="Times New Roman"/>
          <w:b/>
          <w:sz w:val="30"/>
          <w:szCs w:val="30"/>
          <w:lang w:val="en-US" w:eastAsia="zh-CN"/>
        </w:rPr>
      </w:pPr>
      <w:r>
        <w:rPr>
          <w:rFonts w:hint="eastAsia" w:ascii="Times New Roman" w:hAnsi="Times New Roman" w:eastAsia="宋体" w:cs="Times New Roman"/>
          <w:b/>
          <w:sz w:val="30"/>
          <w:szCs w:val="30"/>
          <w:lang w:val="en-US" w:eastAsia="zh-CN"/>
        </w:rPr>
        <w:drawing>
          <wp:anchor distT="0" distB="0" distL="114300" distR="114300" simplePos="0" relativeHeight="251667456" behindDoc="0" locked="0" layoutInCell="1" allowOverlap="1">
            <wp:simplePos x="0" y="0"/>
            <wp:positionH relativeFrom="column">
              <wp:posOffset>128905</wp:posOffset>
            </wp:positionH>
            <wp:positionV relativeFrom="paragraph">
              <wp:posOffset>414655</wp:posOffset>
            </wp:positionV>
            <wp:extent cx="6120130" cy="8639810"/>
            <wp:effectExtent l="0" t="0" r="13970" b="8890"/>
            <wp:wrapNone/>
            <wp:docPr id="17" name="图片 17" descr="1403ac2b2c4c4fa5c636a25e48847f4"/>
            <wp:cNvGraphicFramePr/>
            <a:graphic xmlns:a="http://schemas.openxmlformats.org/drawingml/2006/main">
              <a:graphicData uri="http://schemas.openxmlformats.org/drawingml/2006/picture">
                <pic:pic xmlns:pic="http://schemas.openxmlformats.org/drawingml/2006/picture">
                  <pic:nvPicPr>
                    <pic:cNvPr id="17" name="图片 17" descr="1403ac2b2c4c4fa5c636a25e48847f4"/>
                    <pic:cNvPicPr/>
                  </pic:nvPicPr>
                  <pic:blipFill>
                    <a:blip r:embed="rId17"/>
                    <a:stretch>
                      <a:fillRect/>
                    </a:stretch>
                  </pic:blipFill>
                  <pic:spPr>
                    <a:xfrm>
                      <a:off x="0" y="0"/>
                      <a:ext cx="6120130" cy="8639810"/>
                    </a:xfrm>
                    <a:prstGeom prst="rect">
                      <a:avLst/>
                    </a:prstGeom>
                  </pic:spPr>
                </pic:pic>
              </a:graphicData>
            </a:graphic>
          </wp:anchor>
        </w:drawing>
      </w:r>
      <w:r>
        <w:rPr>
          <w:rFonts w:hint="default" w:ascii="Times New Roman" w:hAnsi="Times New Roman" w:eastAsia="宋体" w:cs="Times New Roman"/>
          <w:b/>
          <w:sz w:val="30"/>
          <w:szCs w:val="30"/>
          <w:lang w:eastAsia="zh-CN"/>
        </w:rPr>
        <w:t>附件</w:t>
      </w:r>
      <w:r>
        <w:rPr>
          <w:rFonts w:hint="eastAsia" w:ascii="Times New Roman" w:hAnsi="Times New Roman" w:eastAsia="宋体" w:cs="Times New Roman"/>
          <w:b/>
          <w:sz w:val="30"/>
          <w:szCs w:val="30"/>
          <w:lang w:val="en-US" w:eastAsia="zh-CN"/>
        </w:rPr>
        <w:t>2危废协议</w:t>
      </w:r>
    </w:p>
    <w:p>
      <w:pPr>
        <w:pStyle w:val="2"/>
        <w:rPr>
          <w:rFonts w:hint="eastAsia" w:ascii="Times New Roman" w:hAnsi="Times New Roman" w:eastAsia="宋体" w:cs="Times New Roman"/>
          <w:b/>
          <w:sz w:val="30"/>
          <w:szCs w:val="30"/>
          <w:lang w:val="en-US" w:eastAsia="zh-CN"/>
        </w:rPr>
      </w:pPr>
    </w:p>
    <w:p>
      <w:pPr>
        <w:rPr>
          <w:rFonts w:hint="default"/>
          <w:lang w:eastAsia="zh-CN"/>
        </w:rPr>
      </w:pPr>
      <w:r>
        <w:rPr>
          <w:rFonts w:hint="default"/>
          <w:lang w:eastAsia="zh-CN"/>
        </w:rPr>
        <w:br w:type="page"/>
      </w:r>
    </w:p>
    <w:p>
      <w:pPr>
        <w:rPr>
          <w:rFonts w:hint="default"/>
          <w:lang w:eastAsia="zh-CN"/>
        </w:rPr>
      </w:pPr>
      <w:r>
        <w:rPr>
          <w:rFonts w:hint="default"/>
          <w:lang w:eastAsia="zh-CN"/>
        </w:rPr>
        <w:drawing>
          <wp:anchor distT="0" distB="0" distL="114300" distR="114300" simplePos="0" relativeHeight="251668480" behindDoc="0" locked="0" layoutInCell="1" allowOverlap="1">
            <wp:simplePos x="0" y="0"/>
            <wp:positionH relativeFrom="column">
              <wp:posOffset>6350</wp:posOffset>
            </wp:positionH>
            <wp:positionV relativeFrom="paragraph">
              <wp:posOffset>-102235</wp:posOffset>
            </wp:positionV>
            <wp:extent cx="6120130" cy="8639810"/>
            <wp:effectExtent l="0" t="0" r="13970" b="8890"/>
            <wp:wrapNone/>
            <wp:docPr id="18" name="图片 18" descr="4831a671828b9ad4362957eff7f301a"/>
            <wp:cNvGraphicFramePr/>
            <a:graphic xmlns:a="http://schemas.openxmlformats.org/drawingml/2006/main">
              <a:graphicData uri="http://schemas.openxmlformats.org/drawingml/2006/picture">
                <pic:pic xmlns:pic="http://schemas.openxmlformats.org/drawingml/2006/picture">
                  <pic:nvPicPr>
                    <pic:cNvPr id="18" name="图片 18" descr="4831a671828b9ad4362957eff7f301a"/>
                    <pic:cNvPicPr/>
                  </pic:nvPicPr>
                  <pic:blipFill>
                    <a:blip r:embed="rId18"/>
                    <a:stretch>
                      <a:fillRect/>
                    </a:stretch>
                  </pic:blipFill>
                  <pic:spPr>
                    <a:xfrm>
                      <a:off x="0" y="0"/>
                      <a:ext cx="6120130" cy="8639810"/>
                    </a:xfrm>
                    <a:prstGeom prst="rect">
                      <a:avLst/>
                    </a:prstGeom>
                  </pic:spPr>
                </pic:pic>
              </a:graphicData>
            </a:graphic>
          </wp:anchor>
        </w:drawing>
      </w:r>
    </w:p>
    <w:p>
      <w:pPr>
        <w:rPr>
          <w:rFonts w:hint="default"/>
          <w:lang w:eastAsia="zh-CN"/>
        </w:rPr>
      </w:pPr>
      <w:r>
        <w:rPr>
          <w:rFonts w:hint="default"/>
          <w:lang w:eastAsia="zh-CN"/>
        </w:rPr>
        <w:br w:type="page"/>
      </w:r>
    </w:p>
    <w:p>
      <w:pPr>
        <w:pStyle w:val="9"/>
        <w:rPr>
          <w:rFonts w:hint="default"/>
          <w:lang w:eastAsia="zh-CN"/>
        </w:rPr>
      </w:pPr>
      <w:r>
        <w:rPr>
          <w:rFonts w:hint="default"/>
          <w:lang w:eastAsia="zh-CN"/>
        </w:rPr>
        <w:drawing>
          <wp:anchor distT="0" distB="0" distL="114300" distR="114300" simplePos="0" relativeHeight="251669504" behindDoc="0" locked="0" layoutInCell="1" allowOverlap="1">
            <wp:simplePos x="0" y="0"/>
            <wp:positionH relativeFrom="column">
              <wp:posOffset>30480</wp:posOffset>
            </wp:positionH>
            <wp:positionV relativeFrom="paragraph">
              <wp:posOffset>-13335</wp:posOffset>
            </wp:positionV>
            <wp:extent cx="6120130" cy="8639810"/>
            <wp:effectExtent l="0" t="0" r="13970" b="8890"/>
            <wp:wrapNone/>
            <wp:docPr id="19" name="图片 19" descr="2fb805aec6b2a3f8d0208d4cb61dfbd"/>
            <wp:cNvGraphicFramePr/>
            <a:graphic xmlns:a="http://schemas.openxmlformats.org/drawingml/2006/main">
              <a:graphicData uri="http://schemas.openxmlformats.org/drawingml/2006/picture">
                <pic:pic xmlns:pic="http://schemas.openxmlformats.org/drawingml/2006/picture">
                  <pic:nvPicPr>
                    <pic:cNvPr id="19" name="图片 19" descr="2fb805aec6b2a3f8d0208d4cb61dfbd"/>
                    <pic:cNvPicPr/>
                  </pic:nvPicPr>
                  <pic:blipFill>
                    <a:blip r:embed="rId19"/>
                    <a:stretch>
                      <a:fillRect/>
                    </a:stretch>
                  </pic:blipFill>
                  <pic:spPr>
                    <a:xfrm>
                      <a:off x="0" y="0"/>
                      <a:ext cx="6120130" cy="8639810"/>
                    </a:xfrm>
                    <a:prstGeom prst="rect">
                      <a:avLst/>
                    </a:prstGeom>
                  </pic:spPr>
                </pic:pic>
              </a:graphicData>
            </a:graphic>
          </wp:anchor>
        </w:drawing>
      </w:r>
    </w:p>
    <w:p>
      <w:pPr>
        <w:rPr>
          <w:rFonts w:hint="default"/>
          <w:lang w:eastAsia="zh-CN"/>
        </w:rPr>
      </w:pPr>
      <w:r>
        <w:rPr>
          <w:rFonts w:hint="default"/>
          <w:lang w:eastAsia="zh-CN"/>
        </w:rPr>
        <w:br w:type="page"/>
      </w:r>
    </w:p>
    <w:p>
      <w:pPr>
        <w:rPr>
          <w:rFonts w:hint="default"/>
          <w:lang w:eastAsia="zh-CN"/>
        </w:rPr>
      </w:pPr>
      <w:r>
        <w:rPr>
          <w:rFonts w:hint="default"/>
          <w:lang w:eastAsia="zh-CN"/>
        </w:rPr>
        <w:drawing>
          <wp:anchor distT="0" distB="0" distL="114300" distR="114300" simplePos="0" relativeHeight="251670528" behindDoc="0" locked="0" layoutInCell="1" allowOverlap="1">
            <wp:simplePos x="0" y="0"/>
            <wp:positionH relativeFrom="column">
              <wp:posOffset>5715</wp:posOffset>
            </wp:positionH>
            <wp:positionV relativeFrom="paragraph">
              <wp:posOffset>-31115</wp:posOffset>
            </wp:positionV>
            <wp:extent cx="6120130" cy="8639810"/>
            <wp:effectExtent l="0" t="0" r="13970" b="8890"/>
            <wp:wrapNone/>
            <wp:docPr id="20" name="图片 20" descr="9b47b1d06d810d788361d1bf850f7b3"/>
            <wp:cNvGraphicFramePr/>
            <a:graphic xmlns:a="http://schemas.openxmlformats.org/drawingml/2006/main">
              <a:graphicData uri="http://schemas.openxmlformats.org/drawingml/2006/picture">
                <pic:pic xmlns:pic="http://schemas.openxmlformats.org/drawingml/2006/picture">
                  <pic:nvPicPr>
                    <pic:cNvPr id="20" name="图片 20" descr="9b47b1d06d810d788361d1bf850f7b3"/>
                    <pic:cNvPicPr/>
                  </pic:nvPicPr>
                  <pic:blipFill>
                    <a:blip r:embed="rId20"/>
                    <a:stretch>
                      <a:fillRect/>
                    </a:stretch>
                  </pic:blipFill>
                  <pic:spPr>
                    <a:xfrm>
                      <a:off x="0" y="0"/>
                      <a:ext cx="6120130" cy="8639810"/>
                    </a:xfrm>
                    <a:prstGeom prst="rect">
                      <a:avLst/>
                    </a:prstGeom>
                  </pic:spPr>
                </pic:pic>
              </a:graphicData>
            </a:graphic>
          </wp:anchor>
        </w:drawing>
      </w:r>
      <w:r>
        <w:rPr>
          <w:rFonts w:hint="default"/>
          <w:lang w:eastAsia="zh-CN"/>
        </w:rPr>
        <w:br w:type="page"/>
      </w:r>
    </w:p>
    <w:p>
      <w:pPr>
        <w:pStyle w:val="9"/>
        <w:rPr>
          <w:rFonts w:hint="default"/>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eastAsia="zh-CN"/>
          <w14:textFill>
            <w14:solidFill>
              <w14:schemeClr w14:val="tx1"/>
            </w14:solidFill>
          </w14:textFill>
        </w:rPr>
        <w:t>河间市亨洛达塑料制品厂</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cs="Times New Roman"/>
        </w:rPr>
        <w:t xml:space="preserve"> 填表人（签字）：            项目经办人（签字）：</w:t>
      </w:r>
    </w:p>
    <w:tbl>
      <w:tblPr>
        <w:tblStyle w:val="36"/>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聚氨酯软管技改项目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eastAsia="zh-CN"/>
              </w:rPr>
              <w:t>河间市留古寺镇镇兴大街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C2922塑料板、管、型材制造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1892300</wp:posOffset>
                      </wp:positionH>
                      <wp:positionV relativeFrom="paragraph">
                        <wp:posOffset>62865</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49pt;margin-top:4.95pt;height:5.6pt;width:5.25pt;z-index:251661312;v-text-anchor:middle;mso-width-relative:page;mso-height-relative:page;" fillcolor="#000000 [3213]" filled="t" stroked="t" coordsize="21600,21600" o:gfxdata="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L+1h2AAAAAgBAAAPAAAAAAAAAAEAIAAAACIAAABkcnMv&#10;ZG93bnJldi54bWxQSwECFAAUAAAACACHTuJAoftk8AMCAAA2BAAADgAAAAAAAAABACAAAAAnAQAA&#10;ZHJzL2Uyb0RvYy54bWxQSwUGAAAAAAYABgBZAQAAnA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2277745</wp:posOffset>
                      </wp:positionH>
                      <wp:positionV relativeFrom="paragraph">
                        <wp:posOffset>70485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79.35pt;margin-top:5.55pt;height:5.6pt;width:5.25pt;z-index:251659264;v-text-anchor:middle;mso-width-relative:page;mso-height-relative:page;" fillcolor="#FFFFFF [3212]" filled="t" stroked="t" coordsize="21600,21600" o:gfxdata="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AJ661wAAAAkBAAAPAAAAAAAAAAEAIAAAACIA&#10;AABkcnMvZG93bnJldi54bWxQSwECFAAUAAAACACHTuJAT1FSeAoCAAA1BAAADgAAAAAAAAABACAA&#10;AAAmAQAAZHJzL2Uyb0RvYy54bWxQSwUGAAAAAAYABgBZAQAAogU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1486535</wp:posOffset>
                      </wp:positionH>
                      <wp:positionV relativeFrom="paragraph">
                        <wp:posOffset>65405</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17.05pt;margin-top:5.15pt;height:5.6pt;width:5.25pt;z-index:251660288;v-text-anchor:middle;mso-width-relative:page;mso-height-relative:page;" fillcolor="#FFFFFF [3212]" filled="t" stroked="t" coordsize="21600,21600" o:gfxdata="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aCNn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年增产聚氨酯软管300吨</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年增产聚氨酯软管300吨</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河北康润环境科技有限公司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河环表[2022]（04-13）号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4800小时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河间市亨洛达塑料制品厂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92130984MA0GFY9973</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1977</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1977</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6.3</w:t>
            </w:r>
          </w:p>
        </w:tc>
        <w:tc>
          <w:tcPr>
            <w:tcW w:w="1134" w:type="dxa"/>
            <w:gridSpan w:val="2"/>
            <w:vAlign w:val="center"/>
          </w:tcPr>
          <w:p>
            <w:pPr>
              <w:pStyle w:val="122"/>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99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0.058</w:t>
            </w:r>
          </w:p>
        </w:tc>
        <w:tc>
          <w:tcPr>
            <w:tcW w:w="1134"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0.058</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4.49</w:t>
            </w: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99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0.075</w:t>
            </w:r>
          </w:p>
        </w:tc>
        <w:tc>
          <w:tcPr>
            <w:tcW w:w="11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p>
        </w:tc>
        <w:tc>
          <w:tcPr>
            <w:tcW w:w="1134"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黑体" w:cs="Times New Roman"/>
                <w:kern w:val="2"/>
                <w:sz w:val="15"/>
                <w:szCs w:val="15"/>
                <w:lang w:val="en-US" w:eastAsia="zh-CN" w:bidi="ar-SA"/>
              </w:rPr>
            </w:pPr>
            <w:r>
              <w:rPr>
                <w:rFonts w:hint="eastAsia" w:ascii="Times New Roman" w:hAnsi="Times New Roman" w:eastAsia="黑体" w:cs="Times New Roman"/>
                <w:kern w:val="2"/>
                <w:sz w:val="15"/>
                <w:szCs w:val="15"/>
                <w:lang w:val="en-US" w:eastAsia="zh-CN" w:bidi="ar-SA"/>
              </w:rPr>
              <w:t>0.075</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2"/>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PMingLiU">
    <w:panose1 w:val="02020500000000000000"/>
    <w:charset w:val="88"/>
    <w:family w:val="auto"/>
    <w:pitch w:val="default"/>
    <w:sig w:usb0="A00002FF" w:usb1="28CFFCFA" w:usb2="00000016" w:usb3="00000000" w:csb0="0010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rFonts w:hint="eastAsia" w:ascii="Times New Roman" w:hAnsi="Times New Roman" w:eastAsia="宋体" w:cs="Times New Roman"/>
        <w:color w:val="000000"/>
        <w:szCs w:val="21"/>
        <w:lang w:eastAsia="zh-CN"/>
      </w:rPr>
      <w:t>河间市亨洛达塑料制品厂聚氨酯软管技改项目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A3A956"/>
    <w:multiLevelType w:val="singleLevel"/>
    <w:tmpl w:val="A8A3A956"/>
    <w:lvl w:ilvl="0" w:tentative="0">
      <w:start w:val="1"/>
      <w:numFmt w:val="decimal"/>
      <w:suff w:val="nothing"/>
      <w:lvlText w:val="%1、"/>
      <w:lvlJc w:val="left"/>
    </w:lvl>
  </w:abstractNum>
  <w:abstractNum w:abstractNumId="1">
    <w:nsid w:val="BF246A5B"/>
    <w:multiLevelType w:val="singleLevel"/>
    <w:tmpl w:val="BF246A5B"/>
    <w:lvl w:ilvl="0" w:tentative="0">
      <w:start w:val="1"/>
      <w:numFmt w:val="bullet"/>
      <w:pStyle w:val="5"/>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0ODhjMjYwZTg5NmVhMzZjMGY1OTNkZjRiNTk3M2EifQ=="/>
  </w:docVars>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C5B4D"/>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6B1"/>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866FA"/>
    <w:rsid w:val="010C60AA"/>
    <w:rsid w:val="01126CBD"/>
    <w:rsid w:val="011528A0"/>
    <w:rsid w:val="01195402"/>
    <w:rsid w:val="01313E5D"/>
    <w:rsid w:val="01341E98"/>
    <w:rsid w:val="013C07B0"/>
    <w:rsid w:val="013F4662"/>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A6251"/>
    <w:rsid w:val="0213405F"/>
    <w:rsid w:val="02203AE0"/>
    <w:rsid w:val="02276739"/>
    <w:rsid w:val="022C2D3C"/>
    <w:rsid w:val="02475266"/>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04044"/>
    <w:rsid w:val="04506D30"/>
    <w:rsid w:val="045365C5"/>
    <w:rsid w:val="045D0F76"/>
    <w:rsid w:val="048468FB"/>
    <w:rsid w:val="04856184"/>
    <w:rsid w:val="048617DD"/>
    <w:rsid w:val="04900381"/>
    <w:rsid w:val="04940877"/>
    <w:rsid w:val="04A128A5"/>
    <w:rsid w:val="04B41563"/>
    <w:rsid w:val="04B64A53"/>
    <w:rsid w:val="04C16532"/>
    <w:rsid w:val="04CA32CB"/>
    <w:rsid w:val="04D44F5D"/>
    <w:rsid w:val="04DD0E5B"/>
    <w:rsid w:val="04DD6379"/>
    <w:rsid w:val="04F142A9"/>
    <w:rsid w:val="04F94691"/>
    <w:rsid w:val="05166222"/>
    <w:rsid w:val="052A0654"/>
    <w:rsid w:val="052C2D5A"/>
    <w:rsid w:val="053366D8"/>
    <w:rsid w:val="0541309E"/>
    <w:rsid w:val="05472B0A"/>
    <w:rsid w:val="054749D6"/>
    <w:rsid w:val="05567862"/>
    <w:rsid w:val="05574DED"/>
    <w:rsid w:val="055D24BC"/>
    <w:rsid w:val="05654841"/>
    <w:rsid w:val="056C6BBA"/>
    <w:rsid w:val="05856624"/>
    <w:rsid w:val="059003A9"/>
    <w:rsid w:val="0591374D"/>
    <w:rsid w:val="059B3909"/>
    <w:rsid w:val="05B36027"/>
    <w:rsid w:val="05C2093C"/>
    <w:rsid w:val="05DB0CA5"/>
    <w:rsid w:val="05EC1251"/>
    <w:rsid w:val="05ED632A"/>
    <w:rsid w:val="05F200C3"/>
    <w:rsid w:val="05F354A0"/>
    <w:rsid w:val="05F62C50"/>
    <w:rsid w:val="060E5364"/>
    <w:rsid w:val="063D03D3"/>
    <w:rsid w:val="06431619"/>
    <w:rsid w:val="06463F69"/>
    <w:rsid w:val="06730DC7"/>
    <w:rsid w:val="067E40C3"/>
    <w:rsid w:val="068835A7"/>
    <w:rsid w:val="06897DEA"/>
    <w:rsid w:val="068B68BF"/>
    <w:rsid w:val="068E61E3"/>
    <w:rsid w:val="069D7E7F"/>
    <w:rsid w:val="06A10933"/>
    <w:rsid w:val="06B06A51"/>
    <w:rsid w:val="06B859FF"/>
    <w:rsid w:val="06C360CA"/>
    <w:rsid w:val="06DE54C3"/>
    <w:rsid w:val="06ED1005"/>
    <w:rsid w:val="06F04E23"/>
    <w:rsid w:val="06F1352C"/>
    <w:rsid w:val="06F8156A"/>
    <w:rsid w:val="06FA0A90"/>
    <w:rsid w:val="06FC0B78"/>
    <w:rsid w:val="06FD0737"/>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81B0E86"/>
    <w:rsid w:val="082F650C"/>
    <w:rsid w:val="08377E3D"/>
    <w:rsid w:val="083E2027"/>
    <w:rsid w:val="08491F9B"/>
    <w:rsid w:val="084A7310"/>
    <w:rsid w:val="08542C8A"/>
    <w:rsid w:val="085A551E"/>
    <w:rsid w:val="08620A8E"/>
    <w:rsid w:val="08687413"/>
    <w:rsid w:val="08726894"/>
    <w:rsid w:val="08773FBC"/>
    <w:rsid w:val="087B2571"/>
    <w:rsid w:val="08857C38"/>
    <w:rsid w:val="08980B3C"/>
    <w:rsid w:val="089D027B"/>
    <w:rsid w:val="08A277A3"/>
    <w:rsid w:val="08A72667"/>
    <w:rsid w:val="08B24BCC"/>
    <w:rsid w:val="08B42622"/>
    <w:rsid w:val="08D67E6F"/>
    <w:rsid w:val="08E93BBE"/>
    <w:rsid w:val="08ED2ABB"/>
    <w:rsid w:val="09005372"/>
    <w:rsid w:val="090A316C"/>
    <w:rsid w:val="090C62F6"/>
    <w:rsid w:val="090E13FF"/>
    <w:rsid w:val="09156964"/>
    <w:rsid w:val="091A178B"/>
    <w:rsid w:val="091A7F24"/>
    <w:rsid w:val="091E4A02"/>
    <w:rsid w:val="091E4BBC"/>
    <w:rsid w:val="092D38A2"/>
    <w:rsid w:val="09365963"/>
    <w:rsid w:val="093A5793"/>
    <w:rsid w:val="09427ECE"/>
    <w:rsid w:val="09447EC3"/>
    <w:rsid w:val="095C3C86"/>
    <w:rsid w:val="0964587B"/>
    <w:rsid w:val="09680AB3"/>
    <w:rsid w:val="09694958"/>
    <w:rsid w:val="096C2CB3"/>
    <w:rsid w:val="096F0E26"/>
    <w:rsid w:val="096F7322"/>
    <w:rsid w:val="09730B1E"/>
    <w:rsid w:val="098039B6"/>
    <w:rsid w:val="09867AAE"/>
    <w:rsid w:val="098C57B3"/>
    <w:rsid w:val="099755D7"/>
    <w:rsid w:val="09A77D65"/>
    <w:rsid w:val="09B53B18"/>
    <w:rsid w:val="09C74361"/>
    <w:rsid w:val="09D66572"/>
    <w:rsid w:val="09DD0279"/>
    <w:rsid w:val="09DF0D92"/>
    <w:rsid w:val="0A0119DF"/>
    <w:rsid w:val="0A057EED"/>
    <w:rsid w:val="0A097800"/>
    <w:rsid w:val="0A234C5B"/>
    <w:rsid w:val="0A4F5910"/>
    <w:rsid w:val="0A564A2A"/>
    <w:rsid w:val="0A5D3C7E"/>
    <w:rsid w:val="0A932372"/>
    <w:rsid w:val="0A983632"/>
    <w:rsid w:val="0A990283"/>
    <w:rsid w:val="0AA14D1A"/>
    <w:rsid w:val="0AA226C7"/>
    <w:rsid w:val="0AAC6066"/>
    <w:rsid w:val="0AB6429A"/>
    <w:rsid w:val="0ABC4635"/>
    <w:rsid w:val="0AE01397"/>
    <w:rsid w:val="0AE34D2F"/>
    <w:rsid w:val="0AE8057E"/>
    <w:rsid w:val="0AED16F1"/>
    <w:rsid w:val="0AEF24BA"/>
    <w:rsid w:val="0AF610F0"/>
    <w:rsid w:val="0AFF7B9C"/>
    <w:rsid w:val="0B02189B"/>
    <w:rsid w:val="0B0B11CA"/>
    <w:rsid w:val="0B200669"/>
    <w:rsid w:val="0B2327BC"/>
    <w:rsid w:val="0B252981"/>
    <w:rsid w:val="0B2832AE"/>
    <w:rsid w:val="0B3214F5"/>
    <w:rsid w:val="0B414DE9"/>
    <w:rsid w:val="0B443897"/>
    <w:rsid w:val="0B483380"/>
    <w:rsid w:val="0B504CA2"/>
    <w:rsid w:val="0B535611"/>
    <w:rsid w:val="0B5713C2"/>
    <w:rsid w:val="0B5938F2"/>
    <w:rsid w:val="0B601F91"/>
    <w:rsid w:val="0B630F4E"/>
    <w:rsid w:val="0B6A4CCC"/>
    <w:rsid w:val="0B6F4CC3"/>
    <w:rsid w:val="0B751386"/>
    <w:rsid w:val="0B7D2AFC"/>
    <w:rsid w:val="0B7E3CF7"/>
    <w:rsid w:val="0B8D23E6"/>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3C4F9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E52C4"/>
    <w:rsid w:val="0CB22A9F"/>
    <w:rsid w:val="0CBA59D4"/>
    <w:rsid w:val="0CC422C7"/>
    <w:rsid w:val="0CDF727F"/>
    <w:rsid w:val="0CFE7CDC"/>
    <w:rsid w:val="0D045D89"/>
    <w:rsid w:val="0D0679E8"/>
    <w:rsid w:val="0D120A11"/>
    <w:rsid w:val="0D167CDE"/>
    <w:rsid w:val="0D205B9F"/>
    <w:rsid w:val="0D253AE2"/>
    <w:rsid w:val="0D2F09FB"/>
    <w:rsid w:val="0D337ADA"/>
    <w:rsid w:val="0D5C7FE9"/>
    <w:rsid w:val="0D601367"/>
    <w:rsid w:val="0D66759B"/>
    <w:rsid w:val="0D6A6B91"/>
    <w:rsid w:val="0D77295D"/>
    <w:rsid w:val="0D9A59CC"/>
    <w:rsid w:val="0DCC6FD3"/>
    <w:rsid w:val="0DD93359"/>
    <w:rsid w:val="0DE35E13"/>
    <w:rsid w:val="0DF137CC"/>
    <w:rsid w:val="0DF5274E"/>
    <w:rsid w:val="0DF909C9"/>
    <w:rsid w:val="0DFF3202"/>
    <w:rsid w:val="0E027F38"/>
    <w:rsid w:val="0E062CE2"/>
    <w:rsid w:val="0E0C7F99"/>
    <w:rsid w:val="0E0D4BE9"/>
    <w:rsid w:val="0E1813C1"/>
    <w:rsid w:val="0E185DDE"/>
    <w:rsid w:val="0E3C16E1"/>
    <w:rsid w:val="0E4A7961"/>
    <w:rsid w:val="0E5B0CC5"/>
    <w:rsid w:val="0E650064"/>
    <w:rsid w:val="0E7405B8"/>
    <w:rsid w:val="0EB24ABA"/>
    <w:rsid w:val="0EB66F04"/>
    <w:rsid w:val="0EC33D86"/>
    <w:rsid w:val="0ECE4BD1"/>
    <w:rsid w:val="0ED53FE4"/>
    <w:rsid w:val="0EE3610E"/>
    <w:rsid w:val="0EE67859"/>
    <w:rsid w:val="0F0E79B4"/>
    <w:rsid w:val="0F101D2C"/>
    <w:rsid w:val="0F2E11BA"/>
    <w:rsid w:val="0F337ED1"/>
    <w:rsid w:val="0F3B4D30"/>
    <w:rsid w:val="0F3F4FBF"/>
    <w:rsid w:val="0F3F5601"/>
    <w:rsid w:val="0F433C61"/>
    <w:rsid w:val="0F480955"/>
    <w:rsid w:val="0F4D2F89"/>
    <w:rsid w:val="0F703267"/>
    <w:rsid w:val="0F7161BC"/>
    <w:rsid w:val="0F794917"/>
    <w:rsid w:val="0F7D5CB0"/>
    <w:rsid w:val="0F7E7A29"/>
    <w:rsid w:val="0F7F40B8"/>
    <w:rsid w:val="0F926027"/>
    <w:rsid w:val="0F9818A7"/>
    <w:rsid w:val="0FB21D95"/>
    <w:rsid w:val="0FBB48E1"/>
    <w:rsid w:val="0FC71348"/>
    <w:rsid w:val="0FCB4724"/>
    <w:rsid w:val="0FD06D88"/>
    <w:rsid w:val="0FD803B8"/>
    <w:rsid w:val="0FDB47D0"/>
    <w:rsid w:val="0FDB4D50"/>
    <w:rsid w:val="0FEC6F1D"/>
    <w:rsid w:val="0FF31A4F"/>
    <w:rsid w:val="10022D71"/>
    <w:rsid w:val="10050BEF"/>
    <w:rsid w:val="10105C09"/>
    <w:rsid w:val="101B4D0A"/>
    <w:rsid w:val="102457C5"/>
    <w:rsid w:val="10265E2B"/>
    <w:rsid w:val="102850A1"/>
    <w:rsid w:val="102E2B94"/>
    <w:rsid w:val="103E4453"/>
    <w:rsid w:val="10487926"/>
    <w:rsid w:val="104D382C"/>
    <w:rsid w:val="10510822"/>
    <w:rsid w:val="10533FE1"/>
    <w:rsid w:val="105A537A"/>
    <w:rsid w:val="10652030"/>
    <w:rsid w:val="1067433C"/>
    <w:rsid w:val="106B033B"/>
    <w:rsid w:val="10714C61"/>
    <w:rsid w:val="1078748F"/>
    <w:rsid w:val="10823E9F"/>
    <w:rsid w:val="10B35F27"/>
    <w:rsid w:val="10BD7399"/>
    <w:rsid w:val="10C27658"/>
    <w:rsid w:val="10C878E4"/>
    <w:rsid w:val="10DD168C"/>
    <w:rsid w:val="10E94E73"/>
    <w:rsid w:val="10F568E7"/>
    <w:rsid w:val="1105301C"/>
    <w:rsid w:val="113B37A1"/>
    <w:rsid w:val="114B6CE9"/>
    <w:rsid w:val="115B2F3E"/>
    <w:rsid w:val="117D10CF"/>
    <w:rsid w:val="118032AD"/>
    <w:rsid w:val="118D5178"/>
    <w:rsid w:val="118D7E10"/>
    <w:rsid w:val="118E1E6A"/>
    <w:rsid w:val="118F6BA5"/>
    <w:rsid w:val="119001B9"/>
    <w:rsid w:val="11905583"/>
    <w:rsid w:val="11A17412"/>
    <w:rsid w:val="11AD2314"/>
    <w:rsid w:val="11BB075B"/>
    <w:rsid w:val="11C26CDC"/>
    <w:rsid w:val="11C66772"/>
    <w:rsid w:val="11D60E8A"/>
    <w:rsid w:val="11DC1636"/>
    <w:rsid w:val="11F3367E"/>
    <w:rsid w:val="122616E2"/>
    <w:rsid w:val="122B4E9B"/>
    <w:rsid w:val="122C516E"/>
    <w:rsid w:val="122E22E0"/>
    <w:rsid w:val="12372FDA"/>
    <w:rsid w:val="123E3683"/>
    <w:rsid w:val="123F47A0"/>
    <w:rsid w:val="12403069"/>
    <w:rsid w:val="1240531B"/>
    <w:rsid w:val="124A6752"/>
    <w:rsid w:val="12514381"/>
    <w:rsid w:val="125F3CBF"/>
    <w:rsid w:val="12637524"/>
    <w:rsid w:val="12834C92"/>
    <w:rsid w:val="12857DC8"/>
    <w:rsid w:val="129A304E"/>
    <w:rsid w:val="129A5CF4"/>
    <w:rsid w:val="12A2594A"/>
    <w:rsid w:val="12A730AB"/>
    <w:rsid w:val="12AD45AA"/>
    <w:rsid w:val="12B8731D"/>
    <w:rsid w:val="12C35BF6"/>
    <w:rsid w:val="12CF3051"/>
    <w:rsid w:val="12DE0E5B"/>
    <w:rsid w:val="12DE4387"/>
    <w:rsid w:val="12EF72B7"/>
    <w:rsid w:val="12FB4C96"/>
    <w:rsid w:val="12FE3E72"/>
    <w:rsid w:val="130B1CD8"/>
    <w:rsid w:val="130F3CC3"/>
    <w:rsid w:val="13213406"/>
    <w:rsid w:val="13276597"/>
    <w:rsid w:val="13295F19"/>
    <w:rsid w:val="133C2A60"/>
    <w:rsid w:val="13471EB3"/>
    <w:rsid w:val="134D197F"/>
    <w:rsid w:val="134E55C3"/>
    <w:rsid w:val="13530196"/>
    <w:rsid w:val="13561269"/>
    <w:rsid w:val="13607B1F"/>
    <w:rsid w:val="136358EC"/>
    <w:rsid w:val="13666F62"/>
    <w:rsid w:val="136F683C"/>
    <w:rsid w:val="137004AB"/>
    <w:rsid w:val="138D1B25"/>
    <w:rsid w:val="138F4CCE"/>
    <w:rsid w:val="13985FEF"/>
    <w:rsid w:val="13A07F13"/>
    <w:rsid w:val="13A654BE"/>
    <w:rsid w:val="13A76C1D"/>
    <w:rsid w:val="13A84A88"/>
    <w:rsid w:val="13B82829"/>
    <w:rsid w:val="13BE0EB5"/>
    <w:rsid w:val="13C35F55"/>
    <w:rsid w:val="13D061F6"/>
    <w:rsid w:val="13DD05C4"/>
    <w:rsid w:val="13E4309D"/>
    <w:rsid w:val="13F32A21"/>
    <w:rsid w:val="13F76B9E"/>
    <w:rsid w:val="140175D6"/>
    <w:rsid w:val="1403420F"/>
    <w:rsid w:val="14066ACC"/>
    <w:rsid w:val="14145112"/>
    <w:rsid w:val="14162948"/>
    <w:rsid w:val="14206BA1"/>
    <w:rsid w:val="14234435"/>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C644B8"/>
    <w:rsid w:val="14D2389F"/>
    <w:rsid w:val="14E27BDE"/>
    <w:rsid w:val="14E704D2"/>
    <w:rsid w:val="14F167BD"/>
    <w:rsid w:val="14F379AB"/>
    <w:rsid w:val="14F70CB7"/>
    <w:rsid w:val="14F93287"/>
    <w:rsid w:val="150D20AB"/>
    <w:rsid w:val="15152E55"/>
    <w:rsid w:val="151A569C"/>
    <w:rsid w:val="1529072B"/>
    <w:rsid w:val="152B11E6"/>
    <w:rsid w:val="152C30DA"/>
    <w:rsid w:val="15304B86"/>
    <w:rsid w:val="15365E39"/>
    <w:rsid w:val="153B0807"/>
    <w:rsid w:val="153D4618"/>
    <w:rsid w:val="153F7FC2"/>
    <w:rsid w:val="1548216E"/>
    <w:rsid w:val="154C4284"/>
    <w:rsid w:val="155A2D86"/>
    <w:rsid w:val="155B1666"/>
    <w:rsid w:val="15600C2D"/>
    <w:rsid w:val="156D7D07"/>
    <w:rsid w:val="156F0038"/>
    <w:rsid w:val="1571056A"/>
    <w:rsid w:val="157158D8"/>
    <w:rsid w:val="15792441"/>
    <w:rsid w:val="157B0798"/>
    <w:rsid w:val="157D7F65"/>
    <w:rsid w:val="158504C7"/>
    <w:rsid w:val="15877410"/>
    <w:rsid w:val="159559C1"/>
    <w:rsid w:val="15C85192"/>
    <w:rsid w:val="15F97DF3"/>
    <w:rsid w:val="16025C7B"/>
    <w:rsid w:val="160C1DEE"/>
    <w:rsid w:val="161B489E"/>
    <w:rsid w:val="162335FF"/>
    <w:rsid w:val="16292E67"/>
    <w:rsid w:val="162F55A4"/>
    <w:rsid w:val="163160CC"/>
    <w:rsid w:val="163A4C54"/>
    <w:rsid w:val="164027EC"/>
    <w:rsid w:val="164C6196"/>
    <w:rsid w:val="16554243"/>
    <w:rsid w:val="16571CC9"/>
    <w:rsid w:val="165C5DCC"/>
    <w:rsid w:val="16647BA0"/>
    <w:rsid w:val="166948B0"/>
    <w:rsid w:val="16732EB9"/>
    <w:rsid w:val="168551F8"/>
    <w:rsid w:val="168E0E4E"/>
    <w:rsid w:val="16997069"/>
    <w:rsid w:val="169A511E"/>
    <w:rsid w:val="169D6871"/>
    <w:rsid w:val="16AD1F72"/>
    <w:rsid w:val="16B144F2"/>
    <w:rsid w:val="16B8351C"/>
    <w:rsid w:val="16BB5D7C"/>
    <w:rsid w:val="16BC1B6F"/>
    <w:rsid w:val="16BC26DC"/>
    <w:rsid w:val="16D77F3E"/>
    <w:rsid w:val="16EE6960"/>
    <w:rsid w:val="16F743F3"/>
    <w:rsid w:val="170A6F4F"/>
    <w:rsid w:val="17147BB7"/>
    <w:rsid w:val="171E4068"/>
    <w:rsid w:val="17232AD6"/>
    <w:rsid w:val="17246746"/>
    <w:rsid w:val="172B13F5"/>
    <w:rsid w:val="1734555B"/>
    <w:rsid w:val="17430331"/>
    <w:rsid w:val="17495E75"/>
    <w:rsid w:val="174A2C66"/>
    <w:rsid w:val="17572ED3"/>
    <w:rsid w:val="176D4C4D"/>
    <w:rsid w:val="17751F2E"/>
    <w:rsid w:val="179810A1"/>
    <w:rsid w:val="179A692C"/>
    <w:rsid w:val="179B0055"/>
    <w:rsid w:val="179C764D"/>
    <w:rsid w:val="17A34250"/>
    <w:rsid w:val="17A36680"/>
    <w:rsid w:val="17A72CED"/>
    <w:rsid w:val="17A84CD6"/>
    <w:rsid w:val="17B206FA"/>
    <w:rsid w:val="17B75718"/>
    <w:rsid w:val="17C65669"/>
    <w:rsid w:val="17C6571E"/>
    <w:rsid w:val="17CA044E"/>
    <w:rsid w:val="17D04DBE"/>
    <w:rsid w:val="17D3328A"/>
    <w:rsid w:val="17E72A55"/>
    <w:rsid w:val="17F235FE"/>
    <w:rsid w:val="17F2558D"/>
    <w:rsid w:val="18237788"/>
    <w:rsid w:val="182E3B7C"/>
    <w:rsid w:val="182F20F8"/>
    <w:rsid w:val="182F6E6D"/>
    <w:rsid w:val="18317412"/>
    <w:rsid w:val="183423CA"/>
    <w:rsid w:val="183605E1"/>
    <w:rsid w:val="18366506"/>
    <w:rsid w:val="183B6FC1"/>
    <w:rsid w:val="183F1843"/>
    <w:rsid w:val="18607A26"/>
    <w:rsid w:val="186D026D"/>
    <w:rsid w:val="187757F6"/>
    <w:rsid w:val="187C46CA"/>
    <w:rsid w:val="187C4ED0"/>
    <w:rsid w:val="187C7831"/>
    <w:rsid w:val="187F7D2D"/>
    <w:rsid w:val="1884470A"/>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67706"/>
    <w:rsid w:val="194B4A77"/>
    <w:rsid w:val="19520D89"/>
    <w:rsid w:val="19571B1A"/>
    <w:rsid w:val="196204A5"/>
    <w:rsid w:val="196952AB"/>
    <w:rsid w:val="196B1EF0"/>
    <w:rsid w:val="196C5FAC"/>
    <w:rsid w:val="196D097D"/>
    <w:rsid w:val="196E4C5D"/>
    <w:rsid w:val="19715C96"/>
    <w:rsid w:val="19885BE7"/>
    <w:rsid w:val="19905C83"/>
    <w:rsid w:val="19962F4D"/>
    <w:rsid w:val="1996643A"/>
    <w:rsid w:val="199E33D5"/>
    <w:rsid w:val="19A75A1A"/>
    <w:rsid w:val="19B977C7"/>
    <w:rsid w:val="19C45A62"/>
    <w:rsid w:val="19CC313D"/>
    <w:rsid w:val="19D14CF4"/>
    <w:rsid w:val="19D325EA"/>
    <w:rsid w:val="19F35D66"/>
    <w:rsid w:val="19FA22DD"/>
    <w:rsid w:val="1A055686"/>
    <w:rsid w:val="1A10235E"/>
    <w:rsid w:val="1A103EEA"/>
    <w:rsid w:val="1A1A2F1E"/>
    <w:rsid w:val="1A246FC3"/>
    <w:rsid w:val="1A2B4C8A"/>
    <w:rsid w:val="1A2C796B"/>
    <w:rsid w:val="1A3E1491"/>
    <w:rsid w:val="1A3F3726"/>
    <w:rsid w:val="1A596FC2"/>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EA779A"/>
    <w:rsid w:val="1AF1663E"/>
    <w:rsid w:val="1B0127B8"/>
    <w:rsid w:val="1B037828"/>
    <w:rsid w:val="1B0958F8"/>
    <w:rsid w:val="1B0C244C"/>
    <w:rsid w:val="1B0F4CB4"/>
    <w:rsid w:val="1B106137"/>
    <w:rsid w:val="1B1712D7"/>
    <w:rsid w:val="1B185337"/>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775C4"/>
    <w:rsid w:val="1C185321"/>
    <w:rsid w:val="1C1D1B8A"/>
    <w:rsid w:val="1C373E03"/>
    <w:rsid w:val="1C3B0DE7"/>
    <w:rsid w:val="1C432F6C"/>
    <w:rsid w:val="1C5E1F30"/>
    <w:rsid w:val="1C6A6A1E"/>
    <w:rsid w:val="1C7A47AB"/>
    <w:rsid w:val="1C7F6D6A"/>
    <w:rsid w:val="1C8209CB"/>
    <w:rsid w:val="1C9071C3"/>
    <w:rsid w:val="1C9979BE"/>
    <w:rsid w:val="1CA56346"/>
    <w:rsid w:val="1CA66945"/>
    <w:rsid w:val="1CA91999"/>
    <w:rsid w:val="1CAC1174"/>
    <w:rsid w:val="1CCD2EF5"/>
    <w:rsid w:val="1CD56B20"/>
    <w:rsid w:val="1CD74223"/>
    <w:rsid w:val="1CDF0906"/>
    <w:rsid w:val="1CE1358B"/>
    <w:rsid w:val="1CE20FD6"/>
    <w:rsid w:val="1CF5419F"/>
    <w:rsid w:val="1CF914DB"/>
    <w:rsid w:val="1D0F1E11"/>
    <w:rsid w:val="1D123352"/>
    <w:rsid w:val="1D1B594A"/>
    <w:rsid w:val="1D287154"/>
    <w:rsid w:val="1D41527E"/>
    <w:rsid w:val="1D4F15EC"/>
    <w:rsid w:val="1D502097"/>
    <w:rsid w:val="1D6002DA"/>
    <w:rsid w:val="1D623A0A"/>
    <w:rsid w:val="1D663C75"/>
    <w:rsid w:val="1D6752D9"/>
    <w:rsid w:val="1D991BE6"/>
    <w:rsid w:val="1D995637"/>
    <w:rsid w:val="1D9B2363"/>
    <w:rsid w:val="1DA926A8"/>
    <w:rsid w:val="1DB93F2C"/>
    <w:rsid w:val="1DC56584"/>
    <w:rsid w:val="1DCA41FA"/>
    <w:rsid w:val="1DD709CC"/>
    <w:rsid w:val="1DFD77F8"/>
    <w:rsid w:val="1E016670"/>
    <w:rsid w:val="1E037BD7"/>
    <w:rsid w:val="1E1142FD"/>
    <w:rsid w:val="1E1F61F9"/>
    <w:rsid w:val="1E21240D"/>
    <w:rsid w:val="1E226D67"/>
    <w:rsid w:val="1E355B43"/>
    <w:rsid w:val="1E540FDC"/>
    <w:rsid w:val="1E685875"/>
    <w:rsid w:val="1E69381A"/>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F477D"/>
    <w:rsid w:val="1FD20861"/>
    <w:rsid w:val="1FD413AE"/>
    <w:rsid w:val="1FD46550"/>
    <w:rsid w:val="1FD90060"/>
    <w:rsid w:val="1FDD3483"/>
    <w:rsid w:val="1FDF2E04"/>
    <w:rsid w:val="1FE52C08"/>
    <w:rsid w:val="1FE8469C"/>
    <w:rsid w:val="1FEF2AB0"/>
    <w:rsid w:val="1FFD3364"/>
    <w:rsid w:val="200516F0"/>
    <w:rsid w:val="202538CB"/>
    <w:rsid w:val="20294B58"/>
    <w:rsid w:val="202955EA"/>
    <w:rsid w:val="20327A20"/>
    <w:rsid w:val="203708AB"/>
    <w:rsid w:val="20393A22"/>
    <w:rsid w:val="203E738A"/>
    <w:rsid w:val="20465B8D"/>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932D2"/>
    <w:rsid w:val="20E0320A"/>
    <w:rsid w:val="20E652AF"/>
    <w:rsid w:val="20F56C7E"/>
    <w:rsid w:val="20FD5768"/>
    <w:rsid w:val="20FF02F9"/>
    <w:rsid w:val="21032F9C"/>
    <w:rsid w:val="210526EF"/>
    <w:rsid w:val="210A056A"/>
    <w:rsid w:val="210C0056"/>
    <w:rsid w:val="21163C79"/>
    <w:rsid w:val="212366FB"/>
    <w:rsid w:val="2125535B"/>
    <w:rsid w:val="212659BC"/>
    <w:rsid w:val="21351A10"/>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2252A"/>
    <w:rsid w:val="21FE1592"/>
    <w:rsid w:val="2202613B"/>
    <w:rsid w:val="220D1E76"/>
    <w:rsid w:val="22154293"/>
    <w:rsid w:val="222A1E0B"/>
    <w:rsid w:val="2237773E"/>
    <w:rsid w:val="223D2DF3"/>
    <w:rsid w:val="22495224"/>
    <w:rsid w:val="224A3234"/>
    <w:rsid w:val="22517D95"/>
    <w:rsid w:val="226068E3"/>
    <w:rsid w:val="22714CEB"/>
    <w:rsid w:val="22761539"/>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E42FD7"/>
    <w:rsid w:val="22EF4A44"/>
    <w:rsid w:val="22FA49EE"/>
    <w:rsid w:val="23013D19"/>
    <w:rsid w:val="230A74AD"/>
    <w:rsid w:val="23170388"/>
    <w:rsid w:val="233533C1"/>
    <w:rsid w:val="23421352"/>
    <w:rsid w:val="23480AAE"/>
    <w:rsid w:val="234A4B4A"/>
    <w:rsid w:val="234C18B0"/>
    <w:rsid w:val="234E2D67"/>
    <w:rsid w:val="23512AAD"/>
    <w:rsid w:val="235B4AD9"/>
    <w:rsid w:val="23883B9A"/>
    <w:rsid w:val="239150EB"/>
    <w:rsid w:val="23936021"/>
    <w:rsid w:val="2399719B"/>
    <w:rsid w:val="23A9279B"/>
    <w:rsid w:val="23B0457A"/>
    <w:rsid w:val="23C23149"/>
    <w:rsid w:val="23E51623"/>
    <w:rsid w:val="23F560DC"/>
    <w:rsid w:val="23FB048B"/>
    <w:rsid w:val="24222120"/>
    <w:rsid w:val="243520AC"/>
    <w:rsid w:val="244E566C"/>
    <w:rsid w:val="244F6681"/>
    <w:rsid w:val="245A4E57"/>
    <w:rsid w:val="24627BCF"/>
    <w:rsid w:val="24705D7F"/>
    <w:rsid w:val="24856D5A"/>
    <w:rsid w:val="24887A28"/>
    <w:rsid w:val="248D60CD"/>
    <w:rsid w:val="249810B0"/>
    <w:rsid w:val="24AB46CE"/>
    <w:rsid w:val="24BC32DC"/>
    <w:rsid w:val="24D378AD"/>
    <w:rsid w:val="24DA2D5E"/>
    <w:rsid w:val="24DC2378"/>
    <w:rsid w:val="24F6709B"/>
    <w:rsid w:val="251A0CC2"/>
    <w:rsid w:val="25310178"/>
    <w:rsid w:val="255140B8"/>
    <w:rsid w:val="25564A22"/>
    <w:rsid w:val="25566840"/>
    <w:rsid w:val="255B0579"/>
    <w:rsid w:val="255E41F6"/>
    <w:rsid w:val="25662BA7"/>
    <w:rsid w:val="257316DB"/>
    <w:rsid w:val="257617DD"/>
    <w:rsid w:val="257D6320"/>
    <w:rsid w:val="25803D41"/>
    <w:rsid w:val="25972861"/>
    <w:rsid w:val="259F60A5"/>
    <w:rsid w:val="25B65378"/>
    <w:rsid w:val="25BF4B56"/>
    <w:rsid w:val="25C27F33"/>
    <w:rsid w:val="25C45357"/>
    <w:rsid w:val="25D15CFE"/>
    <w:rsid w:val="25DC6CCC"/>
    <w:rsid w:val="25E21B1F"/>
    <w:rsid w:val="25ED5172"/>
    <w:rsid w:val="25FC5B8F"/>
    <w:rsid w:val="26064535"/>
    <w:rsid w:val="261825B9"/>
    <w:rsid w:val="26185AAC"/>
    <w:rsid w:val="262300F0"/>
    <w:rsid w:val="26293C97"/>
    <w:rsid w:val="262C42B1"/>
    <w:rsid w:val="262D45DE"/>
    <w:rsid w:val="262E69DE"/>
    <w:rsid w:val="264574FC"/>
    <w:rsid w:val="264C627F"/>
    <w:rsid w:val="26547656"/>
    <w:rsid w:val="265652F9"/>
    <w:rsid w:val="265762B7"/>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E62A03"/>
    <w:rsid w:val="26F50098"/>
    <w:rsid w:val="27005093"/>
    <w:rsid w:val="270379FF"/>
    <w:rsid w:val="27090D2E"/>
    <w:rsid w:val="271B7BE1"/>
    <w:rsid w:val="271C22B6"/>
    <w:rsid w:val="2721657B"/>
    <w:rsid w:val="27227672"/>
    <w:rsid w:val="272D752F"/>
    <w:rsid w:val="273216AC"/>
    <w:rsid w:val="273B6238"/>
    <w:rsid w:val="273C4634"/>
    <w:rsid w:val="273D2EDC"/>
    <w:rsid w:val="274A2FAA"/>
    <w:rsid w:val="274D6BCD"/>
    <w:rsid w:val="274F68D7"/>
    <w:rsid w:val="275313DC"/>
    <w:rsid w:val="27566CCC"/>
    <w:rsid w:val="277140F6"/>
    <w:rsid w:val="27884B07"/>
    <w:rsid w:val="27905C74"/>
    <w:rsid w:val="27953DFB"/>
    <w:rsid w:val="279C1FE2"/>
    <w:rsid w:val="27A009C3"/>
    <w:rsid w:val="27A315D7"/>
    <w:rsid w:val="27A43F14"/>
    <w:rsid w:val="27BD0090"/>
    <w:rsid w:val="27C45EB2"/>
    <w:rsid w:val="27C737C1"/>
    <w:rsid w:val="27CB2991"/>
    <w:rsid w:val="27CD757F"/>
    <w:rsid w:val="27E674E6"/>
    <w:rsid w:val="27F00AA0"/>
    <w:rsid w:val="27F34324"/>
    <w:rsid w:val="281874F3"/>
    <w:rsid w:val="282C47E5"/>
    <w:rsid w:val="28387A3A"/>
    <w:rsid w:val="283969E4"/>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43C01"/>
    <w:rsid w:val="28F75B22"/>
    <w:rsid w:val="29090178"/>
    <w:rsid w:val="290C687A"/>
    <w:rsid w:val="291112D1"/>
    <w:rsid w:val="291F2562"/>
    <w:rsid w:val="2934503C"/>
    <w:rsid w:val="293A27DB"/>
    <w:rsid w:val="293F1E8D"/>
    <w:rsid w:val="294221FD"/>
    <w:rsid w:val="295A6932"/>
    <w:rsid w:val="295F0888"/>
    <w:rsid w:val="29706A8F"/>
    <w:rsid w:val="29724D7B"/>
    <w:rsid w:val="297A2791"/>
    <w:rsid w:val="29845175"/>
    <w:rsid w:val="298970F6"/>
    <w:rsid w:val="2993062F"/>
    <w:rsid w:val="29934459"/>
    <w:rsid w:val="299B0950"/>
    <w:rsid w:val="299B12F2"/>
    <w:rsid w:val="299E3480"/>
    <w:rsid w:val="29AF2F94"/>
    <w:rsid w:val="29B16900"/>
    <w:rsid w:val="29D43C22"/>
    <w:rsid w:val="29DE4B32"/>
    <w:rsid w:val="29EF4684"/>
    <w:rsid w:val="29FA6CCF"/>
    <w:rsid w:val="2A1F6B7F"/>
    <w:rsid w:val="2A2500D9"/>
    <w:rsid w:val="2A2F2FD1"/>
    <w:rsid w:val="2A2F693C"/>
    <w:rsid w:val="2A305DFD"/>
    <w:rsid w:val="2A347244"/>
    <w:rsid w:val="2A3A5B8E"/>
    <w:rsid w:val="2A4716FC"/>
    <w:rsid w:val="2A5A1D8B"/>
    <w:rsid w:val="2A6F41D7"/>
    <w:rsid w:val="2A752BAD"/>
    <w:rsid w:val="2A803A70"/>
    <w:rsid w:val="2AA07380"/>
    <w:rsid w:val="2AA44FBC"/>
    <w:rsid w:val="2AAC2DD5"/>
    <w:rsid w:val="2AB81B8E"/>
    <w:rsid w:val="2AD3723D"/>
    <w:rsid w:val="2AD457C4"/>
    <w:rsid w:val="2ADA5089"/>
    <w:rsid w:val="2ADF73F2"/>
    <w:rsid w:val="2AE05EAC"/>
    <w:rsid w:val="2AE27479"/>
    <w:rsid w:val="2AEB53B6"/>
    <w:rsid w:val="2AF44704"/>
    <w:rsid w:val="2B060AAB"/>
    <w:rsid w:val="2B073E2C"/>
    <w:rsid w:val="2B0873F8"/>
    <w:rsid w:val="2B0C6135"/>
    <w:rsid w:val="2B102D07"/>
    <w:rsid w:val="2B232DA6"/>
    <w:rsid w:val="2B260BA1"/>
    <w:rsid w:val="2B305623"/>
    <w:rsid w:val="2B39182A"/>
    <w:rsid w:val="2B3F1D07"/>
    <w:rsid w:val="2B3F27BB"/>
    <w:rsid w:val="2B4B18D5"/>
    <w:rsid w:val="2B593931"/>
    <w:rsid w:val="2B611EC8"/>
    <w:rsid w:val="2B624173"/>
    <w:rsid w:val="2B641F34"/>
    <w:rsid w:val="2B736244"/>
    <w:rsid w:val="2B744986"/>
    <w:rsid w:val="2B8D5341"/>
    <w:rsid w:val="2B961286"/>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324A12"/>
    <w:rsid w:val="2C3E5738"/>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E8554B"/>
    <w:rsid w:val="2CF01304"/>
    <w:rsid w:val="2CF969D5"/>
    <w:rsid w:val="2D0F1C78"/>
    <w:rsid w:val="2D1412B6"/>
    <w:rsid w:val="2D1C2829"/>
    <w:rsid w:val="2D2B72B4"/>
    <w:rsid w:val="2D2D735A"/>
    <w:rsid w:val="2D3347BD"/>
    <w:rsid w:val="2D370764"/>
    <w:rsid w:val="2D3D74ED"/>
    <w:rsid w:val="2D43324D"/>
    <w:rsid w:val="2D5426F6"/>
    <w:rsid w:val="2D721FF3"/>
    <w:rsid w:val="2D765AF4"/>
    <w:rsid w:val="2D7A1347"/>
    <w:rsid w:val="2D7B050E"/>
    <w:rsid w:val="2D7B0547"/>
    <w:rsid w:val="2D7C5779"/>
    <w:rsid w:val="2D887B44"/>
    <w:rsid w:val="2D89288D"/>
    <w:rsid w:val="2D8C6A45"/>
    <w:rsid w:val="2D912035"/>
    <w:rsid w:val="2D9203EB"/>
    <w:rsid w:val="2D92717A"/>
    <w:rsid w:val="2D940F98"/>
    <w:rsid w:val="2D941AE9"/>
    <w:rsid w:val="2D9D0C0C"/>
    <w:rsid w:val="2DA2569A"/>
    <w:rsid w:val="2DA30C6F"/>
    <w:rsid w:val="2DA75C16"/>
    <w:rsid w:val="2DAA21CA"/>
    <w:rsid w:val="2DAA4AB7"/>
    <w:rsid w:val="2DAE36D2"/>
    <w:rsid w:val="2DAF112B"/>
    <w:rsid w:val="2DAF7C87"/>
    <w:rsid w:val="2DB20144"/>
    <w:rsid w:val="2DB27CCF"/>
    <w:rsid w:val="2DBA2470"/>
    <w:rsid w:val="2DBB7F4B"/>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B5CA4"/>
    <w:rsid w:val="2EF855C5"/>
    <w:rsid w:val="2F005A86"/>
    <w:rsid w:val="2F0E074E"/>
    <w:rsid w:val="2F1E13DA"/>
    <w:rsid w:val="2F2815C3"/>
    <w:rsid w:val="2F305F27"/>
    <w:rsid w:val="2F306B14"/>
    <w:rsid w:val="2F3D2B51"/>
    <w:rsid w:val="2F5845E0"/>
    <w:rsid w:val="2F5E1A42"/>
    <w:rsid w:val="2F681941"/>
    <w:rsid w:val="2F7642F6"/>
    <w:rsid w:val="2F7C03FF"/>
    <w:rsid w:val="2F8C74CC"/>
    <w:rsid w:val="2F8F5C4F"/>
    <w:rsid w:val="2F930675"/>
    <w:rsid w:val="2F9E495E"/>
    <w:rsid w:val="2FA221E1"/>
    <w:rsid w:val="2FB15F4F"/>
    <w:rsid w:val="2FB6156B"/>
    <w:rsid w:val="2FBC059A"/>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5F6788"/>
    <w:rsid w:val="306D6AB9"/>
    <w:rsid w:val="307524D5"/>
    <w:rsid w:val="30852288"/>
    <w:rsid w:val="30931E0C"/>
    <w:rsid w:val="309F7FB5"/>
    <w:rsid w:val="30A74B26"/>
    <w:rsid w:val="30A81ABC"/>
    <w:rsid w:val="30CF1792"/>
    <w:rsid w:val="30DC5C8F"/>
    <w:rsid w:val="30DD6DCC"/>
    <w:rsid w:val="30E40D24"/>
    <w:rsid w:val="30EB2330"/>
    <w:rsid w:val="30F1289A"/>
    <w:rsid w:val="3109570F"/>
    <w:rsid w:val="31104E38"/>
    <w:rsid w:val="311528A0"/>
    <w:rsid w:val="311C7640"/>
    <w:rsid w:val="31327D47"/>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B36A75"/>
    <w:rsid w:val="31DC3B79"/>
    <w:rsid w:val="31E05350"/>
    <w:rsid w:val="31E94383"/>
    <w:rsid w:val="31E97A5D"/>
    <w:rsid w:val="31EB47D1"/>
    <w:rsid w:val="31ED4E15"/>
    <w:rsid w:val="31F25212"/>
    <w:rsid w:val="31F670B2"/>
    <w:rsid w:val="31F74A5B"/>
    <w:rsid w:val="31FE4BDB"/>
    <w:rsid w:val="320128C7"/>
    <w:rsid w:val="32186B08"/>
    <w:rsid w:val="321B3580"/>
    <w:rsid w:val="321B3F75"/>
    <w:rsid w:val="321C72EF"/>
    <w:rsid w:val="321D0A1A"/>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B16648"/>
    <w:rsid w:val="32B57A2C"/>
    <w:rsid w:val="32BA7678"/>
    <w:rsid w:val="32C85F36"/>
    <w:rsid w:val="32CF3057"/>
    <w:rsid w:val="32DB4800"/>
    <w:rsid w:val="32E425B8"/>
    <w:rsid w:val="32F7702A"/>
    <w:rsid w:val="32FD343D"/>
    <w:rsid w:val="33004AEF"/>
    <w:rsid w:val="330218FC"/>
    <w:rsid w:val="330B35C0"/>
    <w:rsid w:val="330B7E62"/>
    <w:rsid w:val="33151905"/>
    <w:rsid w:val="331F3877"/>
    <w:rsid w:val="33232D9A"/>
    <w:rsid w:val="33456A5F"/>
    <w:rsid w:val="334A035D"/>
    <w:rsid w:val="33510980"/>
    <w:rsid w:val="33734C4D"/>
    <w:rsid w:val="33735668"/>
    <w:rsid w:val="33764D82"/>
    <w:rsid w:val="337A2D2B"/>
    <w:rsid w:val="338041E8"/>
    <w:rsid w:val="338A2DC3"/>
    <w:rsid w:val="339177BA"/>
    <w:rsid w:val="339A777C"/>
    <w:rsid w:val="33A238F2"/>
    <w:rsid w:val="33B112AE"/>
    <w:rsid w:val="33B546BB"/>
    <w:rsid w:val="33B940D8"/>
    <w:rsid w:val="33D161EC"/>
    <w:rsid w:val="33DA103E"/>
    <w:rsid w:val="33E9077F"/>
    <w:rsid w:val="33EA57CA"/>
    <w:rsid w:val="33EF74A8"/>
    <w:rsid w:val="34142B0B"/>
    <w:rsid w:val="341B3294"/>
    <w:rsid w:val="341F73D8"/>
    <w:rsid w:val="342A70AD"/>
    <w:rsid w:val="342A79F7"/>
    <w:rsid w:val="34331AED"/>
    <w:rsid w:val="343815BE"/>
    <w:rsid w:val="344C128E"/>
    <w:rsid w:val="344E6756"/>
    <w:rsid w:val="34505FC3"/>
    <w:rsid w:val="3451618D"/>
    <w:rsid w:val="34664C49"/>
    <w:rsid w:val="347E11A6"/>
    <w:rsid w:val="348214CB"/>
    <w:rsid w:val="3487586C"/>
    <w:rsid w:val="34A3222F"/>
    <w:rsid w:val="34AA6695"/>
    <w:rsid w:val="34B22CE7"/>
    <w:rsid w:val="34BC215F"/>
    <w:rsid w:val="34C162AF"/>
    <w:rsid w:val="34C2437D"/>
    <w:rsid w:val="34C63F34"/>
    <w:rsid w:val="34D954C7"/>
    <w:rsid w:val="34DB5055"/>
    <w:rsid w:val="34DE6201"/>
    <w:rsid w:val="34DF1630"/>
    <w:rsid w:val="34F03E48"/>
    <w:rsid w:val="34F77A01"/>
    <w:rsid w:val="34F845D6"/>
    <w:rsid w:val="34FC6932"/>
    <w:rsid w:val="35136A25"/>
    <w:rsid w:val="351865B1"/>
    <w:rsid w:val="35367BEC"/>
    <w:rsid w:val="35387FE6"/>
    <w:rsid w:val="35403F1F"/>
    <w:rsid w:val="354904B8"/>
    <w:rsid w:val="354F5E17"/>
    <w:rsid w:val="355368BB"/>
    <w:rsid w:val="35557589"/>
    <w:rsid w:val="355F442A"/>
    <w:rsid w:val="356563DA"/>
    <w:rsid w:val="357041E9"/>
    <w:rsid w:val="3572330E"/>
    <w:rsid w:val="358A019B"/>
    <w:rsid w:val="358F6A3A"/>
    <w:rsid w:val="35977438"/>
    <w:rsid w:val="35986AB7"/>
    <w:rsid w:val="359E1309"/>
    <w:rsid w:val="35A81B7A"/>
    <w:rsid w:val="35D129BB"/>
    <w:rsid w:val="35D52B9D"/>
    <w:rsid w:val="35DB3C5B"/>
    <w:rsid w:val="35EA02A1"/>
    <w:rsid w:val="35EA346D"/>
    <w:rsid w:val="35EA5BF4"/>
    <w:rsid w:val="35F12AA2"/>
    <w:rsid w:val="35F173F9"/>
    <w:rsid w:val="35F24548"/>
    <w:rsid w:val="35FD112A"/>
    <w:rsid w:val="35FD72F5"/>
    <w:rsid w:val="35FE4A49"/>
    <w:rsid w:val="360F7A27"/>
    <w:rsid w:val="36221E2A"/>
    <w:rsid w:val="36366959"/>
    <w:rsid w:val="363B1D9E"/>
    <w:rsid w:val="36400235"/>
    <w:rsid w:val="36434939"/>
    <w:rsid w:val="36492CDE"/>
    <w:rsid w:val="365411FD"/>
    <w:rsid w:val="36544E2E"/>
    <w:rsid w:val="366B36EA"/>
    <w:rsid w:val="36703E21"/>
    <w:rsid w:val="36727F8B"/>
    <w:rsid w:val="3680345A"/>
    <w:rsid w:val="3681565F"/>
    <w:rsid w:val="3684065E"/>
    <w:rsid w:val="36900BB5"/>
    <w:rsid w:val="3697357F"/>
    <w:rsid w:val="36A51F0C"/>
    <w:rsid w:val="36AD710C"/>
    <w:rsid w:val="36B305F7"/>
    <w:rsid w:val="36BE00FC"/>
    <w:rsid w:val="36D83AA4"/>
    <w:rsid w:val="36EB2C54"/>
    <w:rsid w:val="36F65008"/>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74300F"/>
    <w:rsid w:val="3781019A"/>
    <w:rsid w:val="378963EC"/>
    <w:rsid w:val="378E7A02"/>
    <w:rsid w:val="379930C3"/>
    <w:rsid w:val="37B654CF"/>
    <w:rsid w:val="37BC0237"/>
    <w:rsid w:val="37BE1B5B"/>
    <w:rsid w:val="37D3725F"/>
    <w:rsid w:val="37E2326F"/>
    <w:rsid w:val="37E74B98"/>
    <w:rsid w:val="37EF18DE"/>
    <w:rsid w:val="37EF79C3"/>
    <w:rsid w:val="37F670C3"/>
    <w:rsid w:val="37FC009C"/>
    <w:rsid w:val="380821AD"/>
    <w:rsid w:val="38266097"/>
    <w:rsid w:val="382B05E8"/>
    <w:rsid w:val="382F2E60"/>
    <w:rsid w:val="383D11AC"/>
    <w:rsid w:val="38433B7B"/>
    <w:rsid w:val="38470E28"/>
    <w:rsid w:val="385C5F43"/>
    <w:rsid w:val="386466C5"/>
    <w:rsid w:val="386822BE"/>
    <w:rsid w:val="38706B70"/>
    <w:rsid w:val="3873396F"/>
    <w:rsid w:val="38965F32"/>
    <w:rsid w:val="38A302B0"/>
    <w:rsid w:val="38A36EE4"/>
    <w:rsid w:val="38B50907"/>
    <w:rsid w:val="38C52563"/>
    <w:rsid w:val="38CF3502"/>
    <w:rsid w:val="38D026A0"/>
    <w:rsid w:val="38D64D2E"/>
    <w:rsid w:val="38DF6850"/>
    <w:rsid w:val="38E86874"/>
    <w:rsid w:val="38F27A27"/>
    <w:rsid w:val="39085C85"/>
    <w:rsid w:val="39121828"/>
    <w:rsid w:val="391A0437"/>
    <w:rsid w:val="392B67E9"/>
    <w:rsid w:val="392E7FEA"/>
    <w:rsid w:val="393845D3"/>
    <w:rsid w:val="39403158"/>
    <w:rsid w:val="39422F81"/>
    <w:rsid w:val="39541987"/>
    <w:rsid w:val="39674659"/>
    <w:rsid w:val="396F4A14"/>
    <w:rsid w:val="39737D60"/>
    <w:rsid w:val="39861FD4"/>
    <w:rsid w:val="39867DCD"/>
    <w:rsid w:val="398B215C"/>
    <w:rsid w:val="398D19A4"/>
    <w:rsid w:val="39900ACA"/>
    <w:rsid w:val="39950860"/>
    <w:rsid w:val="39961F8A"/>
    <w:rsid w:val="399709A3"/>
    <w:rsid w:val="39A165FD"/>
    <w:rsid w:val="39A457F7"/>
    <w:rsid w:val="39CF7658"/>
    <w:rsid w:val="39D2691A"/>
    <w:rsid w:val="3A047209"/>
    <w:rsid w:val="3A067DC3"/>
    <w:rsid w:val="3A0923AC"/>
    <w:rsid w:val="3A0A0D2A"/>
    <w:rsid w:val="3A0C0802"/>
    <w:rsid w:val="3A0C5479"/>
    <w:rsid w:val="3A1D4202"/>
    <w:rsid w:val="3A25043E"/>
    <w:rsid w:val="3A2E6CF7"/>
    <w:rsid w:val="3A314344"/>
    <w:rsid w:val="3A4117BA"/>
    <w:rsid w:val="3A437BAA"/>
    <w:rsid w:val="3A4703B2"/>
    <w:rsid w:val="3A540A21"/>
    <w:rsid w:val="3A556A4E"/>
    <w:rsid w:val="3A5A6D18"/>
    <w:rsid w:val="3A5B5CCD"/>
    <w:rsid w:val="3A604BFE"/>
    <w:rsid w:val="3A77400E"/>
    <w:rsid w:val="3A904200"/>
    <w:rsid w:val="3A9927BA"/>
    <w:rsid w:val="3A9A6991"/>
    <w:rsid w:val="3A9D5236"/>
    <w:rsid w:val="3ABB1AFA"/>
    <w:rsid w:val="3ABE5070"/>
    <w:rsid w:val="3ABF3FE5"/>
    <w:rsid w:val="3AC13BBB"/>
    <w:rsid w:val="3ACD29DF"/>
    <w:rsid w:val="3ADE52CD"/>
    <w:rsid w:val="3AE360BD"/>
    <w:rsid w:val="3AED663B"/>
    <w:rsid w:val="3AFC1528"/>
    <w:rsid w:val="3B1233BD"/>
    <w:rsid w:val="3B1B7548"/>
    <w:rsid w:val="3B346CF8"/>
    <w:rsid w:val="3B624683"/>
    <w:rsid w:val="3B7D7296"/>
    <w:rsid w:val="3B847E1B"/>
    <w:rsid w:val="3B966246"/>
    <w:rsid w:val="3BB75F98"/>
    <w:rsid w:val="3BC32CB5"/>
    <w:rsid w:val="3BD042A8"/>
    <w:rsid w:val="3BD44BB4"/>
    <w:rsid w:val="3BE357EB"/>
    <w:rsid w:val="3BEE385B"/>
    <w:rsid w:val="3C0172B6"/>
    <w:rsid w:val="3C0B5CA3"/>
    <w:rsid w:val="3C0E05F6"/>
    <w:rsid w:val="3C17411C"/>
    <w:rsid w:val="3C1E1A4F"/>
    <w:rsid w:val="3C2734AB"/>
    <w:rsid w:val="3C314700"/>
    <w:rsid w:val="3C3258C3"/>
    <w:rsid w:val="3C342BC6"/>
    <w:rsid w:val="3C3E75CE"/>
    <w:rsid w:val="3C4E0160"/>
    <w:rsid w:val="3C505CA5"/>
    <w:rsid w:val="3C5102F0"/>
    <w:rsid w:val="3C542066"/>
    <w:rsid w:val="3C547926"/>
    <w:rsid w:val="3C69268E"/>
    <w:rsid w:val="3C712C0D"/>
    <w:rsid w:val="3C764F79"/>
    <w:rsid w:val="3C816A8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A1DA0"/>
    <w:rsid w:val="3D4C7C33"/>
    <w:rsid w:val="3D554987"/>
    <w:rsid w:val="3D583C75"/>
    <w:rsid w:val="3D5E0904"/>
    <w:rsid w:val="3D602CD0"/>
    <w:rsid w:val="3D6139D3"/>
    <w:rsid w:val="3D6B7506"/>
    <w:rsid w:val="3D715D82"/>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61324"/>
    <w:rsid w:val="3DFB3BA3"/>
    <w:rsid w:val="3E071F41"/>
    <w:rsid w:val="3E1214CE"/>
    <w:rsid w:val="3E181DE3"/>
    <w:rsid w:val="3E1C1F77"/>
    <w:rsid w:val="3E244BC8"/>
    <w:rsid w:val="3E2E512E"/>
    <w:rsid w:val="3E327722"/>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4904F7"/>
    <w:rsid w:val="3F575953"/>
    <w:rsid w:val="3F5778AE"/>
    <w:rsid w:val="3F5B2A77"/>
    <w:rsid w:val="3F7006B3"/>
    <w:rsid w:val="3F702EE4"/>
    <w:rsid w:val="3F7E14E5"/>
    <w:rsid w:val="3F8A58E4"/>
    <w:rsid w:val="3F8D28B9"/>
    <w:rsid w:val="3F8D6334"/>
    <w:rsid w:val="3F8D64A1"/>
    <w:rsid w:val="3F9E2C56"/>
    <w:rsid w:val="3FA64517"/>
    <w:rsid w:val="3FAB5B5A"/>
    <w:rsid w:val="3FB23DF4"/>
    <w:rsid w:val="3FBB2119"/>
    <w:rsid w:val="3FE0097A"/>
    <w:rsid w:val="3FFA2204"/>
    <w:rsid w:val="3FFA323F"/>
    <w:rsid w:val="3FFC5395"/>
    <w:rsid w:val="3FFE23A7"/>
    <w:rsid w:val="400114AD"/>
    <w:rsid w:val="40027EE6"/>
    <w:rsid w:val="40057290"/>
    <w:rsid w:val="40234F04"/>
    <w:rsid w:val="404020E4"/>
    <w:rsid w:val="40402A58"/>
    <w:rsid w:val="40490E26"/>
    <w:rsid w:val="404B307D"/>
    <w:rsid w:val="40510713"/>
    <w:rsid w:val="405A562D"/>
    <w:rsid w:val="406A0F53"/>
    <w:rsid w:val="406C3F56"/>
    <w:rsid w:val="40704D3F"/>
    <w:rsid w:val="408B7AA1"/>
    <w:rsid w:val="408D7B4F"/>
    <w:rsid w:val="4092367B"/>
    <w:rsid w:val="40940F66"/>
    <w:rsid w:val="409E3EEA"/>
    <w:rsid w:val="40A56491"/>
    <w:rsid w:val="40BF2FB2"/>
    <w:rsid w:val="40BF56B4"/>
    <w:rsid w:val="40C93FF4"/>
    <w:rsid w:val="40CD2EC8"/>
    <w:rsid w:val="40CF6C51"/>
    <w:rsid w:val="40EA272D"/>
    <w:rsid w:val="40EC10C3"/>
    <w:rsid w:val="40F82324"/>
    <w:rsid w:val="40FD2C9F"/>
    <w:rsid w:val="40FD421D"/>
    <w:rsid w:val="41076CD8"/>
    <w:rsid w:val="41196265"/>
    <w:rsid w:val="41220192"/>
    <w:rsid w:val="41295F86"/>
    <w:rsid w:val="412A1DAC"/>
    <w:rsid w:val="413C20B9"/>
    <w:rsid w:val="41554570"/>
    <w:rsid w:val="41594D80"/>
    <w:rsid w:val="416532E6"/>
    <w:rsid w:val="416D45B6"/>
    <w:rsid w:val="416E0F51"/>
    <w:rsid w:val="417803D7"/>
    <w:rsid w:val="417C6281"/>
    <w:rsid w:val="41833A5A"/>
    <w:rsid w:val="418523ED"/>
    <w:rsid w:val="41926AF4"/>
    <w:rsid w:val="419A53F7"/>
    <w:rsid w:val="419D6C46"/>
    <w:rsid w:val="419F4F1F"/>
    <w:rsid w:val="41A366E6"/>
    <w:rsid w:val="41A422DF"/>
    <w:rsid w:val="41AA40E2"/>
    <w:rsid w:val="41BB7065"/>
    <w:rsid w:val="41BF3D5D"/>
    <w:rsid w:val="41D71EE9"/>
    <w:rsid w:val="41D8720C"/>
    <w:rsid w:val="41DF673E"/>
    <w:rsid w:val="41F73A38"/>
    <w:rsid w:val="41F73F38"/>
    <w:rsid w:val="420155D7"/>
    <w:rsid w:val="420314FD"/>
    <w:rsid w:val="42053059"/>
    <w:rsid w:val="421A6C05"/>
    <w:rsid w:val="42232A49"/>
    <w:rsid w:val="42277215"/>
    <w:rsid w:val="422F3CE0"/>
    <w:rsid w:val="42315EC8"/>
    <w:rsid w:val="42333E0F"/>
    <w:rsid w:val="42377B73"/>
    <w:rsid w:val="423C621D"/>
    <w:rsid w:val="424459CC"/>
    <w:rsid w:val="424C381E"/>
    <w:rsid w:val="42680B89"/>
    <w:rsid w:val="426F1CE1"/>
    <w:rsid w:val="427031B1"/>
    <w:rsid w:val="427135C2"/>
    <w:rsid w:val="427B1A2D"/>
    <w:rsid w:val="4281712C"/>
    <w:rsid w:val="428335D1"/>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E67A3"/>
    <w:rsid w:val="43974AF3"/>
    <w:rsid w:val="43993757"/>
    <w:rsid w:val="439F1B9A"/>
    <w:rsid w:val="43A177DC"/>
    <w:rsid w:val="43A67F46"/>
    <w:rsid w:val="43C4444C"/>
    <w:rsid w:val="43E05969"/>
    <w:rsid w:val="43E57F01"/>
    <w:rsid w:val="43E70622"/>
    <w:rsid w:val="43E84858"/>
    <w:rsid w:val="43EE7808"/>
    <w:rsid w:val="43F30F2C"/>
    <w:rsid w:val="43F343F4"/>
    <w:rsid w:val="440D0B35"/>
    <w:rsid w:val="4419664C"/>
    <w:rsid w:val="441B5712"/>
    <w:rsid w:val="442806C3"/>
    <w:rsid w:val="442C6726"/>
    <w:rsid w:val="443456CE"/>
    <w:rsid w:val="443835E2"/>
    <w:rsid w:val="444B7E3F"/>
    <w:rsid w:val="444F7AA0"/>
    <w:rsid w:val="446A1BDC"/>
    <w:rsid w:val="44712A56"/>
    <w:rsid w:val="448C1AAD"/>
    <w:rsid w:val="44987476"/>
    <w:rsid w:val="449E3DE5"/>
    <w:rsid w:val="44A5739E"/>
    <w:rsid w:val="44B53F97"/>
    <w:rsid w:val="44B854CC"/>
    <w:rsid w:val="44BB7900"/>
    <w:rsid w:val="44BD135B"/>
    <w:rsid w:val="44BD7891"/>
    <w:rsid w:val="44C730DA"/>
    <w:rsid w:val="44C850F1"/>
    <w:rsid w:val="44D57495"/>
    <w:rsid w:val="44DD2FAF"/>
    <w:rsid w:val="44DE50E8"/>
    <w:rsid w:val="44DF7056"/>
    <w:rsid w:val="44E13266"/>
    <w:rsid w:val="44E20456"/>
    <w:rsid w:val="44EE2D41"/>
    <w:rsid w:val="44F92849"/>
    <w:rsid w:val="44FF5031"/>
    <w:rsid w:val="45042DB7"/>
    <w:rsid w:val="451275AF"/>
    <w:rsid w:val="451766A1"/>
    <w:rsid w:val="45182EF3"/>
    <w:rsid w:val="451D5227"/>
    <w:rsid w:val="454F6D88"/>
    <w:rsid w:val="455851C9"/>
    <w:rsid w:val="455C0D7C"/>
    <w:rsid w:val="45600593"/>
    <w:rsid w:val="4564204D"/>
    <w:rsid w:val="456F498A"/>
    <w:rsid w:val="458A061A"/>
    <w:rsid w:val="459168F4"/>
    <w:rsid w:val="45985442"/>
    <w:rsid w:val="45A069AA"/>
    <w:rsid w:val="45A15964"/>
    <w:rsid w:val="45A4003A"/>
    <w:rsid w:val="45A725D4"/>
    <w:rsid w:val="45A7781E"/>
    <w:rsid w:val="45A855FD"/>
    <w:rsid w:val="45AB7CAD"/>
    <w:rsid w:val="45AD4873"/>
    <w:rsid w:val="45B25F4F"/>
    <w:rsid w:val="45B675EB"/>
    <w:rsid w:val="45BA1896"/>
    <w:rsid w:val="45C20880"/>
    <w:rsid w:val="45C763A1"/>
    <w:rsid w:val="45CC1B05"/>
    <w:rsid w:val="45DB1BD1"/>
    <w:rsid w:val="45DC2961"/>
    <w:rsid w:val="45DE3C00"/>
    <w:rsid w:val="45EE1D5B"/>
    <w:rsid w:val="45F2646B"/>
    <w:rsid w:val="460B4346"/>
    <w:rsid w:val="46165270"/>
    <w:rsid w:val="46183026"/>
    <w:rsid w:val="461E7663"/>
    <w:rsid w:val="462324A3"/>
    <w:rsid w:val="4628589F"/>
    <w:rsid w:val="4641726E"/>
    <w:rsid w:val="4642436A"/>
    <w:rsid w:val="46467D5B"/>
    <w:rsid w:val="464E5B7C"/>
    <w:rsid w:val="46530245"/>
    <w:rsid w:val="466671AD"/>
    <w:rsid w:val="466731A0"/>
    <w:rsid w:val="46694033"/>
    <w:rsid w:val="46701CA4"/>
    <w:rsid w:val="467B0EF6"/>
    <w:rsid w:val="46867761"/>
    <w:rsid w:val="468E68CD"/>
    <w:rsid w:val="46900D81"/>
    <w:rsid w:val="4699010F"/>
    <w:rsid w:val="46A01E86"/>
    <w:rsid w:val="46A367ED"/>
    <w:rsid w:val="46A55760"/>
    <w:rsid w:val="46B529D4"/>
    <w:rsid w:val="46BA3C5F"/>
    <w:rsid w:val="46D12BD5"/>
    <w:rsid w:val="46DE650B"/>
    <w:rsid w:val="46E03DD1"/>
    <w:rsid w:val="46ED0ADC"/>
    <w:rsid w:val="46F1506A"/>
    <w:rsid w:val="470403BD"/>
    <w:rsid w:val="470E05C9"/>
    <w:rsid w:val="471C19E9"/>
    <w:rsid w:val="4729065B"/>
    <w:rsid w:val="474D7636"/>
    <w:rsid w:val="475228B9"/>
    <w:rsid w:val="47593A3C"/>
    <w:rsid w:val="47713A6B"/>
    <w:rsid w:val="478364EA"/>
    <w:rsid w:val="47847318"/>
    <w:rsid w:val="47961ECC"/>
    <w:rsid w:val="47975B88"/>
    <w:rsid w:val="479B2F6C"/>
    <w:rsid w:val="47AC00DF"/>
    <w:rsid w:val="47C82B06"/>
    <w:rsid w:val="47D53E43"/>
    <w:rsid w:val="47D97D5D"/>
    <w:rsid w:val="47E41D07"/>
    <w:rsid w:val="47F023D5"/>
    <w:rsid w:val="47F660BF"/>
    <w:rsid w:val="47F74738"/>
    <w:rsid w:val="47F82CA3"/>
    <w:rsid w:val="47FF2222"/>
    <w:rsid w:val="480B761B"/>
    <w:rsid w:val="481141E5"/>
    <w:rsid w:val="481650EE"/>
    <w:rsid w:val="482615A5"/>
    <w:rsid w:val="48351E30"/>
    <w:rsid w:val="483617DD"/>
    <w:rsid w:val="483C3759"/>
    <w:rsid w:val="483E55A2"/>
    <w:rsid w:val="48566C9F"/>
    <w:rsid w:val="485A2518"/>
    <w:rsid w:val="485D12BC"/>
    <w:rsid w:val="48634CC4"/>
    <w:rsid w:val="48673EE1"/>
    <w:rsid w:val="486A65F6"/>
    <w:rsid w:val="48716A91"/>
    <w:rsid w:val="48A04603"/>
    <w:rsid w:val="48AA01AD"/>
    <w:rsid w:val="48AB246B"/>
    <w:rsid w:val="48AD129E"/>
    <w:rsid w:val="48BD2291"/>
    <w:rsid w:val="48C614EE"/>
    <w:rsid w:val="48C93C0A"/>
    <w:rsid w:val="48D26D9E"/>
    <w:rsid w:val="48D85766"/>
    <w:rsid w:val="48DB604A"/>
    <w:rsid w:val="48EC2F10"/>
    <w:rsid w:val="48F42BFE"/>
    <w:rsid w:val="49123316"/>
    <w:rsid w:val="491C53FA"/>
    <w:rsid w:val="4925140D"/>
    <w:rsid w:val="492C5EE3"/>
    <w:rsid w:val="49301A10"/>
    <w:rsid w:val="49370D06"/>
    <w:rsid w:val="493A0FB1"/>
    <w:rsid w:val="493C6C21"/>
    <w:rsid w:val="494120A4"/>
    <w:rsid w:val="4942524D"/>
    <w:rsid w:val="495F3D3B"/>
    <w:rsid w:val="49677A99"/>
    <w:rsid w:val="49697649"/>
    <w:rsid w:val="496F4935"/>
    <w:rsid w:val="498B69C3"/>
    <w:rsid w:val="49917B3D"/>
    <w:rsid w:val="49952A29"/>
    <w:rsid w:val="4998476F"/>
    <w:rsid w:val="49994E87"/>
    <w:rsid w:val="499C4D00"/>
    <w:rsid w:val="49A30F0B"/>
    <w:rsid w:val="49AE53AC"/>
    <w:rsid w:val="49B159A5"/>
    <w:rsid w:val="49C004E1"/>
    <w:rsid w:val="49D023F3"/>
    <w:rsid w:val="49D02418"/>
    <w:rsid w:val="49D153D7"/>
    <w:rsid w:val="49D67C1E"/>
    <w:rsid w:val="49DF466B"/>
    <w:rsid w:val="49E576A2"/>
    <w:rsid w:val="49E642B5"/>
    <w:rsid w:val="49EB06E3"/>
    <w:rsid w:val="49F045EC"/>
    <w:rsid w:val="49F312E3"/>
    <w:rsid w:val="49F65B02"/>
    <w:rsid w:val="4A0840D6"/>
    <w:rsid w:val="4A1B6BD0"/>
    <w:rsid w:val="4A222D59"/>
    <w:rsid w:val="4A256E9B"/>
    <w:rsid w:val="4A297FD2"/>
    <w:rsid w:val="4A307DFD"/>
    <w:rsid w:val="4A3868B6"/>
    <w:rsid w:val="4A4E727E"/>
    <w:rsid w:val="4A5F613F"/>
    <w:rsid w:val="4A633982"/>
    <w:rsid w:val="4A683AA3"/>
    <w:rsid w:val="4A7D7E75"/>
    <w:rsid w:val="4A834616"/>
    <w:rsid w:val="4A8D1775"/>
    <w:rsid w:val="4A90642A"/>
    <w:rsid w:val="4A911E74"/>
    <w:rsid w:val="4A9E619C"/>
    <w:rsid w:val="4AA740D6"/>
    <w:rsid w:val="4AB02584"/>
    <w:rsid w:val="4AC10A1D"/>
    <w:rsid w:val="4ACD5033"/>
    <w:rsid w:val="4AD52C86"/>
    <w:rsid w:val="4AD83B4F"/>
    <w:rsid w:val="4AE27886"/>
    <w:rsid w:val="4AF173C4"/>
    <w:rsid w:val="4AF85A0C"/>
    <w:rsid w:val="4B0C1B43"/>
    <w:rsid w:val="4B170960"/>
    <w:rsid w:val="4B173E12"/>
    <w:rsid w:val="4B1A087A"/>
    <w:rsid w:val="4B203C76"/>
    <w:rsid w:val="4B227CC3"/>
    <w:rsid w:val="4B2D4BED"/>
    <w:rsid w:val="4B301262"/>
    <w:rsid w:val="4B305DC5"/>
    <w:rsid w:val="4B321DDD"/>
    <w:rsid w:val="4B3A2DEC"/>
    <w:rsid w:val="4B3D47E1"/>
    <w:rsid w:val="4B3E0106"/>
    <w:rsid w:val="4B475C41"/>
    <w:rsid w:val="4B502036"/>
    <w:rsid w:val="4B64595E"/>
    <w:rsid w:val="4B66296C"/>
    <w:rsid w:val="4B84088D"/>
    <w:rsid w:val="4B8C0A18"/>
    <w:rsid w:val="4B8F2EA7"/>
    <w:rsid w:val="4B97319C"/>
    <w:rsid w:val="4BC02CA8"/>
    <w:rsid w:val="4BC7543B"/>
    <w:rsid w:val="4BCB7C8C"/>
    <w:rsid w:val="4BCC47C4"/>
    <w:rsid w:val="4BD67479"/>
    <w:rsid w:val="4BD76DDC"/>
    <w:rsid w:val="4BE971D1"/>
    <w:rsid w:val="4BF26074"/>
    <w:rsid w:val="4BFA5972"/>
    <w:rsid w:val="4C023EDF"/>
    <w:rsid w:val="4C0D3591"/>
    <w:rsid w:val="4C1374BF"/>
    <w:rsid w:val="4C185E4A"/>
    <w:rsid w:val="4C1D509B"/>
    <w:rsid w:val="4C241572"/>
    <w:rsid w:val="4C2B2912"/>
    <w:rsid w:val="4C3D7547"/>
    <w:rsid w:val="4C4F7103"/>
    <w:rsid w:val="4C5125BF"/>
    <w:rsid w:val="4C5B1FEA"/>
    <w:rsid w:val="4C5B6548"/>
    <w:rsid w:val="4C644064"/>
    <w:rsid w:val="4C7E3609"/>
    <w:rsid w:val="4C87160B"/>
    <w:rsid w:val="4C910A93"/>
    <w:rsid w:val="4C984ECA"/>
    <w:rsid w:val="4C9D2EAA"/>
    <w:rsid w:val="4CCD7D6C"/>
    <w:rsid w:val="4CE03ADC"/>
    <w:rsid w:val="4CE423A4"/>
    <w:rsid w:val="4CE65F06"/>
    <w:rsid w:val="4CE73723"/>
    <w:rsid w:val="4CEA0E9E"/>
    <w:rsid w:val="4CEA11BD"/>
    <w:rsid w:val="4CEC31E2"/>
    <w:rsid w:val="4D07671F"/>
    <w:rsid w:val="4D095DC9"/>
    <w:rsid w:val="4D0E431A"/>
    <w:rsid w:val="4D123583"/>
    <w:rsid w:val="4D152069"/>
    <w:rsid w:val="4D191AA7"/>
    <w:rsid w:val="4D1A0F3A"/>
    <w:rsid w:val="4D1C2876"/>
    <w:rsid w:val="4D2808C1"/>
    <w:rsid w:val="4D294F95"/>
    <w:rsid w:val="4D2C1A79"/>
    <w:rsid w:val="4D4A10AE"/>
    <w:rsid w:val="4D614180"/>
    <w:rsid w:val="4D694FB8"/>
    <w:rsid w:val="4D6A3847"/>
    <w:rsid w:val="4D7D1374"/>
    <w:rsid w:val="4D8455BD"/>
    <w:rsid w:val="4D980C76"/>
    <w:rsid w:val="4D9A71AB"/>
    <w:rsid w:val="4D9F5DC1"/>
    <w:rsid w:val="4DA07B43"/>
    <w:rsid w:val="4DB006C9"/>
    <w:rsid w:val="4DB261FF"/>
    <w:rsid w:val="4DBD3F47"/>
    <w:rsid w:val="4DC821DE"/>
    <w:rsid w:val="4DCE6177"/>
    <w:rsid w:val="4DFA6A27"/>
    <w:rsid w:val="4DFC75FA"/>
    <w:rsid w:val="4E0E2EE9"/>
    <w:rsid w:val="4E190962"/>
    <w:rsid w:val="4E195B02"/>
    <w:rsid w:val="4E2615C2"/>
    <w:rsid w:val="4E320A6E"/>
    <w:rsid w:val="4E462753"/>
    <w:rsid w:val="4E4C5E35"/>
    <w:rsid w:val="4E5415CC"/>
    <w:rsid w:val="4E55012B"/>
    <w:rsid w:val="4E564179"/>
    <w:rsid w:val="4E5E7C3E"/>
    <w:rsid w:val="4E625585"/>
    <w:rsid w:val="4E664D38"/>
    <w:rsid w:val="4E785B25"/>
    <w:rsid w:val="4E7F7874"/>
    <w:rsid w:val="4E804F98"/>
    <w:rsid w:val="4E874633"/>
    <w:rsid w:val="4E8E6E49"/>
    <w:rsid w:val="4E9227B8"/>
    <w:rsid w:val="4E997105"/>
    <w:rsid w:val="4EAB5162"/>
    <w:rsid w:val="4EB111C5"/>
    <w:rsid w:val="4EBB0488"/>
    <w:rsid w:val="4ED169D5"/>
    <w:rsid w:val="4ED300E8"/>
    <w:rsid w:val="4EE344C8"/>
    <w:rsid w:val="4EE354DE"/>
    <w:rsid w:val="4EE67E4E"/>
    <w:rsid w:val="4EE836F7"/>
    <w:rsid w:val="4EED2AB2"/>
    <w:rsid w:val="4EF04603"/>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83C35"/>
    <w:rsid w:val="4F8E417E"/>
    <w:rsid w:val="4F970BCF"/>
    <w:rsid w:val="4FA84F42"/>
    <w:rsid w:val="4FAB6690"/>
    <w:rsid w:val="4FAF0C4E"/>
    <w:rsid w:val="4FAF59B5"/>
    <w:rsid w:val="4FB90A02"/>
    <w:rsid w:val="4FBD1348"/>
    <w:rsid w:val="4FC04A61"/>
    <w:rsid w:val="4FD12A40"/>
    <w:rsid w:val="4FD3042B"/>
    <w:rsid w:val="4FD52511"/>
    <w:rsid w:val="4FE560B6"/>
    <w:rsid w:val="4FE930EF"/>
    <w:rsid w:val="4FF92E0C"/>
    <w:rsid w:val="4FFD18F5"/>
    <w:rsid w:val="50042CAC"/>
    <w:rsid w:val="500938A3"/>
    <w:rsid w:val="500B2F92"/>
    <w:rsid w:val="500D1E57"/>
    <w:rsid w:val="50186A66"/>
    <w:rsid w:val="501C59C2"/>
    <w:rsid w:val="50245125"/>
    <w:rsid w:val="502B4CDF"/>
    <w:rsid w:val="503D2D3C"/>
    <w:rsid w:val="5040220C"/>
    <w:rsid w:val="5045659F"/>
    <w:rsid w:val="50464FC8"/>
    <w:rsid w:val="504950B0"/>
    <w:rsid w:val="5058559F"/>
    <w:rsid w:val="50657386"/>
    <w:rsid w:val="50660726"/>
    <w:rsid w:val="50714EF8"/>
    <w:rsid w:val="50745BAD"/>
    <w:rsid w:val="50843661"/>
    <w:rsid w:val="508C6701"/>
    <w:rsid w:val="50930931"/>
    <w:rsid w:val="50A71A83"/>
    <w:rsid w:val="50AB21B2"/>
    <w:rsid w:val="50C5405F"/>
    <w:rsid w:val="50C96410"/>
    <w:rsid w:val="50CE0681"/>
    <w:rsid w:val="50D433FE"/>
    <w:rsid w:val="50DC746E"/>
    <w:rsid w:val="50E51D7F"/>
    <w:rsid w:val="50F67690"/>
    <w:rsid w:val="50F9383F"/>
    <w:rsid w:val="510928FD"/>
    <w:rsid w:val="510D199F"/>
    <w:rsid w:val="510F1839"/>
    <w:rsid w:val="5116589A"/>
    <w:rsid w:val="51265F5C"/>
    <w:rsid w:val="512D1B42"/>
    <w:rsid w:val="512F51BF"/>
    <w:rsid w:val="513371C4"/>
    <w:rsid w:val="51360A6C"/>
    <w:rsid w:val="514567F1"/>
    <w:rsid w:val="51503071"/>
    <w:rsid w:val="51636B4F"/>
    <w:rsid w:val="5166104C"/>
    <w:rsid w:val="51676981"/>
    <w:rsid w:val="5168564C"/>
    <w:rsid w:val="516F4B12"/>
    <w:rsid w:val="517D188E"/>
    <w:rsid w:val="51875FC0"/>
    <w:rsid w:val="518911E3"/>
    <w:rsid w:val="51922569"/>
    <w:rsid w:val="51935A58"/>
    <w:rsid w:val="51A304C0"/>
    <w:rsid w:val="51A65DB5"/>
    <w:rsid w:val="51B61E13"/>
    <w:rsid w:val="51C027FE"/>
    <w:rsid w:val="51C65CD2"/>
    <w:rsid w:val="51CE2E38"/>
    <w:rsid w:val="51D30FC1"/>
    <w:rsid w:val="51D46C91"/>
    <w:rsid w:val="51D706F9"/>
    <w:rsid w:val="51D813C5"/>
    <w:rsid w:val="51E5386E"/>
    <w:rsid w:val="51E954AE"/>
    <w:rsid w:val="51EB2AEB"/>
    <w:rsid w:val="51FB595A"/>
    <w:rsid w:val="5211587A"/>
    <w:rsid w:val="5213127B"/>
    <w:rsid w:val="522F5066"/>
    <w:rsid w:val="523A3413"/>
    <w:rsid w:val="523B3DAB"/>
    <w:rsid w:val="524F7646"/>
    <w:rsid w:val="52553DC7"/>
    <w:rsid w:val="525A27CF"/>
    <w:rsid w:val="52665924"/>
    <w:rsid w:val="527146C2"/>
    <w:rsid w:val="528A178D"/>
    <w:rsid w:val="528B3AE6"/>
    <w:rsid w:val="52955A71"/>
    <w:rsid w:val="529B664B"/>
    <w:rsid w:val="52A64E72"/>
    <w:rsid w:val="52AE14BF"/>
    <w:rsid w:val="52B35071"/>
    <w:rsid w:val="52B55E3D"/>
    <w:rsid w:val="52BE4659"/>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E7459"/>
    <w:rsid w:val="53474C52"/>
    <w:rsid w:val="534844FE"/>
    <w:rsid w:val="5353489E"/>
    <w:rsid w:val="53675848"/>
    <w:rsid w:val="536A5A61"/>
    <w:rsid w:val="53815422"/>
    <w:rsid w:val="538F3904"/>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E5329A"/>
    <w:rsid w:val="54E71075"/>
    <w:rsid w:val="54EA73BC"/>
    <w:rsid w:val="54EC0C9E"/>
    <w:rsid w:val="55103C14"/>
    <w:rsid w:val="55161ADE"/>
    <w:rsid w:val="551D4C23"/>
    <w:rsid w:val="552C2BA6"/>
    <w:rsid w:val="55317B65"/>
    <w:rsid w:val="55464CFA"/>
    <w:rsid w:val="55471549"/>
    <w:rsid w:val="554B3E9B"/>
    <w:rsid w:val="555102A5"/>
    <w:rsid w:val="55524450"/>
    <w:rsid w:val="55542DCB"/>
    <w:rsid w:val="55581E39"/>
    <w:rsid w:val="555A3203"/>
    <w:rsid w:val="55627249"/>
    <w:rsid w:val="55672967"/>
    <w:rsid w:val="556C0EF4"/>
    <w:rsid w:val="556C5CC3"/>
    <w:rsid w:val="556D2B1F"/>
    <w:rsid w:val="556F1F00"/>
    <w:rsid w:val="5572583C"/>
    <w:rsid w:val="55824170"/>
    <w:rsid w:val="558446F9"/>
    <w:rsid w:val="55874924"/>
    <w:rsid w:val="55B71E91"/>
    <w:rsid w:val="55B7349B"/>
    <w:rsid w:val="55C3274F"/>
    <w:rsid w:val="55CB3100"/>
    <w:rsid w:val="55D40618"/>
    <w:rsid w:val="55DC5C37"/>
    <w:rsid w:val="560A50DA"/>
    <w:rsid w:val="560B688E"/>
    <w:rsid w:val="560C072C"/>
    <w:rsid w:val="561F5930"/>
    <w:rsid w:val="56292128"/>
    <w:rsid w:val="565E34A3"/>
    <w:rsid w:val="565F3F32"/>
    <w:rsid w:val="56637CE7"/>
    <w:rsid w:val="56764983"/>
    <w:rsid w:val="56850F40"/>
    <w:rsid w:val="56910EC2"/>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F6390"/>
    <w:rsid w:val="57755FFC"/>
    <w:rsid w:val="5784106B"/>
    <w:rsid w:val="578F288C"/>
    <w:rsid w:val="5799468B"/>
    <w:rsid w:val="579A0727"/>
    <w:rsid w:val="57A345B6"/>
    <w:rsid w:val="57A921C5"/>
    <w:rsid w:val="57B5108D"/>
    <w:rsid w:val="57BB5D64"/>
    <w:rsid w:val="57BE309E"/>
    <w:rsid w:val="57C465E2"/>
    <w:rsid w:val="57D36447"/>
    <w:rsid w:val="57D45539"/>
    <w:rsid w:val="57EE301B"/>
    <w:rsid w:val="57F03D18"/>
    <w:rsid w:val="57F5147F"/>
    <w:rsid w:val="57F52EBB"/>
    <w:rsid w:val="580A2643"/>
    <w:rsid w:val="58145CC9"/>
    <w:rsid w:val="5818451D"/>
    <w:rsid w:val="581F2B76"/>
    <w:rsid w:val="5825464A"/>
    <w:rsid w:val="5825789C"/>
    <w:rsid w:val="58295FE7"/>
    <w:rsid w:val="583C1E7B"/>
    <w:rsid w:val="5859458B"/>
    <w:rsid w:val="585C4640"/>
    <w:rsid w:val="585E5D36"/>
    <w:rsid w:val="586C3829"/>
    <w:rsid w:val="58734C5E"/>
    <w:rsid w:val="588732D9"/>
    <w:rsid w:val="588A3835"/>
    <w:rsid w:val="588F7916"/>
    <w:rsid w:val="5891099B"/>
    <w:rsid w:val="58AA6AF5"/>
    <w:rsid w:val="58BC5E18"/>
    <w:rsid w:val="58C22FDA"/>
    <w:rsid w:val="58C47DC8"/>
    <w:rsid w:val="58CD3911"/>
    <w:rsid w:val="58EA1100"/>
    <w:rsid w:val="58EF1A72"/>
    <w:rsid w:val="58F60382"/>
    <w:rsid w:val="58FC7BCA"/>
    <w:rsid w:val="590C7035"/>
    <w:rsid w:val="59355917"/>
    <w:rsid w:val="594675AD"/>
    <w:rsid w:val="594D78C9"/>
    <w:rsid w:val="595B1F3E"/>
    <w:rsid w:val="596412BC"/>
    <w:rsid w:val="596909BC"/>
    <w:rsid w:val="597446F4"/>
    <w:rsid w:val="59774E15"/>
    <w:rsid w:val="59784285"/>
    <w:rsid w:val="597E1DF0"/>
    <w:rsid w:val="597E3B3B"/>
    <w:rsid w:val="59824446"/>
    <w:rsid w:val="5989472A"/>
    <w:rsid w:val="599B18FA"/>
    <w:rsid w:val="599F0F68"/>
    <w:rsid w:val="59A1234A"/>
    <w:rsid w:val="59B3778B"/>
    <w:rsid w:val="59BC459E"/>
    <w:rsid w:val="59C074B6"/>
    <w:rsid w:val="59C56AFD"/>
    <w:rsid w:val="59D06437"/>
    <w:rsid w:val="59E37111"/>
    <w:rsid w:val="59E40C67"/>
    <w:rsid w:val="59E54352"/>
    <w:rsid w:val="59F226B7"/>
    <w:rsid w:val="59FB0514"/>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640D2"/>
    <w:rsid w:val="5A693FCE"/>
    <w:rsid w:val="5A72082B"/>
    <w:rsid w:val="5A766824"/>
    <w:rsid w:val="5A7A4871"/>
    <w:rsid w:val="5A7A4A67"/>
    <w:rsid w:val="5A813050"/>
    <w:rsid w:val="5A860192"/>
    <w:rsid w:val="5A860C2F"/>
    <w:rsid w:val="5A8B31B7"/>
    <w:rsid w:val="5A913B5E"/>
    <w:rsid w:val="5A962A8F"/>
    <w:rsid w:val="5AAC2941"/>
    <w:rsid w:val="5AB50AD9"/>
    <w:rsid w:val="5AB6082F"/>
    <w:rsid w:val="5AC42A3D"/>
    <w:rsid w:val="5AC75828"/>
    <w:rsid w:val="5AD636E1"/>
    <w:rsid w:val="5ADF729E"/>
    <w:rsid w:val="5AE61F1D"/>
    <w:rsid w:val="5AEE617B"/>
    <w:rsid w:val="5AF406CD"/>
    <w:rsid w:val="5AF63E6A"/>
    <w:rsid w:val="5B06350D"/>
    <w:rsid w:val="5B1131EC"/>
    <w:rsid w:val="5B190F96"/>
    <w:rsid w:val="5B2D792C"/>
    <w:rsid w:val="5B3A75B7"/>
    <w:rsid w:val="5B58529B"/>
    <w:rsid w:val="5B5B29B9"/>
    <w:rsid w:val="5B6B6E59"/>
    <w:rsid w:val="5B6E3BB0"/>
    <w:rsid w:val="5B73520F"/>
    <w:rsid w:val="5B8017A4"/>
    <w:rsid w:val="5B8541FA"/>
    <w:rsid w:val="5B8B7E01"/>
    <w:rsid w:val="5B8E0363"/>
    <w:rsid w:val="5B8E12C0"/>
    <w:rsid w:val="5B8F6A22"/>
    <w:rsid w:val="5B9C3EF8"/>
    <w:rsid w:val="5B9F64F7"/>
    <w:rsid w:val="5BAB0212"/>
    <w:rsid w:val="5BAC1ED4"/>
    <w:rsid w:val="5BB81B96"/>
    <w:rsid w:val="5BC5517C"/>
    <w:rsid w:val="5BCE2A3A"/>
    <w:rsid w:val="5BD76839"/>
    <w:rsid w:val="5BE56AAF"/>
    <w:rsid w:val="5BE72C87"/>
    <w:rsid w:val="5BF72643"/>
    <w:rsid w:val="5BFE7CE0"/>
    <w:rsid w:val="5C033F06"/>
    <w:rsid w:val="5C134E8D"/>
    <w:rsid w:val="5C186FA6"/>
    <w:rsid w:val="5C2E020D"/>
    <w:rsid w:val="5C2E62CA"/>
    <w:rsid w:val="5C3419CF"/>
    <w:rsid w:val="5C394C3C"/>
    <w:rsid w:val="5C48185A"/>
    <w:rsid w:val="5C553A9B"/>
    <w:rsid w:val="5C5768F3"/>
    <w:rsid w:val="5C671F48"/>
    <w:rsid w:val="5C695437"/>
    <w:rsid w:val="5C790C77"/>
    <w:rsid w:val="5C79454C"/>
    <w:rsid w:val="5C7A2D0C"/>
    <w:rsid w:val="5C7A7BF4"/>
    <w:rsid w:val="5C905C78"/>
    <w:rsid w:val="5C9E4861"/>
    <w:rsid w:val="5CA37EF3"/>
    <w:rsid w:val="5CA53EFD"/>
    <w:rsid w:val="5CAF70F0"/>
    <w:rsid w:val="5CB248C0"/>
    <w:rsid w:val="5CB90818"/>
    <w:rsid w:val="5CE42BA3"/>
    <w:rsid w:val="5CE66607"/>
    <w:rsid w:val="5CF60C47"/>
    <w:rsid w:val="5CFA7883"/>
    <w:rsid w:val="5D064E8A"/>
    <w:rsid w:val="5D0C4DBA"/>
    <w:rsid w:val="5D3C42C2"/>
    <w:rsid w:val="5D555BCA"/>
    <w:rsid w:val="5D5C453B"/>
    <w:rsid w:val="5D5D5CDA"/>
    <w:rsid w:val="5D616522"/>
    <w:rsid w:val="5D7F3BCE"/>
    <w:rsid w:val="5D8D6B9B"/>
    <w:rsid w:val="5D9215F3"/>
    <w:rsid w:val="5D971110"/>
    <w:rsid w:val="5DA549FA"/>
    <w:rsid w:val="5DAD4EAE"/>
    <w:rsid w:val="5DAF7FF4"/>
    <w:rsid w:val="5DB11F6C"/>
    <w:rsid w:val="5DBC24FB"/>
    <w:rsid w:val="5DC30B34"/>
    <w:rsid w:val="5DC85A7A"/>
    <w:rsid w:val="5DCA4599"/>
    <w:rsid w:val="5DCE0DB2"/>
    <w:rsid w:val="5DD72A9C"/>
    <w:rsid w:val="5DDE1709"/>
    <w:rsid w:val="5DF33040"/>
    <w:rsid w:val="5E1158D0"/>
    <w:rsid w:val="5E1244C0"/>
    <w:rsid w:val="5E157A33"/>
    <w:rsid w:val="5E17539E"/>
    <w:rsid w:val="5E3C267D"/>
    <w:rsid w:val="5E446532"/>
    <w:rsid w:val="5E512AAC"/>
    <w:rsid w:val="5E52269F"/>
    <w:rsid w:val="5E7061BC"/>
    <w:rsid w:val="5E830714"/>
    <w:rsid w:val="5E852A0D"/>
    <w:rsid w:val="5E947676"/>
    <w:rsid w:val="5E9D0C97"/>
    <w:rsid w:val="5EAA4D92"/>
    <w:rsid w:val="5ECE2A7B"/>
    <w:rsid w:val="5EDC6896"/>
    <w:rsid w:val="5EE13F2F"/>
    <w:rsid w:val="5EE81690"/>
    <w:rsid w:val="5EF47452"/>
    <w:rsid w:val="5EF6150C"/>
    <w:rsid w:val="5EF752E6"/>
    <w:rsid w:val="5EFF7B12"/>
    <w:rsid w:val="5F050CE1"/>
    <w:rsid w:val="5F05489C"/>
    <w:rsid w:val="5F0815B3"/>
    <w:rsid w:val="5F0B24C7"/>
    <w:rsid w:val="5F0B2F32"/>
    <w:rsid w:val="5F242B04"/>
    <w:rsid w:val="5F260F28"/>
    <w:rsid w:val="5F2B2C91"/>
    <w:rsid w:val="5F305A55"/>
    <w:rsid w:val="5F3A5B41"/>
    <w:rsid w:val="5F3C5EDD"/>
    <w:rsid w:val="5F4331F2"/>
    <w:rsid w:val="5F481772"/>
    <w:rsid w:val="5F4E58D5"/>
    <w:rsid w:val="5F5A2572"/>
    <w:rsid w:val="5F667906"/>
    <w:rsid w:val="5F6807FE"/>
    <w:rsid w:val="5F71084C"/>
    <w:rsid w:val="5F79544E"/>
    <w:rsid w:val="5F8B6F6C"/>
    <w:rsid w:val="5F923C68"/>
    <w:rsid w:val="5F9974CC"/>
    <w:rsid w:val="5FB12C4C"/>
    <w:rsid w:val="5FB24DAB"/>
    <w:rsid w:val="5FB87F99"/>
    <w:rsid w:val="5FD82E19"/>
    <w:rsid w:val="5FE00CF1"/>
    <w:rsid w:val="5FE14A06"/>
    <w:rsid w:val="5FE474BE"/>
    <w:rsid w:val="5FEB0564"/>
    <w:rsid w:val="5FEE1F03"/>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360E1"/>
    <w:rsid w:val="608465DC"/>
    <w:rsid w:val="608A0330"/>
    <w:rsid w:val="60A27999"/>
    <w:rsid w:val="60A95255"/>
    <w:rsid w:val="60AE1F46"/>
    <w:rsid w:val="60C5112D"/>
    <w:rsid w:val="60CF6ED1"/>
    <w:rsid w:val="60D22DB9"/>
    <w:rsid w:val="60D85FA9"/>
    <w:rsid w:val="60E07B47"/>
    <w:rsid w:val="60E851A8"/>
    <w:rsid w:val="60EF6AA4"/>
    <w:rsid w:val="60F013D1"/>
    <w:rsid w:val="60F469BB"/>
    <w:rsid w:val="60F6122B"/>
    <w:rsid w:val="60F92DF3"/>
    <w:rsid w:val="60FF4C83"/>
    <w:rsid w:val="61076252"/>
    <w:rsid w:val="61120A46"/>
    <w:rsid w:val="611D4F91"/>
    <w:rsid w:val="613800B1"/>
    <w:rsid w:val="613E5A3C"/>
    <w:rsid w:val="6142699B"/>
    <w:rsid w:val="61430455"/>
    <w:rsid w:val="61484E3B"/>
    <w:rsid w:val="61487C00"/>
    <w:rsid w:val="616052D4"/>
    <w:rsid w:val="61623677"/>
    <w:rsid w:val="61624256"/>
    <w:rsid w:val="61685E8F"/>
    <w:rsid w:val="617440B0"/>
    <w:rsid w:val="6175731A"/>
    <w:rsid w:val="618849FE"/>
    <w:rsid w:val="61A439DD"/>
    <w:rsid w:val="61AE23F8"/>
    <w:rsid w:val="61B57FD3"/>
    <w:rsid w:val="61C15B92"/>
    <w:rsid w:val="61C53DC2"/>
    <w:rsid w:val="61C9364E"/>
    <w:rsid w:val="61E624CA"/>
    <w:rsid w:val="61E63CA9"/>
    <w:rsid w:val="61E73B74"/>
    <w:rsid w:val="61FE3DB5"/>
    <w:rsid w:val="620252F5"/>
    <w:rsid w:val="620454C0"/>
    <w:rsid w:val="620B4DD8"/>
    <w:rsid w:val="620E5E71"/>
    <w:rsid w:val="621C3E5F"/>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D505AC"/>
    <w:rsid w:val="62D75274"/>
    <w:rsid w:val="62E62E5B"/>
    <w:rsid w:val="62EA0061"/>
    <w:rsid w:val="62EA1947"/>
    <w:rsid w:val="62EE3EAD"/>
    <w:rsid w:val="62FA5B8E"/>
    <w:rsid w:val="63023F5A"/>
    <w:rsid w:val="630363CB"/>
    <w:rsid w:val="631032C0"/>
    <w:rsid w:val="63167BE2"/>
    <w:rsid w:val="631E1C4E"/>
    <w:rsid w:val="6326229B"/>
    <w:rsid w:val="632A6B46"/>
    <w:rsid w:val="632D52DD"/>
    <w:rsid w:val="632E6DD3"/>
    <w:rsid w:val="632F6AC8"/>
    <w:rsid w:val="633B3E57"/>
    <w:rsid w:val="634020DB"/>
    <w:rsid w:val="63413B6B"/>
    <w:rsid w:val="634853EE"/>
    <w:rsid w:val="634C4DEC"/>
    <w:rsid w:val="635C5206"/>
    <w:rsid w:val="635D53DA"/>
    <w:rsid w:val="63736289"/>
    <w:rsid w:val="63794F67"/>
    <w:rsid w:val="63812CF7"/>
    <w:rsid w:val="6383457B"/>
    <w:rsid w:val="63851F53"/>
    <w:rsid w:val="63856709"/>
    <w:rsid w:val="638F0E93"/>
    <w:rsid w:val="6390725A"/>
    <w:rsid w:val="63976278"/>
    <w:rsid w:val="63983E9E"/>
    <w:rsid w:val="639A2AB3"/>
    <w:rsid w:val="639D46CF"/>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A05624"/>
    <w:rsid w:val="64B12D45"/>
    <w:rsid w:val="64B53276"/>
    <w:rsid w:val="64BD0AC5"/>
    <w:rsid w:val="64C00DF1"/>
    <w:rsid w:val="64C1723C"/>
    <w:rsid w:val="64C41F0B"/>
    <w:rsid w:val="64C6312B"/>
    <w:rsid w:val="64D05979"/>
    <w:rsid w:val="64E24D6D"/>
    <w:rsid w:val="64E831C7"/>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BC19BD"/>
    <w:rsid w:val="65C02078"/>
    <w:rsid w:val="65C81C1E"/>
    <w:rsid w:val="65CC3F6A"/>
    <w:rsid w:val="65D14DFF"/>
    <w:rsid w:val="65D3257B"/>
    <w:rsid w:val="65D50E14"/>
    <w:rsid w:val="65D910C5"/>
    <w:rsid w:val="65EA2F41"/>
    <w:rsid w:val="65FD7F9D"/>
    <w:rsid w:val="66085374"/>
    <w:rsid w:val="66144CD4"/>
    <w:rsid w:val="66181FB9"/>
    <w:rsid w:val="66303BC5"/>
    <w:rsid w:val="664771CE"/>
    <w:rsid w:val="6648190C"/>
    <w:rsid w:val="664D5671"/>
    <w:rsid w:val="665729E8"/>
    <w:rsid w:val="665F59D4"/>
    <w:rsid w:val="66630863"/>
    <w:rsid w:val="66781E78"/>
    <w:rsid w:val="66800E16"/>
    <w:rsid w:val="668502B9"/>
    <w:rsid w:val="6689148A"/>
    <w:rsid w:val="668A1EBE"/>
    <w:rsid w:val="668A3BAD"/>
    <w:rsid w:val="668E4D0B"/>
    <w:rsid w:val="66A12DE3"/>
    <w:rsid w:val="66B9219C"/>
    <w:rsid w:val="66BA14C0"/>
    <w:rsid w:val="66BD36AB"/>
    <w:rsid w:val="66C93E09"/>
    <w:rsid w:val="66CC1854"/>
    <w:rsid w:val="66CC36D4"/>
    <w:rsid w:val="66CD420D"/>
    <w:rsid w:val="66CD5192"/>
    <w:rsid w:val="66D0069F"/>
    <w:rsid w:val="66DB1F98"/>
    <w:rsid w:val="66DE14C2"/>
    <w:rsid w:val="66E923B0"/>
    <w:rsid w:val="66E933A2"/>
    <w:rsid w:val="66EB786A"/>
    <w:rsid w:val="66EE7D47"/>
    <w:rsid w:val="66F93666"/>
    <w:rsid w:val="67025715"/>
    <w:rsid w:val="67125C17"/>
    <w:rsid w:val="67125F61"/>
    <w:rsid w:val="671B4752"/>
    <w:rsid w:val="672126C6"/>
    <w:rsid w:val="672665D8"/>
    <w:rsid w:val="673C5514"/>
    <w:rsid w:val="67400856"/>
    <w:rsid w:val="6740498C"/>
    <w:rsid w:val="674129EA"/>
    <w:rsid w:val="67470DDB"/>
    <w:rsid w:val="674753BC"/>
    <w:rsid w:val="674C3BE6"/>
    <w:rsid w:val="674D4CA8"/>
    <w:rsid w:val="674F4C2B"/>
    <w:rsid w:val="675B7263"/>
    <w:rsid w:val="678A22B2"/>
    <w:rsid w:val="67930E60"/>
    <w:rsid w:val="67D36CC8"/>
    <w:rsid w:val="67DC4299"/>
    <w:rsid w:val="67E82AF4"/>
    <w:rsid w:val="67E919DD"/>
    <w:rsid w:val="67E91CA4"/>
    <w:rsid w:val="67ED23BF"/>
    <w:rsid w:val="67F92004"/>
    <w:rsid w:val="67FF429B"/>
    <w:rsid w:val="68143F25"/>
    <w:rsid w:val="681719E7"/>
    <w:rsid w:val="6829718E"/>
    <w:rsid w:val="6837073E"/>
    <w:rsid w:val="685913A3"/>
    <w:rsid w:val="68606BC4"/>
    <w:rsid w:val="686D63A3"/>
    <w:rsid w:val="686E774E"/>
    <w:rsid w:val="68747F15"/>
    <w:rsid w:val="687C217A"/>
    <w:rsid w:val="688246CA"/>
    <w:rsid w:val="688E20CA"/>
    <w:rsid w:val="68A11CA0"/>
    <w:rsid w:val="68AB108F"/>
    <w:rsid w:val="68B168EB"/>
    <w:rsid w:val="68C821D2"/>
    <w:rsid w:val="68CF5671"/>
    <w:rsid w:val="68DE5A80"/>
    <w:rsid w:val="68E756D0"/>
    <w:rsid w:val="68EA7219"/>
    <w:rsid w:val="68FB4F38"/>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77B9A"/>
    <w:rsid w:val="69EE48EA"/>
    <w:rsid w:val="69F06395"/>
    <w:rsid w:val="69FC2934"/>
    <w:rsid w:val="6A022171"/>
    <w:rsid w:val="6A041DFD"/>
    <w:rsid w:val="6A086C98"/>
    <w:rsid w:val="6A154EC9"/>
    <w:rsid w:val="6A185BF7"/>
    <w:rsid w:val="6A240963"/>
    <w:rsid w:val="6A335FB4"/>
    <w:rsid w:val="6A3C3895"/>
    <w:rsid w:val="6A403559"/>
    <w:rsid w:val="6A4C22BE"/>
    <w:rsid w:val="6A72054B"/>
    <w:rsid w:val="6A73588D"/>
    <w:rsid w:val="6A74530A"/>
    <w:rsid w:val="6A7C4A66"/>
    <w:rsid w:val="6A907A62"/>
    <w:rsid w:val="6A984C02"/>
    <w:rsid w:val="6ABB0179"/>
    <w:rsid w:val="6ABD42C7"/>
    <w:rsid w:val="6ABF21EA"/>
    <w:rsid w:val="6AC054AC"/>
    <w:rsid w:val="6AC4630D"/>
    <w:rsid w:val="6AD44D56"/>
    <w:rsid w:val="6ADF2199"/>
    <w:rsid w:val="6ADF4B05"/>
    <w:rsid w:val="6AE24685"/>
    <w:rsid w:val="6B02166D"/>
    <w:rsid w:val="6B0C591F"/>
    <w:rsid w:val="6B115FD5"/>
    <w:rsid w:val="6B141F6E"/>
    <w:rsid w:val="6B151290"/>
    <w:rsid w:val="6B234377"/>
    <w:rsid w:val="6B254633"/>
    <w:rsid w:val="6B2B3653"/>
    <w:rsid w:val="6B2E30AF"/>
    <w:rsid w:val="6B455344"/>
    <w:rsid w:val="6B467A08"/>
    <w:rsid w:val="6B4840AC"/>
    <w:rsid w:val="6B7B299A"/>
    <w:rsid w:val="6B8F07B0"/>
    <w:rsid w:val="6B940773"/>
    <w:rsid w:val="6BBA3CAB"/>
    <w:rsid w:val="6BC53CE9"/>
    <w:rsid w:val="6BD520AE"/>
    <w:rsid w:val="6BE765A1"/>
    <w:rsid w:val="6BEF0DFE"/>
    <w:rsid w:val="6BF71451"/>
    <w:rsid w:val="6C0A6AC9"/>
    <w:rsid w:val="6C0B2D4A"/>
    <w:rsid w:val="6C0B47B1"/>
    <w:rsid w:val="6C157C2A"/>
    <w:rsid w:val="6C296569"/>
    <w:rsid w:val="6C2B05CF"/>
    <w:rsid w:val="6C31592F"/>
    <w:rsid w:val="6C4838E8"/>
    <w:rsid w:val="6C622BC1"/>
    <w:rsid w:val="6C67455B"/>
    <w:rsid w:val="6C683D01"/>
    <w:rsid w:val="6C6F2600"/>
    <w:rsid w:val="6C757A14"/>
    <w:rsid w:val="6C8968BF"/>
    <w:rsid w:val="6C8B0873"/>
    <w:rsid w:val="6C8F4878"/>
    <w:rsid w:val="6C910912"/>
    <w:rsid w:val="6C914362"/>
    <w:rsid w:val="6C920376"/>
    <w:rsid w:val="6C967404"/>
    <w:rsid w:val="6C990B30"/>
    <w:rsid w:val="6C9A553D"/>
    <w:rsid w:val="6CAE091F"/>
    <w:rsid w:val="6CC251F9"/>
    <w:rsid w:val="6CD613CA"/>
    <w:rsid w:val="6CEB2637"/>
    <w:rsid w:val="6CF75960"/>
    <w:rsid w:val="6D304193"/>
    <w:rsid w:val="6D3143C9"/>
    <w:rsid w:val="6D47574B"/>
    <w:rsid w:val="6D493467"/>
    <w:rsid w:val="6D4A086E"/>
    <w:rsid w:val="6D4F20DA"/>
    <w:rsid w:val="6D501C72"/>
    <w:rsid w:val="6D646FFF"/>
    <w:rsid w:val="6D82023F"/>
    <w:rsid w:val="6D8B497F"/>
    <w:rsid w:val="6D9173A3"/>
    <w:rsid w:val="6D946ADD"/>
    <w:rsid w:val="6D975A6F"/>
    <w:rsid w:val="6D9C7751"/>
    <w:rsid w:val="6DA07604"/>
    <w:rsid w:val="6DA3455D"/>
    <w:rsid w:val="6DAC3DEE"/>
    <w:rsid w:val="6DC85BC0"/>
    <w:rsid w:val="6DD6123E"/>
    <w:rsid w:val="6DD61CE2"/>
    <w:rsid w:val="6DF524DA"/>
    <w:rsid w:val="6DF8795D"/>
    <w:rsid w:val="6E010466"/>
    <w:rsid w:val="6E0E70C5"/>
    <w:rsid w:val="6E17056C"/>
    <w:rsid w:val="6E1E7680"/>
    <w:rsid w:val="6E203098"/>
    <w:rsid w:val="6E204D4A"/>
    <w:rsid w:val="6E2F7F30"/>
    <w:rsid w:val="6E4432B6"/>
    <w:rsid w:val="6E535B0E"/>
    <w:rsid w:val="6E5909B5"/>
    <w:rsid w:val="6E5F4894"/>
    <w:rsid w:val="6E7D0CD5"/>
    <w:rsid w:val="6E7F4855"/>
    <w:rsid w:val="6E877AC6"/>
    <w:rsid w:val="6E9438DA"/>
    <w:rsid w:val="6EC445EB"/>
    <w:rsid w:val="6EC62BB9"/>
    <w:rsid w:val="6ECC44A2"/>
    <w:rsid w:val="6EE02327"/>
    <w:rsid w:val="6EEC4E14"/>
    <w:rsid w:val="6EEE1C47"/>
    <w:rsid w:val="6F027265"/>
    <w:rsid w:val="6F227936"/>
    <w:rsid w:val="6F3C5C9F"/>
    <w:rsid w:val="6F4420C0"/>
    <w:rsid w:val="6F4B5681"/>
    <w:rsid w:val="6F562C68"/>
    <w:rsid w:val="6F5923CB"/>
    <w:rsid w:val="6F705C49"/>
    <w:rsid w:val="6F754D53"/>
    <w:rsid w:val="6F7E555F"/>
    <w:rsid w:val="6FB13314"/>
    <w:rsid w:val="6FBA4284"/>
    <w:rsid w:val="6FCD10B1"/>
    <w:rsid w:val="6FCF4A8C"/>
    <w:rsid w:val="6FEE6966"/>
    <w:rsid w:val="6FF51B23"/>
    <w:rsid w:val="6FF90E54"/>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C3F72"/>
    <w:rsid w:val="708F61BF"/>
    <w:rsid w:val="709E1B7E"/>
    <w:rsid w:val="70A02E14"/>
    <w:rsid w:val="70CF0CDE"/>
    <w:rsid w:val="70D33A4E"/>
    <w:rsid w:val="70D44775"/>
    <w:rsid w:val="70DC15E0"/>
    <w:rsid w:val="70E72D65"/>
    <w:rsid w:val="70F11CD3"/>
    <w:rsid w:val="70F229D5"/>
    <w:rsid w:val="70FA726D"/>
    <w:rsid w:val="71023D34"/>
    <w:rsid w:val="71031766"/>
    <w:rsid w:val="71112BCC"/>
    <w:rsid w:val="711805BC"/>
    <w:rsid w:val="71190328"/>
    <w:rsid w:val="7130053F"/>
    <w:rsid w:val="71320D65"/>
    <w:rsid w:val="71321712"/>
    <w:rsid w:val="714E4238"/>
    <w:rsid w:val="715B5787"/>
    <w:rsid w:val="716B70C7"/>
    <w:rsid w:val="71870E85"/>
    <w:rsid w:val="71876334"/>
    <w:rsid w:val="718A5A38"/>
    <w:rsid w:val="718B7F25"/>
    <w:rsid w:val="719300D9"/>
    <w:rsid w:val="719C0024"/>
    <w:rsid w:val="71A85840"/>
    <w:rsid w:val="71A907C9"/>
    <w:rsid w:val="71AF72D9"/>
    <w:rsid w:val="71B304BD"/>
    <w:rsid w:val="71BB0726"/>
    <w:rsid w:val="71CA49B4"/>
    <w:rsid w:val="71DA44A8"/>
    <w:rsid w:val="71E108F1"/>
    <w:rsid w:val="71EE0EE5"/>
    <w:rsid w:val="720240C0"/>
    <w:rsid w:val="72080F28"/>
    <w:rsid w:val="721644EE"/>
    <w:rsid w:val="72290EB1"/>
    <w:rsid w:val="722E7DDE"/>
    <w:rsid w:val="72506D75"/>
    <w:rsid w:val="725170B9"/>
    <w:rsid w:val="725D18A8"/>
    <w:rsid w:val="72652FD8"/>
    <w:rsid w:val="72702AD5"/>
    <w:rsid w:val="72814A6A"/>
    <w:rsid w:val="72895AFB"/>
    <w:rsid w:val="728A0F66"/>
    <w:rsid w:val="728B3781"/>
    <w:rsid w:val="729C0C09"/>
    <w:rsid w:val="72A97C0B"/>
    <w:rsid w:val="72B92853"/>
    <w:rsid w:val="72BC0C00"/>
    <w:rsid w:val="72BC35A8"/>
    <w:rsid w:val="72C04B88"/>
    <w:rsid w:val="72C25E97"/>
    <w:rsid w:val="72C3796F"/>
    <w:rsid w:val="72C774E4"/>
    <w:rsid w:val="72D22D85"/>
    <w:rsid w:val="72DA2C47"/>
    <w:rsid w:val="72E00418"/>
    <w:rsid w:val="72EE6451"/>
    <w:rsid w:val="72F01686"/>
    <w:rsid w:val="72F73C47"/>
    <w:rsid w:val="72FC6FA1"/>
    <w:rsid w:val="732549AE"/>
    <w:rsid w:val="73293C88"/>
    <w:rsid w:val="73392680"/>
    <w:rsid w:val="733F1799"/>
    <w:rsid w:val="73641864"/>
    <w:rsid w:val="73673E6C"/>
    <w:rsid w:val="736F2C57"/>
    <w:rsid w:val="7379128E"/>
    <w:rsid w:val="737E71B7"/>
    <w:rsid w:val="73845BC5"/>
    <w:rsid w:val="73A07D14"/>
    <w:rsid w:val="73A37249"/>
    <w:rsid w:val="73B05C38"/>
    <w:rsid w:val="73B3145E"/>
    <w:rsid w:val="73BA177D"/>
    <w:rsid w:val="73C20C8C"/>
    <w:rsid w:val="73CD4C78"/>
    <w:rsid w:val="73D85A6B"/>
    <w:rsid w:val="73E916C3"/>
    <w:rsid w:val="74237A83"/>
    <w:rsid w:val="742767AC"/>
    <w:rsid w:val="742C0D50"/>
    <w:rsid w:val="74342C68"/>
    <w:rsid w:val="743D0EB1"/>
    <w:rsid w:val="74504A30"/>
    <w:rsid w:val="7459716B"/>
    <w:rsid w:val="746125D1"/>
    <w:rsid w:val="74636424"/>
    <w:rsid w:val="746F484B"/>
    <w:rsid w:val="74741DE4"/>
    <w:rsid w:val="747A662C"/>
    <w:rsid w:val="74850E8C"/>
    <w:rsid w:val="748D0043"/>
    <w:rsid w:val="74943764"/>
    <w:rsid w:val="749A2D47"/>
    <w:rsid w:val="749C7F86"/>
    <w:rsid w:val="749F1F2F"/>
    <w:rsid w:val="74B53010"/>
    <w:rsid w:val="74BD0EF3"/>
    <w:rsid w:val="74BF66AE"/>
    <w:rsid w:val="74C90788"/>
    <w:rsid w:val="74D620A2"/>
    <w:rsid w:val="74DA2654"/>
    <w:rsid w:val="74DE1BB0"/>
    <w:rsid w:val="74E61DA0"/>
    <w:rsid w:val="74E6645D"/>
    <w:rsid w:val="74E900EE"/>
    <w:rsid w:val="74F138AB"/>
    <w:rsid w:val="74FC7BF0"/>
    <w:rsid w:val="74FE167F"/>
    <w:rsid w:val="75104B23"/>
    <w:rsid w:val="751D2382"/>
    <w:rsid w:val="751E575D"/>
    <w:rsid w:val="75231F20"/>
    <w:rsid w:val="752D5FBA"/>
    <w:rsid w:val="752E658E"/>
    <w:rsid w:val="7538128A"/>
    <w:rsid w:val="75381E30"/>
    <w:rsid w:val="753F2CEC"/>
    <w:rsid w:val="754C30BB"/>
    <w:rsid w:val="754F0CB0"/>
    <w:rsid w:val="75516C90"/>
    <w:rsid w:val="75527C42"/>
    <w:rsid w:val="755C0571"/>
    <w:rsid w:val="75646658"/>
    <w:rsid w:val="756A63FE"/>
    <w:rsid w:val="757276E7"/>
    <w:rsid w:val="7579051C"/>
    <w:rsid w:val="757D4596"/>
    <w:rsid w:val="75806479"/>
    <w:rsid w:val="7582676A"/>
    <w:rsid w:val="7587145C"/>
    <w:rsid w:val="75891AEA"/>
    <w:rsid w:val="758A18AA"/>
    <w:rsid w:val="758B791F"/>
    <w:rsid w:val="75911551"/>
    <w:rsid w:val="75A327A3"/>
    <w:rsid w:val="75AF202F"/>
    <w:rsid w:val="75BF1CA9"/>
    <w:rsid w:val="75C4240E"/>
    <w:rsid w:val="75C440B3"/>
    <w:rsid w:val="75C512B1"/>
    <w:rsid w:val="75D1610F"/>
    <w:rsid w:val="75D32685"/>
    <w:rsid w:val="75EE088F"/>
    <w:rsid w:val="75F025ED"/>
    <w:rsid w:val="760115D8"/>
    <w:rsid w:val="760466E4"/>
    <w:rsid w:val="7615071D"/>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00430"/>
    <w:rsid w:val="77143EE3"/>
    <w:rsid w:val="771B39AA"/>
    <w:rsid w:val="7723230F"/>
    <w:rsid w:val="77452C20"/>
    <w:rsid w:val="77495AA5"/>
    <w:rsid w:val="77555644"/>
    <w:rsid w:val="77674A2F"/>
    <w:rsid w:val="77686D29"/>
    <w:rsid w:val="777B1188"/>
    <w:rsid w:val="777E2922"/>
    <w:rsid w:val="778761D5"/>
    <w:rsid w:val="778D74D5"/>
    <w:rsid w:val="77947D96"/>
    <w:rsid w:val="77962650"/>
    <w:rsid w:val="779E458F"/>
    <w:rsid w:val="77A32285"/>
    <w:rsid w:val="77A4365E"/>
    <w:rsid w:val="77A75CFF"/>
    <w:rsid w:val="77B770D9"/>
    <w:rsid w:val="77C92BEF"/>
    <w:rsid w:val="77CB6974"/>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2F2A39"/>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0109ED"/>
    <w:rsid w:val="79236135"/>
    <w:rsid w:val="793A38B9"/>
    <w:rsid w:val="794765A1"/>
    <w:rsid w:val="794B5C55"/>
    <w:rsid w:val="794F512E"/>
    <w:rsid w:val="795F5592"/>
    <w:rsid w:val="795F6C96"/>
    <w:rsid w:val="797A50FF"/>
    <w:rsid w:val="7986077F"/>
    <w:rsid w:val="79892E50"/>
    <w:rsid w:val="799420AD"/>
    <w:rsid w:val="799C21BA"/>
    <w:rsid w:val="79A75B55"/>
    <w:rsid w:val="79B42D8E"/>
    <w:rsid w:val="79BB4F54"/>
    <w:rsid w:val="79C67D73"/>
    <w:rsid w:val="79CA4AF2"/>
    <w:rsid w:val="79DE6213"/>
    <w:rsid w:val="79FE1C3E"/>
    <w:rsid w:val="7A033A4C"/>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22C92"/>
    <w:rsid w:val="7AB76AC1"/>
    <w:rsid w:val="7AC228D1"/>
    <w:rsid w:val="7AC673A6"/>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7245D7"/>
    <w:rsid w:val="7B782762"/>
    <w:rsid w:val="7B7D2D58"/>
    <w:rsid w:val="7B897D0E"/>
    <w:rsid w:val="7B8D3493"/>
    <w:rsid w:val="7B991477"/>
    <w:rsid w:val="7BA60971"/>
    <w:rsid w:val="7BAE4F92"/>
    <w:rsid w:val="7BB41DE1"/>
    <w:rsid w:val="7BBB4037"/>
    <w:rsid w:val="7BBF12E0"/>
    <w:rsid w:val="7BD310C0"/>
    <w:rsid w:val="7BEF5CDA"/>
    <w:rsid w:val="7C0843F2"/>
    <w:rsid w:val="7C0C7C74"/>
    <w:rsid w:val="7C157D59"/>
    <w:rsid w:val="7C16135F"/>
    <w:rsid w:val="7C18376F"/>
    <w:rsid w:val="7C2D4A08"/>
    <w:rsid w:val="7C341C67"/>
    <w:rsid w:val="7C374CC3"/>
    <w:rsid w:val="7C3940D3"/>
    <w:rsid w:val="7C3F7CBE"/>
    <w:rsid w:val="7C403BB3"/>
    <w:rsid w:val="7C410644"/>
    <w:rsid w:val="7C4F4D7D"/>
    <w:rsid w:val="7C566918"/>
    <w:rsid w:val="7C5E0F9F"/>
    <w:rsid w:val="7C6F1C35"/>
    <w:rsid w:val="7C8378B5"/>
    <w:rsid w:val="7C880AF4"/>
    <w:rsid w:val="7C894DA4"/>
    <w:rsid w:val="7CA25A11"/>
    <w:rsid w:val="7CAA5048"/>
    <w:rsid w:val="7CC56E00"/>
    <w:rsid w:val="7CCD4836"/>
    <w:rsid w:val="7CD65610"/>
    <w:rsid w:val="7CDE73E1"/>
    <w:rsid w:val="7CEA75F4"/>
    <w:rsid w:val="7CED1392"/>
    <w:rsid w:val="7CF74207"/>
    <w:rsid w:val="7CFB7376"/>
    <w:rsid w:val="7D13002B"/>
    <w:rsid w:val="7D1619DA"/>
    <w:rsid w:val="7D290A6E"/>
    <w:rsid w:val="7D2D13A8"/>
    <w:rsid w:val="7D2D6F2A"/>
    <w:rsid w:val="7D3126F3"/>
    <w:rsid w:val="7D326277"/>
    <w:rsid w:val="7D35110B"/>
    <w:rsid w:val="7D385AC2"/>
    <w:rsid w:val="7D3D2A50"/>
    <w:rsid w:val="7D583DB7"/>
    <w:rsid w:val="7D594814"/>
    <w:rsid w:val="7D5C3528"/>
    <w:rsid w:val="7D6679BE"/>
    <w:rsid w:val="7D6A6437"/>
    <w:rsid w:val="7D732D89"/>
    <w:rsid w:val="7D7E09DF"/>
    <w:rsid w:val="7D8121AD"/>
    <w:rsid w:val="7D8F01D1"/>
    <w:rsid w:val="7D957A1A"/>
    <w:rsid w:val="7D972A13"/>
    <w:rsid w:val="7D9733CF"/>
    <w:rsid w:val="7DA97A08"/>
    <w:rsid w:val="7DCE6796"/>
    <w:rsid w:val="7DD51906"/>
    <w:rsid w:val="7DD76F74"/>
    <w:rsid w:val="7DD855F8"/>
    <w:rsid w:val="7DE52205"/>
    <w:rsid w:val="7DE76494"/>
    <w:rsid w:val="7DEB0986"/>
    <w:rsid w:val="7DF10C86"/>
    <w:rsid w:val="7E064EB0"/>
    <w:rsid w:val="7E065AB0"/>
    <w:rsid w:val="7E071FB5"/>
    <w:rsid w:val="7E1D675D"/>
    <w:rsid w:val="7E277932"/>
    <w:rsid w:val="7E45105F"/>
    <w:rsid w:val="7E463E00"/>
    <w:rsid w:val="7E472467"/>
    <w:rsid w:val="7E561002"/>
    <w:rsid w:val="7E731AA0"/>
    <w:rsid w:val="7E735305"/>
    <w:rsid w:val="7E887E27"/>
    <w:rsid w:val="7E896B80"/>
    <w:rsid w:val="7E8B09E2"/>
    <w:rsid w:val="7E8C3110"/>
    <w:rsid w:val="7E9947D4"/>
    <w:rsid w:val="7E9A490B"/>
    <w:rsid w:val="7E9F3EA5"/>
    <w:rsid w:val="7EA058ED"/>
    <w:rsid w:val="7EA9579B"/>
    <w:rsid w:val="7EAF35A9"/>
    <w:rsid w:val="7EDD10A4"/>
    <w:rsid w:val="7EE25DD6"/>
    <w:rsid w:val="7EEA6711"/>
    <w:rsid w:val="7EF04085"/>
    <w:rsid w:val="7EF12704"/>
    <w:rsid w:val="7EF1460C"/>
    <w:rsid w:val="7EFD4C57"/>
    <w:rsid w:val="7EFD6891"/>
    <w:rsid w:val="7EFE6AB0"/>
    <w:rsid w:val="7F083B96"/>
    <w:rsid w:val="7F134665"/>
    <w:rsid w:val="7F166C4A"/>
    <w:rsid w:val="7F2E3678"/>
    <w:rsid w:val="7F3212AE"/>
    <w:rsid w:val="7F40189D"/>
    <w:rsid w:val="7F435C57"/>
    <w:rsid w:val="7F471A13"/>
    <w:rsid w:val="7F4878E2"/>
    <w:rsid w:val="7F5B6E89"/>
    <w:rsid w:val="7F690FDC"/>
    <w:rsid w:val="7F6B0520"/>
    <w:rsid w:val="7F6F0500"/>
    <w:rsid w:val="7F7F0020"/>
    <w:rsid w:val="7F804746"/>
    <w:rsid w:val="7F925D87"/>
    <w:rsid w:val="7FA7748E"/>
    <w:rsid w:val="7FAA0EFB"/>
    <w:rsid w:val="7FB912EF"/>
    <w:rsid w:val="7FC101C1"/>
    <w:rsid w:val="7FC14363"/>
    <w:rsid w:val="7FC97FEB"/>
    <w:rsid w:val="7FD516E3"/>
    <w:rsid w:val="7FD51A8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43"/>
    <w:qFormat/>
    <w:uiPriority w:val="0"/>
    <w:pPr>
      <w:spacing w:line="480" w:lineRule="atLeast"/>
      <w:outlineLvl w:val="0"/>
    </w:pPr>
    <w:rPr>
      <w:rFonts w:ascii="宋体" w:hAnsi="宋体" w:eastAsia="宋体"/>
      <w:b/>
      <w:sz w:val="30"/>
      <w:szCs w:val="30"/>
    </w:rPr>
  </w:style>
  <w:style w:type="paragraph" w:styleId="7">
    <w:name w:val="heading 2"/>
    <w:basedOn w:val="6"/>
    <w:next w:val="1"/>
    <w:link w:val="44"/>
    <w:qFormat/>
    <w:uiPriority w:val="0"/>
    <w:pPr>
      <w:outlineLvl w:val="1"/>
    </w:pPr>
    <w:rPr>
      <w:sz w:val="28"/>
    </w:rPr>
  </w:style>
  <w:style w:type="paragraph" w:styleId="8">
    <w:name w:val="heading 3"/>
    <w:basedOn w:val="1"/>
    <w:next w:val="1"/>
    <w:link w:val="45"/>
    <w:qFormat/>
    <w:uiPriority w:val="0"/>
    <w:pPr>
      <w:spacing w:line="480" w:lineRule="atLeast"/>
      <w:outlineLvl w:val="2"/>
    </w:pPr>
    <w:rPr>
      <w:rFonts w:ascii="宋体" w:hAnsi="宋体" w:eastAsia="宋体"/>
      <w:sz w:val="24"/>
      <w:szCs w:val="24"/>
    </w:rPr>
  </w:style>
  <w:style w:type="paragraph" w:styleId="9">
    <w:name w:val="heading 4"/>
    <w:basedOn w:val="1"/>
    <w:next w:val="2"/>
    <w:link w:val="46"/>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1"/>
    <w:qFormat/>
    <w:uiPriority w:val="0"/>
    <w:pPr>
      <w:ind w:firstLine="420" w:firstLineChars="200"/>
    </w:pPr>
    <w:rPr>
      <w:rFonts w:eastAsia="宋体"/>
      <w:szCs w:val="24"/>
    </w:rPr>
  </w:style>
  <w:style w:type="paragraph" w:customStyle="1" w:styleId="3">
    <w:name w:val="样式 正文文本 + 首行缩进:  2 字符"/>
    <w:basedOn w:val="4"/>
    <w:next w:val="1"/>
    <w:qFormat/>
    <w:uiPriority w:val="0"/>
    <w:pPr>
      <w:spacing w:line="480" w:lineRule="exact"/>
      <w:ind w:firstLine="480" w:firstLineChars="200"/>
    </w:pPr>
    <w:rPr>
      <w:rFonts w:ascii="宋体" w:hAnsi="宋体" w:eastAsia="宋体" w:cs="宋体"/>
      <w:sz w:val="24"/>
      <w:szCs w:val="20"/>
    </w:rPr>
  </w:style>
  <w:style w:type="paragraph" w:styleId="4">
    <w:name w:val="Body Text"/>
    <w:basedOn w:val="1"/>
    <w:next w:val="5"/>
    <w:link w:val="80"/>
    <w:qFormat/>
    <w:uiPriority w:val="0"/>
    <w:rPr>
      <w:rFonts w:ascii="Times New Roman" w:hAnsi="Times New Roman" w:eastAsia="宋体" w:cs="Times New Roman"/>
      <w:sz w:val="32"/>
      <w:szCs w:val="20"/>
    </w:rPr>
  </w:style>
  <w:style w:type="paragraph" w:styleId="5">
    <w:name w:val="List Bullet 5"/>
    <w:basedOn w:val="1"/>
    <w:semiHidden/>
    <w:unhideWhenUsed/>
    <w:uiPriority w:val="99"/>
    <w:pPr>
      <w:numPr>
        <w:ilvl w:val="0"/>
        <w:numId w:val="1"/>
      </w:numPr>
    </w:pPr>
  </w:style>
  <w:style w:type="paragraph" w:styleId="10">
    <w:name w:val="caption"/>
    <w:basedOn w:val="1"/>
    <w:next w:val="1"/>
    <w:link w:val="72"/>
    <w:qFormat/>
    <w:uiPriority w:val="0"/>
    <w:pPr>
      <w:jc w:val="center"/>
    </w:pPr>
    <w:rPr>
      <w:rFonts w:ascii="宋体" w:hAnsi="Arial" w:eastAsia="宋体" w:cs="Arial"/>
    </w:rPr>
  </w:style>
  <w:style w:type="paragraph" w:styleId="11">
    <w:name w:val="Document Map"/>
    <w:basedOn w:val="1"/>
    <w:link w:val="77"/>
    <w:semiHidden/>
    <w:qFormat/>
    <w:uiPriority w:val="0"/>
    <w:pPr>
      <w:shd w:val="clear" w:color="auto" w:fill="000080"/>
    </w:pPr>
    <w:rPr>
      <w:rFonts w:ascii="Times New Roman" w:hAnsi="Times New Roman" w:eastAsia="宋体" w:cs="Times New Roman"/>
      <w:szCs w:val="24"/>
    </w:rPr>
  </w:style>
  <w:style w:type="paragraph" w:styleId="12">
    <w:name w:val="annotation text"/>
    <w:basedOn w:val="1"/>
    <w:link w:val="55"/>
    <w:qFormat/>
    <w:uiPriority w:val="0"/>
    <w:pPr>
      <w:jc w:val="left"/>
    </w:pPr>
    <w:rPr>
      <w:szCs w:val="24"/>
    </w:rPr>
  </w:style>
  <w:style w:type="paragraph" w:styleId="13">
    <w:name w:val="Body Text 3"/>
    <w:basedOn w:val="1"/>
    <w:link w:val="76"/>
    <w:qFormat/>
    <w:uiPriority w:val="0"/>
    <w:pPr>
      <w:spacing w:after="120"/>
    </w:pPr>
    <w:rPr>
      <w:rFonts w:ascii="Times New Roman" w:hAnsi="Times New Roman" w:eastAsia="宋体" w:cs="Times New Roman"/>
      <w:sz w:val="16"/>
      <w:szCs w:val="16"/>
    </w:rPr>
  </w:style>
  <w:style w:type="paragraph" w:styleId="14">
    <w:name w:val="Body Text Indent"/>
    <w:basedOn w:val="1"/>
    <w:link w:val="81"/>
    <w:qFormat/>
    <w:uiPriority w:val="0"/>
    <w:pPr>
      <w:spacing w:line="300" w:lineRule="exact"/>
      <w:ind w:firstLine="538"/>
    </w:pPr>
    <w:rPr>
      <w:rFonts w:ascii="宋体" w:hAnsi="Times New Roman" w:eastAsia="宋体" w:cs="Times New Roman"/>
      <w:sz w:val="24"/>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6">
    <w:name w:val="toc 3"/>
    <w:basedOn w:val="1"/>
    <w:next w:val="1"/>
    <w:unhideWhenUsed/>
    <w:qFormat/>
    <w:uiPriority w:val="39"/>
    <w:pPr>
      <w:widowControl/>
      <w:spacing w:after="100" w:line="259" w:lineRule="auto"/>
      <w:ind w:left="440"/>
      <w:jc w:val="left"/>
    </w:pPr>
    <w:rPr>
      <w:rFonts w:cs="Times New Roman"/>
      <w:kern w:val="0"/>
      <w:sz w:val="22"/>
    </w:rPr>
  </w:style>
  <w:style w:type="paragraph" w:styleId="17">
    <w:name w:val="Plain Text"/>
    <w:basedOn w:val="1"/>
    <w:link w:val="74"/>
    <w:qFormat/>
    <w:uiPriority w:val="0"/>
    <w:rPr>
      <w:rFonts w:ascii="宋体" w:hAnsi="Courier New" w:eastAsia="宋体"/>
    </w:rPr>
  </w:style>
  <w:style w:type="paragraph" w:styleId="18">
    <w:name w:val="Date"/>
    <w:basedOn w:val="1"/>
    <w:next w:val="1"/>
    <w:link w:val="48"/>
    <w:unhideWhenUsed/>
    <w:qFormat/>
    <w:uiPriority w:val="0"/>
    <w:pPr>
      <w:ind w:left="100" w:leftChars="2500"/>
    </w:pPr>
  </w:style>
  <w:style w:type="paragraph" w:styleId="19">
    <w:name w:val="Body Text Indent 2"/>
    <w:basedOn w:val="1"/>
    <w:link w:val="84"/>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7"/>
    <w:unhideWhenUsed/>
    <w:qFormat/>
    <w:uiPriority w:val="0"/>
    <w:rPr>
      <w:sz w:val="18"/>
      <w:szCs w:val="18"/>
    </w:rPr>
  </w:style>
  <w:style w:type="paragraph" w:styleId="21">
    <w:name w:val="footer"/>
    <w:basedOn w:val="1"/>
    <w:link w:val="50"/>
    <w:unhideWhenUsed/>
    <w:qFormat/>
    <w:uiPriority w:val="99"/>
    <w:pPr>
      <w:tabs>
        <w:tab w:val="center" w:pos="4153"/>
        <w:tab w:val="right" w:pos="8306"/>
      </w:tabs>
      <w:snapToGrid w:val="0"/>
      <w:jc w:val="left"/>
    </w:pPr>
    <w:rPr>
      <w:sz w:val="18"/>
      <w:szCs w:val="18"/>
    </w:rPr>
  </w:style>
  <w:style w:type="paragraph" w:styleId="22">
    <w:name w:val="header"/>
    <w:basedOn w:val="1"/>
    <w:next w:val="23"/>
    <w:link w:val="49"/>
    <w:unhideWhenUsed/>
    <w:qFormat/>
    <w:uiPriority w:val="0"/>
    <w:pPr>
      <w:pBdr>
        <w:bottom w:val="single" w:color="auto" w:sz="6" w:space="1"/>
      </w:pBdr>
      <w:tabs>
        <w:tab w:val="center" w:pos="4153"/>
        <w:tab w:val="right" w:pos="8306"/>
      </w:tabs>
      <w:snapToGrid w:val="0"/>
      <w:jc w:val="center"/>
    </w:pPr>
    <w:rPr>
      <w:sz w:val="18"/>
      <w:szCs w:val="18"/>
    </w:rPr>
  </w:style>
  <w:style w:type="paragraph" w:customStyle="1" w:styleId="23">
    <w:name w:val="样式5"/>
    <w:basedOn w:val="24"/>
    <w:qFormat/>
    <w:uiPriority w:val="0"/>
    <w:pPr>
      <w:snapToGrid w:val="0"/>
      <w:spacing w:beforeLines="20" w:afterLines="20" w:line="480" w:lineRule="exact"/>
      <w:ind w:firstLine="523" w:firstLineChars="218"/>
      <w:jc w:val="both"/>
    </w:pPr>
    <w:rPr>
      <w:i/>
      <w:iCs/>
      <w:kern w:val="2"/>
      <w:sz w:val="24"/>
      <w:szCs w:val="20"/>
    </w:rPr>
  </w:style>
  <w:style w:type="paragraph" w:customStyle="1" w:styleId="24">
    <w:name w:val="正文1"/>
    <w:basedOn w:val="1"/>
    <w:link w:val="68"/>
    <w:qFormat/>
    <w:uiPriority w:val="0"/>
    <w:pPr>
      <w:adjustRightInd w:val="0"/>
      <w:snapToGrid w:val="0"/>
      <w:spacing w:line="500" w:lineRule="atLeast"/>
      <w:ind w:firstLine="567"/>
    </w:pPr>
    <w:rPr>
      <w:rFonts w:eastAsia="宋体"/>
    </w:rPr>
  </w:style>
  <w:style w:type="paragraph" w:styleId="25">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6">
    <w:name w:val="Subtitle"/>
    <w:basedOn w:val="1"/>
    <w:next w:val="1"/>
    <w:qFormat/>
    <w:uiPriority w:val="99"/>
    <w:pPr>
      <w:widowControl/>
      <w:adjustRightInd w:val="0"/>
      <w:snapToGrid w:val="0"/>
      <w:jc w:val="center"/>
    </w:pPr>
    <w:rPr>
      <w:rFonts w:ascii="宋体" w:hAnsi="宋体"/>
      <w:color w:val="000000"/>
      <w:kern w:val="0"/>
      <w:szCs w:val="21"/>
    </w:rPr>
  </w:style>
  <w:style w:type="paragraph" w:styleId="27">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8">
    <w:name w:val="Body Text Indent 3"/>
    <w:basedOn w:val="1"/>
    <w:link w:val="83"/>
    <w:qFormat/>
    <w:uiPriority w:val="0"/>
    <w:pPr>
      <w:ind w:firstLine="540"/>
    </w:pPr>
    <w:rPr>
      <w:rFonts w:hint="eastAsia" w:ascii="宋体" w:hAnsi="Times New Roman" w:eastAsia="宋体" w:cs="Times New Roman"/>
      <w:sz w:val="28"/>
      <w:szCs w:val="20"/>
    </w:rPr>
  </w:style>
  <w:style w:type="paragraph" w:styleId="29">
    <w:name w:val="toc 2"/>
    <w:basedOn w:val="1"/>
    <w:next w:val="1"/>
    <w:unhideWhenUsed/>
    <w:qFormat/>
    <w:uiPriority w:val="39"/>
    <w:pPr>
      <w:ind w:left="420" w:leftChars="200"/>
    </w:pPr>
  </w:style>
  <w:style w:type="paragraph" w:styleId="30">
    <w:name w:val="Body Text 2"/>
    <w:basedOn w:val="1"/>
    <w:link w:val="85"/>
    <w:qFormat/>
    <w:uiPriority w:val="0"/>
    <w:rPr>
      <w:rFonts w:ascii="Times New Roman" w:hAnsi="Times New Roman" w:eastAsia="宋体" w:cs="Times New Roman"/>
      <w:szCs w:val="20"/>
    </w:rPr>
  </w:style>
  <w:style w:type="paragraph" w:styleId="31">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2">
    <w:name w:val="index 1"/>
    <w:basedOn w:val="1"/>
    <w:next w:val="1"/>
    <w:qFormat/>
    <w:uiPriority w:val="0"/>
    <w:pPr>
      <w:spacing w:line="192" w:lineRule="auto"/>
      <w:jc w:val="center"/>
    </w:pPr>
    <w:rPr>
      <w:rFonts w:ascii="宋体" w:hAnsi="宋体" w:eastAsia="宋体" w:cs="Times New Roman"/>
      <w:szCs w:val="20"/>
    </w:rPr>
  </w:style>
  <w:style w:type="paragraph" w:styleId="33">
    <w:name w:val="annotation subject"/>
    <w:basedOn w:val="12"/>
    <w:next w:val="12"/>
    <w:link w:val="75"/>
    <w:qFormat/>
    <w:uiPriority w:val="0"/>
    <w:rPr>
      <w:b/>
      <w:bCs/>
    </w:rPr>
  </w:style>
  <w:style w:type="paragraph" w:styleId="34">
    <w:name w:val="Body Text First Indent"/>
    <w:basedOn w:val="4"/>
    <w:qFormat/>
    <w:uiPriority w:val="0"/>
    <w:pPr>
      <w:spacing w:after="120" w:line="240" w:lineRule="auto"/>
      <w:ind w:firstLine="420" w:firstLineChars="100"/>
    </w:pPr>
    <w:rPr>
      <w:sz w:val="28"/>
      <w:szCs w:val="24"/>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b/>
      <w:bCs/>
    </w:rPr>
  </w:style>
  <w:style w:type="character" w:styleId="39">
    <w:name w:val="page number"/>
    <w:basedOn w:val="37"/>
    <w:qFormat/>
    <w:uiPriority w:val="0"/>
  </w:style>
  <w:style w:type="character" w:styleId="40">
    <w:name w:val="Emphasis"/>
    <w:basedOn w:val="37"/>
    <w:qFormat/>
    <w:uiPriority w:val="0"/>
    <w:rPr>
      <w:i/>
      <w:iCs/>
    </w:rPr>
  </w:style>
  <w:style w:type="character" w:styleId="41">
    <w:name w:val="Hyperlink"/>
    <w:basedOn w:val="37"/>
    <w:qFormat/>
    <w:uiPriority w:val="99"/>
    <w:rPr>
      <w:color w:val="000000"/>
      <w:u w:val="single"/>
    </w:rPr>
  </w:style>
  <w:style w:type="character" w:styleId="42">
    <w:name w:val="annotation reference"/>
    <w:basedOn w:val="37"/>
    <w:qFormat/>
    <w:uiPriority w:val="0"/>
    <w:rPr>
      <w:sz w:val="21"/>
      <w:szCs w:val="21"/>
    </w:rPr>
  </w:style>
  <w:style w:type="character" w:customStyle="1" w:styleId="43">
    <w:name w:val="标题 1 Char"/>
    <w:basedOn w:val="37"/>
    <w:link w:val="6"/>
    <w:qFormat/>
    <w:uiPriority w:val="0"/>
    <w:rPr>
      <w:rFonts w:ascii="宋体" w:hAnsi="宋体" w:eastAsia="宋体"/>
      <w:b/>
      <w:sz w:val="30"/>
      <w:szCs w:val="30"/>
    </w:rPr>
  </w:style>
  <w:style w:type="character" w:customStyle="1" w:styleId="44">
    <w:name w:val="标题 2 Char"/>
    <w:basedOn w:val="37"/>
    <w:link w:val="7"/>
    <w:qFormat/>
    <w:uiPriority w:val="0"/>
    <w:rPr>
      <w:rFonts w:ascii="宋体" w:hAnsi="宋体" w:eastAsia="宋体"/>
      <w:b/>
      <w:sz w:val="28"/>
      <w:szCs w:val="30"/>
    </w:rPr>
  </w:style>
  <w:style w:type="character" w:customStyle="1" w:styleId="45">
    <w:name w:val="标题 3 Char"/>
    <w:basedOn w:val="37"/>
    <w:link w:val="8"/>
    <w:qFormat/>
    <w:uiPriority w:val="0"/>
    <w:rPr>
      <w:rFonts w:ascii="宋体" w:hAnsi="宋体" w:eastAsia="宋体"/>
      <w:sz w:val="24"/>
      <w:szCs w:val="24"/>
    </w:rPr>
  </w:style>
  <w:style w:type="character" w:customStyle="1" w:styleId="46">
    <w:name w:val="标题 4 Char"/>
    <w:basedOn w:val="37"/>
    <w:link w:val="9"/>
    <w:qFormat/>
    <w:uiPriority w:val="0"/>
    <w:rPr>
      <w:rFonts w:ascii="Arial" w:hAnsi="Arial" w:eastAsia="黑体" w:cs="Times New Roman"/>
      <w:b/>
      <w:bCs/>
      <w:sz w:val="28"/>
      <w:szCs w:val="28"/>
    </w:rPr>
  </w:style>
  <w:style w:type="character" w:customStyle="1" w:styleId="47">
    <w:name w:val="批注框文本 Char"/>
    <w:basedOn w:val="37"/>
    <w:link w:val="20"/>
    <w:qFormat/>
    <w:uiPriority w:val="0"/>
    <w:rPr>
      <w:sz w:val="18"/>
      <w:szCs w:val="18"/>
    </w:rPr>
  </w:style>
  <w:style w:type="character" w:customStyle="1" w:styleId="48">
    <w:name w:val="日期 Char"/>
    <w:basedOn w:val="37"/>
    <w:link w:val="18"/>
    <w:qFormat/>
    <w:uiPriority w:val="0"/>
  </w:style>
  <w:style w:type="character" w:customStyle="1" w:styleId="49">
    <w:name w:val="页眉 Char"/>
    <w:basedOn w:val="37"/>
    <w:link w:val="22"/>
    <w:qFormat/>
    <w:uiPriority w:val="0"/>
    <w:rPr>
      <w:sz w:val="18"/>
      <w:szCs w:val="18"/>
    </w:rPr>
  </w:style>
  <w:style w:type="character" w:customStyle="1" w:styleId="50">
    <w:name w:val="页脚 Char"/>
    <w:basedOn w:val="37"/>
    <w:link w:val="21"/>
    <w:qFormat/>
    <w:uiPriority w:val="99"/>
    <w:rPr>
      <w:sz w:val="18"/>
      <w:szCs w:val="18"/>
    </w:rPr>
  </w:style>
  <w:style w:type="character" w:customStyle="1" w:styleId="51">
    <w:name w:val="apple-converted-space"/>
    <w:basedOn w:val="37"/>
    <w:qFormat/>
    <w:uiPriority w:val="0"/>
  </w:style>
  <w:style w:type="character" w:customStyle="1" w:styleId="52">
    <w:name w:val="表内容@ Char"/>
    <w:basedOn w:val="37"/>
    <w:link w:val="53"/>
    <w:qFormat/>
    <w:uiPriority w:val="0"/>
    <w:rPr>
      <w:rFonts w:ascii="宋体" w:hAnsi="宋体" w:eastAsia="宋体" w:cs="Arial"/>
      <w:szCs w:val="21"/>
    </w:rPr>
  </w:style>
  <w:style w:type="paragraph" w:customStyle="1" w:styleId="53">
    <w:name w:val="表内容@"/>
    <w:basedOn w:val="1"/>
    <w:link w:val="52"/>
    <w:qFormat/>
    <w:uiPriority w:val="0"/>
    <w:pPr>
      <w:adjustRightInd w:val="0"/>
      <w:jc w:val="center"/>
    </w:pPr>
    <w:rPr>
      <w:rFonts w:ascii="宋体" w:hAnsi="宋体" w:eastAsia="宋体" w:cs="Arial"/>
      <w:szCs w:val="21"/>
    </w:rPr>
  </w:style>
  <w:style w:type="character" w:customStyle="1" w:styleId="54">
    <w:name w:val="t1"/>
    <w:qFormat/>
    <w:uiPriority w:val="0"/>
    <w:rPr>
      <w:sz w:val="28"/>
      <w:szCs w:val="28"/>
    </w:rPr>
  </w:style>
  <w:style w:type="character" w:customStyle="1" w:styleId="55">
    <w:name w:val="批注文字 Char"/>
    <w:basedOn w:val="37"/>
    <w:link w:val="12"/>
    <w:qFormat/>
    <w:uiPriority w:val="0"/>
    <w:rPr>
      <w:szCs w:val="24"/>
    </w:rPr>
  </w:style>
  <w:style w:type="character" w:customStyle="1" w:styleId="56">
    <w:name w:val="样式 正文@ + 首行缩进:  2 字符2 Char"/>
    <w:basedOn w:val="37"/>
    <w:link w:val="57"/>
    <w:qFormat/>
    <w:uiPriority w:val="0"/>
    <w:rPr>
      <w:rFonts w:ascii="宋体" w:hAnsi="宋体" w:eastAsia="宋体" w:cs="宋体"/>
      <w:sz w:val="24"/>
    </w:rPr>
  </w:style>
  <w:style w:type="paragraph" w:customStyle="1" w:styleId="57">
    <w:name w:val="样式 正文@ + 首行缩进:  2 字符2"/>
    <w:basedOn w:val="1"/>
    <w:link w:val="56"/>
    <w:qFormat/>
    <w:uiPriority w:val="0"/>
    <w:pPr>
      <w:spacing w:line="360" w:lineRule="auto"/>
      <w:ind w:firstLine="480" w:firstLineChars="200"/>
    </w:pPr>
    <w:rPr>
      <w:rFonts w:ascii="宋体" w:hAnsi="宋体" w:eastAsia="宋体" w:cs="宋体"/>
      <w:sz w:val="24"/>
    </w:rPr>
  </w:style>
  <w:style w:type="character" w:customStyle="1" w:styleId="58">
    <w:name w:val="样式 样式 正文@ + 首行缩进:  2 字符 字距调整小四 紧缩量  0.2 磅 + 首行缩进:  2 字符 Char"/>
    <w:basedOn w:val="37"/>
    <w:link w:val="59"/>
    <w:qFormat/>
    <w:uiPriority w:val="0"/>
    <w:rPr>
      <w:rFonts w:ascii="宋体" w:hAnsi="宋体" w:eastAsia="宋体" w:cs="宋体"/>
      <w:kern w:val="24"/>
      <w:sz w:val="24"/>
      <w:szCs w:val="24"/>
    </w:rPr>
  </w:style>
  <w:style w:type="paragraph" w:customStyle="1" w:styleId="59">
    <w:name w:val="样式 样式 正文@ + 首行缩进:  2 字符 字距调整小四 紧缩量  0.2 磅 + 首行缩进:  2 字符"/>
    <w:basedOn w:val="1"/>
    <w:link w:val="58"/>
    <w:qFormat/>
    <w:uiPriority w:val="0"/>
    <w:pPr>
      <w:spacing w:line="360" w:lineRule="auto"/>
      <w:ind w:firstLine="480" w:firstLineChars="200"/>
    </w:pPr>
    <w:rPr>
      <w:rFonts w:ascii="宋体" w:hAnsi="宋体" w:eastAsia="宋体" w:cs="宋体"/>
      <w:kern w:val="24"/>
      <w:sz w:val="24"/>
      <w:szCs w:val="24"/>
    </w:rPr>
  </w:style>
  <w:style w:type="character" w:customStyle="1" w:styleId="60">
    <w:name w:val="d1"/>
    <w:basedOn w:val="37"/>
    <w:qFormat/>
    <w:uiPriority w:val="0"/>
    <w:rPr>
      <w:rFonts w:hint="default" w:ascii="ˎ̥" w:hAnsi="ˎ̥"/>
      <w:color w:val="5C5C5C"/>
      <w:sz w:val="23"/>
      <w:szCs w:val="23"/>
      <w:u w:val="none"/>
    </w:rPr>
  </w:style>
  <w:style w:type="character" w:customStyle="1" w:styleId="61">
    <w:name w:val="正文2 Char Char"/>
    <w:basedOn w:val="37"/>
    <w:link w:val="62"/>
    <w:qFormat/>
    <w:uiPriority w:val="0"/>
    <w:rPr>
      <w:spacing w:val="18"/>
      <w:sz w:val="32"/>
    </w:rPr>
  </w:style>
  <w:style w:type="paragraph" w:customStyle="1" w:styleId="62">
    <w:name w:val="正文2"/>
    <w:link w:val="61"/>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3">
    <w:name w:val="表头 Char"/>
    <w:basedOn w:val="37"/>
    <w:link w:val="64"/>
    <w:qFormat/>
    <w:uiPriority w:val="0"/>
    <w:rPr>
      <w:rFonts w:ascii="黑体" w:eastAsia="黑体"/>
      <w:sz w:val="24"/>
    </w:rPr>
  </w:style>
  <w:style w:type="paragraph" w:customStyle="1" w:styleId="64">
    <w:name w:val="表头"/>
    <w:basedOn w:val="1"/>
    <w:link w:val="63"/>
    <w:qFormat/>
    <w:uiPriority w:val="0"/>
    <w:pPr>
      <w:spacing w:line="360" w:lineRule="auto"/>
      <w:jc w:val="center"/>
    </w:pPr>
    <w:rPr>
      <w:rFonts w:ascii="黑体" w:eastAsia="黑体"/>
      <w:sz w:val="24"/>
    </w:rPr>
  </w:style>
  <w:style w:type="character" w:customStyle="1" w:styleId="65">
    <w:name w:val="样式 表图头@ + 段前: 0.5 行 Char"/>
    <w:basedOn w:val="37"/>
    <w:link w:val="66"/>
    <w:qFormat/>
    <w:uiPriority w:val="0"/>
    <w:rPr>
      <w:rFonts w:ascii="宋体" w:hAnsi="宋体" w:eastAsia="宋体" w:cs="宋体"/>
    </w:rPr>
  </w:style>
  <w:style w:type="paragraph" w:customStyle="1" w:styleId="66">
    <w:name w:val="样式 表图头@ + 段前: 0.5 行"/>
    <w:basedOn w:val="1"/>
    <w:link w:val="65"/>
    <w:qFormat/>
    <w:uiPriority w:val="0"/>
    <w:pPr>
      <w:adjustRightInd w:val="0"/>
      <w:jc w:val="center"/>
    </w:pPr>
    <w:rPr>
      <w:rFonts w:ascii="宋体" w:hAnsi="宋体" w:eastAsia="宋体" w:cs="宋体"/>
    </w:rPr>
  </w:style>
  <w:style w:type="character" w:customStyle="1" w:styleId="67">
    <w:name w:val="style5"/>
    <w:basedOn w:val="37"/>
    <w:qFormat/>
    <w:uiPriority w:val="0"/>
  </w:style>
  <w:style w:type="character" w:customStyle="1" w:styleId="68">
    <w:name w:val="正文1 Char"/>
    <w:basedOn w:val="37"/>
    <w:link w:val="24"/>
    <w:qFormat/>
    <w:uiPriority w:val="0"/>
    <w:rPr>
      <w:rFonts w:eastAsia="宋体"/>
    </w:rPr>
  </w:style>
  <w:style w:type="character" w:customStyle="1" w:styleId="69">
    <w:name w:val="样式2 Char Char"/>
    <w:basedOn w:val="37"/>
    <w:link w:val="70"/>
    <w:qFormat/>
    <w:uiPriority w:val="0"/>
    <w:rPr>
      <w:rFonts w:ascii="黑体" w:hAnsi="宋体" w:eastAsia="黑体"/>
      <w:bCs/>
      <w:sz w:val="24"/>
      <w:szCs w:val="24"/>
    </w:rPr>
  </w:style>
  <w:style w:type="paragraph" w:customStyle="1" w:styleId="70">
    <w:name w:val="样式2"/>
    <w:basedOn w:val="1"/>
    <w:link w:val="69"/>
    <w:qFormat/>
    <w:uiPriority w:val="0"/>
    <w:pPr>
      <w:spacing w:line="360" w:lineRule="auto"/>
      <w:ind w:firstLine="840" w:firstLineChars="350"/>
    </w:pPr>
    <w:rPr>
      <w:rFonts w:ascii="黑体" w:hAnsi="宋体" w:eastAsia="黑体"/>
      <w:bCs/>
      <w:sz w:val="24"/>
      <w:szCs w:val="24"/>
    </w:rPr>
  </w:style>
  <w:style w:type="character" w:customStyle="1" w:styleId="71">
    <w:name w:val="正文缩进 Char"/>
    <w:basedOn w:val="37"/>
    <w:link w:val="2"/>
    <w:qFormat/>
    <w:uiPriority w:val="0"/>
    <w:rPr>
      <w:rFonts w:eastAsia="宋体"/>
      <w:szCs w:val="24"/>
    </w:rPr>
  </w:style>
  <w:style w:type="character" w:customStyle="1" w:styleId="72">
    <w:name w:val="题注 Char"/>
    <w:basedOn w:val="37"/>
    <w:link w:val="10"/>
    <w:qFormat/>
    <w:uiPriority w:val="0"/>
    <w:rPr>
      <w:rFonts w:ascii="宋体" w:hAnsi="Arial" w:eastAsia="宋体" w:cs="Arial"/>
    </w:rPr>
  </w:style>
  <w:style w:type="character" w:customStyle="1" w:styleId="73">
    <w:name w:val="纯文本 Char"/>
    <w:qFormat/>
    <w:uiPriority w:val="0"/>
    <w:rPr>
      <w:rFonts w:ascii="宋体" w:hAnsi="Courier New" w:eastAsia="宋体"/>
      <w:kern w:val="2"/>
      <w:sz w:val="21"/>
      <w:lang w:val="en-US" w:eastAsia="zh-CN" w:bidi="ar-SA"/>
    </w:rPr>
  </w:style>
  <w:style w:type="character" w:customStyle="1" w:styleId="74">
    <w:name w:val="纯文本 Char1"/>
    <w:link w:val="17"/>
    <w:qFormat/>
    <w:uiPriority w:val="0"/>
    <w:rPr>
      <w:rFonts w:ascii="宋体" w:hAnsi="Courier New" w:eastAsia="宋体"/>
    </w:rPr>
  </w:style>
  <w:style w:type="character" w:customStyle="1" w:styleId="75">
    <w:name w:val="批注主题 Char"/>
    <w:basedOn w:val="55"/>
    <w:link w:val="33"/>
    <w:qFormat/>
    <w:uiPriority w:val="0"/>
    <w:rPr>
      <w:b/>
      <w:bCs/>
      <w:szCs w:val="24"/>
    </w:rPr>
  </w:style>
  <w:style w:type="character" w:customStyle="1" w:styleId="76">
    <w:name w:val="正文文本 3 Char"/>
    <w:basedOn w:val="37"/>
    <w:link w:val="13"/>
    <w:qFormat/>
    <w:uiPriority w:val="0"/>
    <w:rPr>
      <w:rFonts w:ascii="Times New Roman" w:hAnsi="Times New Roman" w:eastAsia="宋体" w:cs="Times New Roman"/>
      <w:sz w:val="16"/>
      <w:szCs w:val="16"/>
    </w:rPr>
  </w:style>
  <w:style w:type="character" w:customStyle="1" w:styleId="77">
    <w:name w:val="文档结构图 Char"/>
    <w:basedOn w:val="37"/>
    <w:link w:val="11"/>
    <w:semiHidden/>
    <w:qFormat/>
    <w:uiPriority w:val="0"/>
    <w:rPr>
      <w:rFonts w:ascii="Times New Roman" w:hAnsi="Times New Roman" w:eastAsia="宋体" w:cs="Times New Roman"/>
      <w:szCs w:val="24"/>
      <w:shd w:val="clear" w:color="auto" w:fill="000080"/>
    </w:rPr>
  </w:style>
  <w:style w:type="character" w:customStyle="1" w:styleId="78">
    <w:name w:val="批注文字 字符1"/>
    <w:basedOn w:val="37"/>
    <w:semiHidden/>
    <w:qFormat/>
    <w:uiPriority w:val="99"/>
  </w:style>
  <w:style w:type="character" w:customStyle="1" w:styleId="79">
    <w:name w:val="批注主题 字符1"/>
    <w:basedOn w:val="78"/>
    <w:semiHidden/>
    <w:qFormat/>
    <w:uiPriority w:val="99"/>
    <w:rPr>
      <w:b/>
      <w:bCs/>
    </w:rPr>
  </w:style>
  <w:style w:type="character" w:customStyle="1" w:styleId="80">
    <w:name w:val="正文文本 Char"/>
    <w:basedOn w:val="37"/>
    <w:link w:val="4"/>
    <w:qFormat/>
    <w:uiPriority w:val="0"/>
    <w:rPr>
      <w:rFonts w:ascii="Times New Roman" w:hAnsi="Times New Roman" w:eastAsia="宋体" w:cs="Times New Roman"/>
      <w:sz w:val="32"/>
      <w:szCs w:val="20"/>
    </w:rPr>
  </w:style>
  <w:style w:type="character" w:customStyle="1" w:styleId="81">
    <w:name w:val="正文文本缩进 Char"/>
    <w:basedOn w:val="37"/>
    <w:link w:val="14"/>
    <w:qFormat/>
    <w:uiPriority w:val="0"/>
    <w:rPr>
      <w:rFonts w:ascii="宋体" w:hAnsi="Times New Roman" w:eastAsia="宋体" w:cs="Times New Roman"/>
      <w:sz w:val="24"/>
      <w:szCs w:val="24"/>
    </w:rPr>
  </w:style>
  <w:style w:type="character" w:customStyle="1" w:styleId="82">
    <w:name w:val="纯文本 字符1"/>
    <w:basedOn w:val="37"/>
    <w:semiHidden/>
    <w:qFormat/>
    <w:uiPriority w:val="99"/>
    <w:rPr>
      <w:rFonts w:hAnsi="Courier New" w:cs="Courier New" w:asciiTheme="minorEastAsia"/>
    </w:rPr>
  </w:style>
  <w:style w:type="character" w:customStyle="1" w:styleId="83">
    <w:name w:val="正文文本缩进 3 Char"/>
    <w:basedOn w:val="37"/>
    <w:link w:val="28"/>
    <w:qFormat/>
    <w:uiPriority w:val="0"/>
    <w:rPr>
      <w:rFonts w:ascii="宋体" w:hAnsi="Times New Roman" w:eastAsia="宋体" w:cs="Times New Roman"/>
      <w:sz w:val="28"/>
      <w:szCs w:val="20"/>
    </w:rPr>
  </w:style>
  <w:style w:type="character" w:customStyle="1" w:styleId="84">
    <w:name w:val="正文文本缩进 2 Char"/>
    <w:basedOn w:val="37"/>
    <w:link w:val="19"/>
    <w:qFormat/>
    <w:uiPriority w:val="0"/>
    <w:rPr>
      <w:rFonts w:ascii="Times New Roman" w:hAnsi="Times New Roman" w:eastAsia="宋体" w:cs="Times New Roman"/>
      <w:sz w:val="28"/>
      <w:szCs w:val="20"/>
    </w:rPr>
  </w:style>
  <w:style w:type="character" w:customStyle="1" w:styleId="85">
    <w:name w:val="正文文本 2 Char"/>
    <w:basedOn w:val="37"/>
    <w:link w:val="30"/>
    <w:qFormat/>
    <w:uiPriority w:val="0"/>
    <w:rPr>
      <w:rFonts w:ascii="Times New Roman" w:hAnsi="Times New Roman" w:eastAsia="宋体" w:cs="Times New Roman"/>
      <w:szCs w:val="20"/>
    </w:rPr>
  </w:style>
  <w:style w:type="paragraph" w:customStyle="1" w:styleId="86">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7">
    <w:name w:val="CM6"/>
    <w:basedOn w:val="88"/>
    <w:next w:val="88"/>
    <w:qFormat/>
    <w:uiPriority w:val="0"/>
    <w:pPr>
      <w:spacing w:line="626" w:lineRule="atLeast"/>
    </w:pPr>
    <w:rPr>
      <w:rFonts w:hAnsi="Times New Roman" w:cs="Times New Roman"/>
      <w:color w:val="auto"/>
    </w:rPr>
  </w:style>
  <w:style w:type="paragraph" w:customStyle="1" w:styleId="8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89">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90">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91">
    <w:name w:val="p0"/>
    <w:basedOn w:val="1"/>
    <w:qFormat/>
    <w:uiPriority w:val="0"/>
    <w:pPr>
      <w:widowControl/>
    </w:pPr>
    <w:rPr>
      <w:rFonts w:hint="eastAsia" w:ascii="Times New Roman" w:hAnsi="Times New Roman" w:eastAsia="宋体" w:cs="Times New Roman"/>
      <w:sz w:val="24"/>
      <w:szCs w:val="24"/>
    </w:rPr>
  </w:style>
  <w:style w:type="paragraph" w:customStyle="1" w:styleId="92">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3">
    <w:name w:val="CM3"/>
    <w:basedOn w:val="88"/>
    <w:next w:val="88"/>
    <w:qFormat/>
    <w:uiPriority w:val="0"/>
    <w:pPr>
      <w:spacing w:line="468" w:lineRule="atLeast"/>
    </w:pPr>
    <w:rPr>
      <w:rFonts w:hAnsi="Times New Roman" w:cs="Times New Roman"/>
      <w:color w:val="auto"/>
    </w:rPr>
  </w:style>
  <w:style w:type="paragraph" w:customStyle="1" w:styleId="94">
    <w:name w:val="CM7"/>
    <w:basedOn w:val="88"/>
    <w:next w:val="88"/>
    <w:qFormat/>
    <w:uiPriority w:val="0"/>
    <w:pPr>
      <w:spacing w:line="471" w:lineRule="atLeast"/>
    </w:pPr>
    <w:rPr>
      <w:rFonts w:hAnsi="Times New Roman" w:cs="Times New Roman"/>
      <w:color w:val="auto"/>
    </w:rPr>
  </w:style>
  <w:style w:type="paragraph" w:customStyle="1" w:styleId="95">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6">
    <w:name w:val="CM8"/>
    <w:basedOn w:val="88"/>
    <w:next w:val="88"/>
    <w:qFormat/>
    <w:uiPriority w:val="0"/>
    <w:pPr>
      <w:spacing w:line="436" w:lineRule="atLeast"/>
    </w:pPr>
    <w:rPr>
      <w:rFonts w:ascii="仿宋_GB2312" w:hAnsi="Times New Roman" w:eastAsia="仿宋_GB2312" w:cs="Times New Roman"/>
      <w:color w:val="auto"/>
    </w:rPr>
  </w:style>
  <w:style w:type="paragraph" w:customStyle="1" w:styleId="97">
    <w:name w:val="Char1"/>
    <w:basedOn w:val="1"/>
    <w:qFormat/>
    <w:uiPriority w:val="0"/>
    <w:rPr>
      <w:rFonts w:ascii="Times New Roman" w:hAnsi="Times New Roman" w:eastAsia="宋体" w:cs="Times New Roman"/>
      <w:szCs w:val="24"/>
    </w:rPr>
  </w:style>
  <w:style w:type="paragraph" w:customStyle="1" w:styleId="98">
    <w:name w:val="2.1.1"/>
    <w:basedOn w:val="1"/>
    <w:qFormat/>
    <w:uiPriority w:val="0"/>
    <w:rPr>
      <w:rFonts w:ascii="Times New Roman" w:hAnsi="Times New Roman" w:eastAsia="宋体" w:cs="Times New Roman"/>
      <w:sz w:val="24"/>
      <w:szCs w:val="24"/>
    </w:rPr>
  </w:style>
  <w:style w:type="paragraph" w:customStyle="1" w:styleId="99">
    <w:name w:val="Char Char Char Char Char Char Char"/>
    <w:basedOn w:val="1"/>
    <w:qFormat/>
    <w:uiPriority w:val="0"/>
    <w:rPr>
      <w:rFonts w:ascii="Times New Roman" w:hAnsi="Times New Roman" w:eastAsia="宋体" w:cs="Times New Roman"/>
      <w:szCs w:val="24"/>
    </w:rPr>
  </w:style>
  <w:style w:type="paragraph" w:customStyle="1" w:styleId="100">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101">
    <w:name w:val="CM112"/>
    <w:basedOn w:val="88"/>
    <w:next w:val="88"/>
    <w:qFormat/>
    <w:uiPriority w:val="0"/>
    <w:rPr>
      <w:rFonts w:ascii="仿宋_GB2312" w:hAnsi="Times New Roman" w:eastAsia="仿宋_GB2312" w:cs="Times New Roman"/>
      <w:color w:val="auto"/>
    </w:rPr>
  </w:style>
  <w:style w:type="paragraph" w:customStyle="1" w:styleId="102">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3">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4">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5">
    <w:name w:val="大田正文"/>
    <w:basedOn w:val="14"/>
    <w:qFormat/>
    <w:uiPriority w:val="0"/>
    <w:pPr>
      <w:spacing w:line="500" w:lineRule="exact"/>
      <w:ind w:firstLine="567"/>
    </w:pPr>
    <w:rPr>
      <w:sz w:val="28"/>
      <w:szCs w:val="20"/>
    </w:rPr>
  </w:style>
  <w:style w:type="paragraph" w:customStyle="1" w:styleId="106">
    <w:name w:val="CM51"/>
    <w:basedOn w:val="88"/>
    <w:next w:val="88"/>
    <w:qFormat/>
    <w:uiPriority w:val="0"/>
    <w:rPr>
      <w:rFonts w:hAnsi="Times New Roman" w:cs="Times New Roman"/>
      <w:color w:val="auto"/>
    </w:rPr>
  </w:style>
  <w:style w:type="paragraph" w:styleId="107">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8">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9">
    <w:name w:val="4"/>
    <w:basedOn w:val="1"/>
    <w:next w:val="17"/>
    <w:qFormat/>
    <w:uiPriority w:val="0"/>
    <w:rPr>
      <w:rFonts w:ascii="宋体" w:hAnsi="Courier New" w:eastAsia="宋体" w:cs="Courier New"/>
      <w:szCs w:val="21"/>
    </w:rPr>
  </w:style>
  <w:style w:type="paragraph" w:customStyle="1" w:styleId="110">
    <w:name w:val="CM5"/>
    <w:basedOn w:val="88"/>
    <w:next w:val="88"/>
    <w:qFormat/>
    <w:uiPriority w:val="0"/>
    <w:pPr>
      <w:spacing w:line="436" w:lineRule="atLeast"/>
    </w:pPr>
    <w:rPr>
      <w:rFonts w:ascii="仿宋_GB2312" w:hAnsi="Times New Roman" w:eastAsia="仿宋_GB2312" w:cs="Times New Roman"/>
      <w:color w:val="auto"/>
    </w:rPr>
  </w:style>
  <w:style w:type="paragraph" w:customStyle="1" w:styleId="111">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2">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3">
    <w:name w:val="三级标题"/>
    <w:basedOn w:val="1"/>
    <w:qFormat/>
    <w:uiPriority w:val="0"/>
    <w:pPr>
      <w:spacing w:line="360" w:lineRule="auto"/>
    </w:pPr>
    <w:rPr>
      <w:rFonts w:ascii="宋体" w:hAnsi="宋体" w:eastAsia="宋体" w:cs="Times New Roman"/>
      <w:bCs/>
      <w:sz w:val="24"/>
      <w:szCs w:val="24"/>
    </w:rPr>
  </w:style>
  <w:style w:type="paragraph" w:customStyle="1" w:styleId="114">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5">
    <w:name w:val="默认段落字体 Para Char Char Char Char"/>
    <w:basedOn w:val="1"/>
    <w:qFormat/>
    <w:uiPriority w:val="0"/>
    <w:rPr>
      <w:rFonts w:ascii="Times New Roman" w:hAnsi="Times New Roman" w:eastAsia="宋体" w:cs="Times New Roman"/>
      <w:szCs w:val="21"/>
    </w:rPr>
  </w:style>
  <w:style w:type="paragraph" w:customStyle="1" w:styleId="116">
    <w:name w:val="CM40"/>
    <w:basedOn w:val="88"/>
    <w:next w:val="88"/>
    <w:qFormat/>
    <w:uiPriority w:val="0"/>
    <w:rPr>
      <w:rFonts w:hAnsi="Times New Roman" w:cs="Times New Roman"/>
      <w:color w:val="auto"/>
    </w:rPr>
  </w:style>
  <w:style w:type="paragraph" w:customStyle="1" w:styleId="117">
    <w:name w:val="CM109"/>
    <w:basedOn w:val="88"/>
    <w:next w:val="88"/>
    <w:qFormat/>
    <w:uiPriority w:val="0"/>
    <w:rPr>
      <w:rFonts w:ascii="仿宋_GB2312" w:hAnsi="Times New Roman" w:eastAsia="仿宋_GB2312" w:cs="Times New Roman"/>
      <w:color w:val="auto"/>
    </w:rPr>
  </w:style>
  <w:style w:type="paragraph" w:customStyle="1" w:styleId="118">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9">
    <w:name w:val="TOC Heading"/>
    <w:basedOn w:val="6"/>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20">
    <w:name w:val="List Paragraph1"/>
    <w:basedOn w:val="1"/>
    <w:qFormat/>
    <w:uiPriority w:val="99"/>
    <w:pPr>
      <w:ind w:firstLine="420" w:firstLineChars="200"/>
    </w:pPr>
    <w:rPr>
      <w:rFonts w:ascii="Calibri" w:hAnsi="Calibri" w:eastAsia="宋体" w:cs="Times New Roman"/>
    </w:rPr>
  </w:style>
  <w:style w:type="table" w:customStyle="1" w:styleId="121">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2">
    <w:name w:val="列出段落1"/>
    <w:basedOn w:val="1"/>
    <w:qFormat/>
    <w:uiPriority w:val="34"/>
    <w:pPr>
      <w:ind w:firstLine="420" w:firstLineChars="200"/>
    </w:pPr>
  </w:style>
  <w:style w:type="paragraph" w:customStyle="1" w:styleId="123">
    <w:name w:val="Body text|2"/>
    <w:basedOn w:val="1"/>
    <w:link w:val="125"/>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4">
    <w:name w:val="Body text|2 + Spacing 1 pt"/>
    <w:basedOn w:val="125"/>
    <w:semiHidden/>
    <w:unhideWhenUsed/>
    <w:qFormat/>
    <w:uiPriority w:val="0"/>
    <w:rPr>
      <w:color w:val="000000"/>
      <w:spacing w:val="30"/>
      <w:w w:val="100"/>
      <w:position w:val="0"/>
      <w:lang w:val="zh-CN" w:eastAsia="zh-CN" w:bidi="zh-CN"/>
    </w:rPr>
  </w:style>
  <w:style w:type="character" w:customStyle="1" w:styleId="125">
    <w:name w:val="Body text|2_"/>
    <w:basedOn w:val="37"/>
    <w:link w:val="123"/>
    <w:qFormat/>
    <w:uiPriority w:val="0"/>
    <w:rPr>
      <w:rFonts w:ascii="PMingLiU" w:hAnsi="PMingLiU" w:eastAsia="PMingLiU" w:cs="PMingLiU"/>
      <w:sz w:val="22"/>
      <w:szCs w:val="22"/>
      <w:u w:val="none"/>
    </w:rPr>
  </w:style>
  <w:style w:type="paragraph" w:customStyle="1" w:styleId="126">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7">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8">
    <w:name w:val="表格正文"/>
    <w:basedOn w:val="1"/>
    <w:qFormat/>
    <w:uiPriority w:val="0"/>
    <w:pPr>
      <w:spacing w:line="360" w:lineRule="exact"/>
      <w:jc w:val="center"/>
    </w:pPr>
  </w:style>
  <w:style w:type="paragraph" w:customStyle="1" w:styleId="129">
    <w:name w:val="表格1"/>
    <w:basedOn w:val="2"/>
    <w:next w:val="2"/>
    <w:qFormat/>
    <w:uiPriority w:val="0"/>
    <w:pPr>
      <w:adjustRightInd w:val="0"/>
      <w:snapToGrid w:val="0"/>
      <w:spacing w:line="340" w:lineRule="exact"/>
      <w:ind w:firstLine="0" w:firstLineChars="0"/>
      <w:jc w:val="center"/>
    </w:pPr>
    <w:rPr>
      <w:szCs w:val="20"/>
    </w:rPr>
  </w:style>
  <w:style w:type="paragraph" w:customStyle="1" w:styleId="130">
    <w:name w:val="Table Paragraph"/>
    <w:basedOn w:val="1"/>
    <w:qFormat/>
    <w:uiPriority w:val="1"/>
    <w:rPr>
      <w:rFonts w:ascii="宋体" w:hAnsi="宋体" w:eastAsia="宋体" w:cs="宋体"/>
      <w:lang w:val="zh-CN" w:eastAsia="zh-CN" w:bidi="zh-CN"/>
    </w:rPr>
  </w:style>
  <w:style w:type="paragraph" w:customStyle="1" w:styleId="131">
    <w:name w:val="书正文"/>
    <w:basedOn w:val="1"/>
    <w:qFormat/>
    <w:uiPriority w:val="0"/>
    <w:pPr>
      <w:spacing w:line="500" w:lineRule="exact"/>
      <w:ind w:firstLine="640" w:firstLineChars="200"/>
    </w:pPr>
  </w:style>
  <w:style w:type="paragraph" w:customStyle="1" w:styleId="132">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3">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4">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5">
    <w:name w:val="表内容"/>
    <w:basedOn w:val="1"/>
    <w:next w:val="1"/>
    <w:qFormat/>
    <w:uiPriority w:val="9"/>
    <w:pPr>
      <w:spacing w:line="360" w:lineRule="exact"/>
      <w:jc w:val="center"/>
    </w:pPr>
    <w:rPr>
      <w:color w:val="auto"/>
      <w:sz w:val="21"/>
      <w:szCs w:val="21"/>
    </w:rPr>
  </w:style>
  <w:style w:type="paragraph" w:customStyle="1" w:styleId="136">
    <w:name w:val="表格"/>
    <w:basedOn w:val="1"/>
    <w:next w:val="1"/>
    <w:qFormat/>
    <w:uiPriority w:val="0"/>
    <w:pPr>
      <w:adjustRightInd w:val="0"/>
      <w:spacing w:line="400" w:lineRule="atLeast"/>
      <w:jc w:val="center"/>
    </w:pPr>
    <w:rPr>
      <w:kern w:val="0"/>
      <w:sz w:val="24"/>
    </w:rPr>
  </w:style>
  <w:style w:type="character" w:customStyle="1" w:styleId="137">
    <w:name w:val="正文文字 Char"/>
    <w:qFormat/>
    <w:uiPriority w:val="99"/>
    <w:rPr>
      <w:rFonts w:ascii="宋体" w:hAnsi="宋体" w:eastAsia="宋体"/>
      <w:kern w:val="2"/>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206"/>
    <customShpInfo spid="_x0000_s120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37</Pages>
  <Words>12209</Words>
  <Characters>15011</Characters>
  <Lines>234</Lines>
  <Paragraphs>66</Paragraphs>
  <TotalTime>0</TotalTime>
  <ScaleCrop>false</ScaleCrop>
  <LinksUpToDate>false</LinksUpToDate>
  <CharactersWithSpaces>15337</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2020-01-09T02:53:00Z</cp:lastPrinted>
  <dcterms:modified xsi:type="dcterms:W3CDTF">2022-06-04T08:16:19Z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9B200A8DC33E4EA4A006D710A02ED23C</vt:lpwstr>
  </property>
</Properties>
</file>