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hint="default" w:ascii="Times New Roman" w:hAnsi="Times New Roman" w:eastAsia="黑体" w:cs="Times New Roman"/>
          <w:sz w:val="36"/>
          <w:szCs w:val="36"/>
        </w:rPr>
      </w:pPr>
      <w:bookmarkStart w:id="0" w:name="_Hlk496949272"/>
      <w:bookmarkEnd w:id="0"/>
      <w:r>
        <w:rPr>
          <w:rFonts w:hint="default" w:ascii="Times New Roman" w:hAnsi="Times New Roman" w:eastAsia="宋体" w:cs="Times New Roman"/>
          <w:sz w:val="24"/>
          <w:szCs w:val="24"/>
          <w:lang w:eastAsia="zh-CN"/>
        </w:rPr>
        <w:t>河企环表验</w:t>
      </w:r>
      <w:r>
        <w:rPr>
          <w:rFonts w:hint="eastAsia" w:ascii="Times New Roman" w:hAnsi="Times New Roman" w:eastAsia="宋体" w:cs="Times New Roman"/>
          <w:sz w:val="24"/>
          <w:szCs w:val="24"/>
          <w:lang w:val="en-US" w:eastAsia="zh-CN"/>
        </w:rPr>
        <w:t>HJSHSMYYXGS001</w:t>
      </w:r>
      <w:r>
        <w:rPr>
          <w:rFonts w:hint="default" w:ascii="Times New Roman" w:hAnsi="Times New Roman" w:eastAsia="宋体" w:cs="Times New Roman"/>
          <w:sz w:val="24"/>
          <w:szCs w:val="24"/>
          <w:lang w:val="en-US" w:eastAsia="zh-CN"/>
        </w:rPr>
        <w:t>号</w:t>
      </w:r>
    </w:p>
    <w:p>
      <w:pPr>
        <w:pStyle w:val="2"/>
        <w:rPr>
          <w:rFonts w:hint="default"/>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lang w:val="en-US" w:eastAsia="zh-CN"/>
        </w:rPr>
      </w:pPr>
      <w:bookmarkStart w:id="1" w:name="_Hlk496950128"/>
      <w:r>
        <w:rPr>
          <w:rFonts w:hint="eastAsia" w:ascii="Times New Roman" w:hAnsi="Times New Roman" w:eastAsia="黑体" w:cs="Times New Roman"/>
          <w:sz w:val="36"/>
          <w:szCs w:val="36"/>
          <w:lang w:val="en-US" w:eastAsia="zh-CN"/>
        </w:rPr>
        <w:t>河间市宏昇门业有限公司</w:t>
      </w:r>
    </w:p>
    <w:p>
      <w:pPr>
        <w:jc w:val="center"/>
        <w:rPr>
          <w:rFonts w:hint="default" w:ascii="Times New Roman" w:hAnsi="Times New Roman" w:eastAsia="黑体" w:cs="Times New Roman"/>
          <w:sz w:val="36"/>
          <w:szCs w:val="36"/>
          <w:lang w:val="en-US" w:eastAsia="zh-CN"/>
        </w:rPr>
      </w:pPr>
      <w:r>
        <w:rPr>
          <w:rFonts w:hint="eastAsia" w:ascii="Times New Roman" w:hAnsi="Times New Roman" w:eastAsia="黑体" w:cs="Times New Roman"/>
          <w:sz w:val="36"/>
          <w:szCs w:val="36"/>
          <w:lang w:val="en-US" w:eastAsia="zh-CN"/>
        </w:rPr>
        <w:t>金属门窗新建项目</w:t>
      </w:r>
    </w:p>
    <w:p>
      <w:pPr>
        <w:jc w:val="center"/>
        <w:rPr>
          <w:rFonts w:hint="default" w:ascii="Times New Roman" w:hAnsi="Times New Roman" w:eastAsia="黑体" w:cs="Times New Roman"/>
          <w:sz w:val="36"/>
          <w:szCs w:val="36"/>
        </w:rPr>
      </w:pPr>
      <w:r>
        <w:rPr>
          <w:rFonts w:hint="default" w:ascii="Times New Roman" w:hAnsi="Times New Roman" w:eastAsia="黑体" w:cs="Times New Roman"/>
          <w:sz w:val="36"/>
          <w:szCs w:val="36"/>
        </w:rPr>
        <w:t>竣工环境保护验收报告</w:t>
      </w:r>
      <w:bookmarkEnd w:id="1"/>
    </w:p>
    <w:p>
      <w:pPr>
        <w:jc w:val="center"/>
        <w:rPr>
          <w:rFonts w:hint="eastAsia" w:ascii="Times New Roman" w:hAnsi="Times New Roman" w:eastAsia="黑体" w:cs="Times New Roman"/>
          <w:sz w:val="36"/>
          <w:szCs w:val="36"/>
          <w:lang w:eastAsia="zh-CN"/>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ind w:firstLine="1280" w:firstLineChars="400"/>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rPr>
        <w:t>建设单位：</w:t>
      </w:r>
      <w:r>
        <w:rPr>
          <w:rFonts w:hint="eastAsia" w:ascii="Times New Roman" w:hAnsi="Times New Roman" w:eastAsia="宋体" w:cs="Times New Roman"/>
          <w:sz w:val="32"/>
          <w:szCs w:val="32"/>
          <w:lang w:val="en-US" w:eastAsia="zh-CN"/>
        </w:rPr>
        <w:t>河间市宏昇门业有限公司</w:t>
      </w:r>
    </w:p>
    <w:p>
      <w:pPr>
        <w:ind w:firstLine="1280" w:firstLineChars="400"/>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rPr>
        <w:t>编制单位：</w:t>
      </w:r>
      <w:r>
        <w:rPr>
          <w:rFonts w:hint="eastAsia" w:ascii="Times New Roman" w:hAnsi="Times New Roman" w:eastAsia="宋体" w:cs="Times New Roman"/>
          <w:sz w:val="32"/>
          <w:szCs w:val="32"/>
          <w:lang w:val="en-US" w:eastAsia="zh-CN"/>
        </w:rPr>
        <w:t>河间市宏昇门业有限公司</w:t>
      </w:r>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2"/>
          <w:szCs w:val="32"/>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sz w:val="32"/>
          <w:szCs w:val="32"/>
        </w:rPr>
        <w:t>20</w:t>
      </w:r>
      <w:r>
        <w:rPr>
          <w:rFonts w:hint="eastAsia" w:ascii="Times New Roman" w:hAnsi="Times New Roman" w:eastAsia="宋体" w:cs="Times New Roman"/>
          <w:sz w:val="32"/>
          <w:szCs w:val="32"/>
          <w:lang w:val="en-US" w:eastAsia="zh-CN"/>
        </w:rPr>
        <w:t>22</w:t>
      </w:r>
      <w:r>
        <w:rPr>
          <w:rFonts w:hint="default" w:ascii="Times New Roman" w:hAnsi="Times New Roman" w:eastAsia="宋体" w:cs="Times New Roman"/>
          <w:sz w:val="32"/>
          <w:szCs w:val="32"/>
        </w:rPr>
        <w:t>年</w:t>
      </w:r>
      <w:r>
        <w:rPr>
          <w:rFonts w:hint="eastAsia" w:ascii="Times New Roman" w:hAnsi="Times New Roman" w:eastAsia="宋体" w:cs="Times New Roman"/>
          <w:sz w:val="32"/>
          <w:szCs w:val="32"/>
          <w:lang w:val="en-US" w:eastAsia="zh-CN"/>
        </w:rPr>
        <w:t>07</w:t>
      </w:r>
      <w:r>
        <w:rPr>
          <w:rFonts w:hint="default" w:ascii="Times New Roman" w:hAnsi="Times New Roman" w:eastAsia="宋体" w:cs="Times New Roman"/>
          <w:sz w:val="32"/>
          <w:szCs w:val="32"/>
        </w:rPr>
        <w:t>月</w:t>
      </w:r>
    </w:p>
    <w:sdt>
      <w:sdtPr>
        <w:rPr>
          <w:rFonts w:hint="default" w:ascii="Times New Roman" w:hAnsi="Times New Roman" w:cs="Times New Roman" w:eastAsiaTheme="minorEastAsia"/>
          <w:color w:val="auto"/>
          <w:kern w:val="2"/>
          <w:sz w:val="21"/>
          <w:szCs w:val="22"/>
          <w:lang w:val="zh-CN"/>
        </w:rPr>
        <w:id w:val="1886829262"/>
        <w:docPartObj>
          <w:docPartGallery w:val="Table of Contents"/>
          <w:docPartUnique/>
        </w:docPartObj>
      </w:sdtPr>
      <w:sdtEndPr>
        <w:rPr>
          <w:rFonts w:hint="default" w:ascii="Times New Roman" w:hAnsi="Times New Roman" w:eastAsia="宋体" w:cs="Times New Roman"/>
          <w:b/>
          <w:bCs/>
          <w:color w:val="auto"/>
          <w:kern w:val="2"/>
          <w:sz w:val="21"/>
          <w:szCs w:val="22"/>
          <w:lang w:val="zh-CN"/>
        </w:rPr>
      </w:sdtEndPr>
      <w:sdtContent>
        <w:p>
          <w:pPr>
            <w:pStyle w:val="117"/>
            <w:spacing w:line="360" w:lineRule="auto"/>
            <w:jc w:val="center"/>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lang w:val="zh-CN"/>
              <w14:textFill>
                <w14:solidFill>
                  <w14:schemeClr w14:val="tx1"/>
                </w14:solidFill>
              </w14:textFill>
            </w:rPr>
            <w:t>目录</w:t>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TOC \o "1-3" \h \z \u </w:instrText>
          </w:r>
          <w:r>
            <w:rPr>
              <w:rFonts w:hint="default" w:ascii="Times New Roman" w:hAnsi="Times New Roman" w:cs="Times New Roman"/>
              <w:szCs w:val="24"/>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"_Toc504325317" </w:instrText>
          </w:r>
          <w:r>
            <w:rPr>
              <w:rFonts w:hint="default" w:ascii="Times New Roman" w:hAnsi="Times New Roman" w:cs="Times New Roman"/>
            </w:rPr>
            <w:fldChar w:fldCharType="separate"/>
          </w:r>
          <w:r>
            <w:rPr>
              <w:rStyle w:val="38"/>
              <w:rFonts w:hint="default" w:ascii="Times New Roman" w:hAnsi="Times New Roman" w:cs="Times New Roman"/>
              <w:szCs w:val="24"/>
            </w:rPr>
            <w:t>前言</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_Toc504325317 \h </w:instrText>
          </w:r>
          <w:r>
            <w:rPr>
              <w:rFonts w:hint="default" w:ascii="Times New Roman" w:hAnsi="Times New Roman" w:cs="Times New Roman"/>
              <w:szCs w:val="24"/>
            </w:rPr>
            <w:fldChar w:fldCharType="separate"/>
          </w:r>
          <w:r>
            <w:rPr>
              <w:rFonts w:hint="default" w:ascii="Times New Roman" w:hAnsi="Times New Roman" w:cs="Times New Roman"/>
              <w:szCs w:val="24"/>
            </w:rPr>
            <w:t>1</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"_Toc504325318" </w:instrText>
          </w:r>
          <w:r>
            <w:rPr>
              <w:rFonts w:hint="default" w:ascii="Times New Roman" w:hAnsi="Times New Roman" w:cs="Times New Roman"/>
            </w:rPr>
            <w:fldChar w:fldCharType="separate"/>
          </w:r>
          <w:r>
            <w:rPr>
              <w:rStyle w:val="38"/>
              <w:rFonts w:hint="default" w:ascii="Times New Roman" w:hAnsi="Times New Roman" w:cs="Times New Roman"/>
              <w:szCs w:val="24"/>
            </w:rPr>
            <w:t>1验收编制依据</w:t>
          </w:r>
          <w:r>
            <w:rPr>
              <w:rFonts w:hint="default" w:ascii="Times New Roman" w:hAnsi="Times New Roman" w:cs="Times New Roman"/>
              <w:szCs w:val="24"/>
            </w:rPr>
            <w:tab/>
          </w:r>
          <w:r>
            <w:rPr>
              <w:rFonts w:hint="eastAsia" w:cs="Times New Roman"/>
              <w:szCs w:val="24"/>
              <w:lang w:val="en-US" w:eastAsia="zh-CN"/>
            </w:rPr>
            <w:t>2</w:t>
          </w:r>
          <w:r>
            <w:rPr>
              <w:rFonts w:hint="default" w:ascii="Times New Roman" w:hAnsi="Times New Roman" w:cs="Times New Roman"/>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"_Toc504325319"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1.1法律、法规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_Toc504325319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"_Toc504325320"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1.2 验收技术规范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"_Toc504325321"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1.3 工程技术文件及批复文件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"_Toc504325322" </w:instrText>
          </w:r>
          <w:r>
            <w:rPr>
              <w:rFonts w:hint="default" w:ascii="Times New Roman" w:hAnsi="Times New Roman" w:cs="Times New Roman"/>
            </w:rPr>
            <w:fldChar w:fldCharType="separate"/>
          </w:r>
          <w:r>
            <w:rPr>
              <w:rStyle w:val="38"/>
              <w:rFonts w:hint="default" w:ascii="Times New Roman" w:hAnsi="Times New Roman" w:cs="Times New Roman"/>
              <w:szCs w:val="24"/>
            </w:rPr>
            <w:t>2工程概况</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_Toc504325322 \h </w:instrText>
          </w:r>
          <w:r>
            <w:rPr>
              <w:rFonts w:hint="default" w:ascii="Times New Roman" w:hAnsi="Times New Roman" w:cs="Times New Roman"/>
              <w:szCs w:val="24"/>
            </w:rPr>
            <w:fldChar w:fldCharType="separate"/>
          </w:r>
          <w:r>
            <w:rPr>
              <w:rFonts w:hint="default" w:ascii="Times New Roman" w:hAnsi="Times New Roman" w:cs="Times New Roman"/>
              <w:szCs w:val="24"/>
            </w:rPr>
            <w:t>4</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"_Toc504325323"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2.1项目基本情况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"_Toc504325327"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2.2 建设内容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"_Toc504325332"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2.3 工艺流程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"_Toc504325333"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2.4劳动定员及工作制度</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"_Toc504325334"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2.5 公用工程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"_Toc504325338"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2.6 环评审批情况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"_Toc504325339"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2.7项目投资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"_Toc504325340"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2.8 项目变更情况说明</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"_Toc504325341"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2.9环境保护“三同时”落实情况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"_Toc504325342"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2.10 验收范围及内容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"_Toc504325343" </w:instrText>
          </w:r>
          <w:r>
            <w:rPr>
              <w:rFonts w:hint="default" w:ascii="Times New Roman" w:hAnsi="Times New Roman" w:cs="Times New Roman"/>
            </w:rPr>
            <w:fldChar w:fldCharType="separate"/>
          </w:r>
          <w:r>
            <w:rPr>
              <w:rStyle w:val="38"/>
              <w:rFonts w:hint="default" w:ascii="Times New Roman" w:hAnsi="Times New Roman" w:cs="Times New Roman"/>
              <w:szCs w:val="24"/>
            </w:rPr>
            <w:t>3 主要污染源及治理措施</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_Toc504325343 \h </w:instrText>
          </w:r>
          <w:r>
            <w:rPr>
              <w:rFonts w:hint="default" w:ascii="Times New Roman" w:hAnsi="Times New Roman" w:cs="Times New Roman"/>
              <w:szCs w:val="24"/>
            </w:rPr>
            <w:fldChar w:fldCharType="separate"/>
          </w:r>
          <w:r>
            <w:rPr>
              <w:rFonts w:hint="default" w:ascii="Times New Roman" w:hAnsi="Times New Roman" w:cs="Times New Roman"/>
              <w:szCs w:val="24"/>
            </w:rPr>
            <w:t>10</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"_Toc504325344"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3.1施工期主要污染源及治理措施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"_Toc504325345"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3.2运行期主要污染源及治理措施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"_Toc504325351" </w:instrText>
          </w:r>
          <w:r>
            <w:rPr>
              <w:rFonts w:hint="default" w:ascii="Times New Roman" w:hAnsi="Times New Roman" w:cs="Times New Roman"/>
            </w:rPr>
            <w:fldChar w:fldCharType="separate"/>
          </w:r>
          <w:r>
            <w:rPr>
              <w:rStyle w:val="38"/>
              <w:rFonts w:hint="default" w:ascii="Times New Roman" w:hAnsi="Times New Roman" w:cs="Times New Roman"/>
              <w:szCs w:val="24"/>
            </w:rPr>
            <w:t>4 环评主要结论及环评批复要求</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_Toc504325351 \h </w:instrText>
          </w:r>
          <w:r>
            <w:rPr>
              <w:rFonts w:hint="default" w:ascii="Times New Roman" w:hAnsi="Times New Roman" w:cs="Times New Roman"/>
              <w:szCs w:val="24"/>
            </w:rPr>
            <w:fldChar w:fldCharType="separate"/>
          </w:r>
          <w:r>
            <w:rPr>
              <w:rFonts w:hint="default" w:ascii="Times New Roman" w:hAnsi="Times New Roman" w:cs="Times New Roman"/>
              <w:szCs w:val="24"/>
            </w:rPr>
            <w:t>11</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"_Toc504325352"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4.1建设项目环评报告</w:t>
          </w:r>
          <w:r>
            <w:rPr>
              <w:rStyle w:val="38"/>
              <w:rFonts w:hint="eastAsia" w:ascii="Times New Roman" w:hAnsi="Times New Roman" w:eastAsia="宋体" w:cs="Times New Roman"/>
              <w:sz w:val="24"/>
              <w:szCs w:val="24"/>
              <w:lang w:val="en-US" w:eastAsia="zh-CN"/>
            </w:rPr>
            <w:t>表</w:t>
          </w:r>
          <w:r>
            <w:rPr>
              <w:rStyle w:val="38"/>
              <w:rFonts w:hint="default" w:ascii="Times New Roman" w:hAnsi="Times New Roman" w:eastAsia="宋体" w:cs="Times New Roman"/>
              <w:sz w:val="24"/>
              <w:szCs w:val="24"/>
            </w:rPr>
            <w:t>的主要结论</w:t>
          </w:r>
          <w:r>
            <w:rPr>
              <w:rStyle w:val="38"/>
              <w:rFonts w:hint="eastAsia" w:ascii="Times New Roman" w:hAnsi="Times New Roman" w:eastAsia="宋体" w:cs="Times New Roman"/>
              <w:sz w:val="24"/>
              <w:szCs w:val="24"/>
              <w:lang w:val="en-US" w:eastAsia="zh-CN"/>
            </w:rPr>
            <w:t>及建议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"_Toc504325355"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4.2 审批部门审批意见</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"_Toc504325356"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4.3 审批意见落实情况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"_Toc504325357" </w:instrText>
          </w:r>
          <w:r>
            <w:rPr>
              <w:rFonts w:hint="default" w:ascii="Times New Roman" w:hAnsi="Times New Roman" w:cs="Times New Roman"/>
            </w:rPr>
            <w:fldChar w:fldCharType="separate"/>
          </w:r>
          <w:r>
            <w:rPr>
              <w:rStyle w:val="38"/>
              <w:rFonts w:hint="default" w:ascii="Times New Roman" w:hAnsi="Times New Roman" w:cs="Times New Roman"/>
              <w:szCs w:val="24"/>
            </w:rPr>
            <w:t>5 验收评价标准</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_Toc504325357 \h </w:instrText>
          </w:r>
          <w:r>
            <w:rPr>
              <w:rFonts w:hint="default" w:ascii="Times New Roman" w:hAnsi="Times New Roman" w:cs="Times New Roman"/>
              <w:szCs w:val="24"/>
            </w:rPr>
            <w:fldChar w:fldCharType="separate"/>
          </w:r>
          <w:r>
            <w:rPr>
              <w:rFonts w:hint="default" w:ascii="Times New Roman" w:hAnsi="Times New Roman" w:cs="Times New Roman"/>
              <w:szCs w:val="24"/>
            </w:rPr>
            <w:t>12</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"_Toc504325358"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5.1 污染物排放标准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"_Toc504325362"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5.2总量控制指标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"_Toc504325363" </w:instrText>
          </w:r>
          <w:r>
            <w:rPr>
              <w:rFonts w:hint="default" w:ascii="Times New Roman" w:hAnsi="Times New Roman" w:cs="Times New Roman"/>
            </w:rPr>
            <w:fldChar w:fldCharType="separate"/>
          </w:r>
          <w:r>
            <w:rPr>
              <w:rStyle w:val="38"/>
              <w:rFonts w:hint="default" w:ascii="Times New Roman" w:hAnsi="Times New Roman" w:cs="Times New Roman"/>
              <w:szCs w:val="24"/>
            </w:rPr>
            <w:t>6 质量保障措施和检测分析方法</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_Toc504325363 \h </w:instrText>
          </w:r>
          <w:r>
            <w:rPr>
              <w:rFonts w:hint="default" w:ascii="Times New Roman" w:hAnsi="Times New Roman" w:cs="Times New Roman"/>
              <w:szCs w:val="24"/>
            </w:rPr>
            <w:fldChar w:fldCharType="separate"/>
          </w:r>
          <w:r>
            <w:rPr>
              <w:rFonts w:hint="default" w:ascii="Times New Roman" w:hAnsi="Times New Roman" w:cs="Times New Roman"/>
              <w:szCs w:val="24"/>
            </w:rPr>
            <w:t>14</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"_Toc504325364"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6.1 质量保障体系</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"_Toc504325365"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6.2 检测分析方法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"_Toc504325369" </w:instrText>
          </w:r>
          <w:r>
            <w:rPr>
              <w:rFonts w:hint="default" w:ascii="Times New Roman" w:hAnsi="Times New Roman" w:cs="Times New Roman"/>
            </w:rPr>
            <w:fldChar w:fldCharType="separate"/>
          </w:r>
          <w:r>
            <w:rPr>
              <w:rStyle w:val="38"/>
              <w:rFonts w:hint="default" w:ascii="Times New Roman" w:hAnsi="Times New Roman" w:cs="Times New Roman"/>
              <w:szCs w:val="24"/>
            </w:rPr>
            <w:t>7验收检测结果及分析</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_Toc504325369 \h </w:instrText>
          </w:r>
          <w:r>
            <w:rPr>
              <w:rFonts w:hint="default" w:ascii="Times New Roman" w:hAnsi="Times New Roman" w:cs="Times New Roman"/>
              <w:szCs w:val="24"/>
            </w:rPr>
            <w:fldChar w:fldCharType="separate"/>
          </w:r>
          <w:r>
            <w:rPr>
              <w:rFonts w:hint="default" w:ascii="Times New Roman" w:hAnsi="Times New Roman" w:cs="Times New Roman"/>
              <w:szCs w:val="24"/>
            </w:rPr>
            <w:t>17</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"_Toc504325370"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7.1 检测结果</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"_Toc504325374"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7.2 检测结果分析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"_Toc504325378"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7.3 总量控制要求</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"_Toc504325379" </w:instrText>
          </w:r>
          <w:r>
            <w:rPr>
              <w:rFonts w:hint="default" w:ascii="Times New Roman" w:hAnsi="Times New Roman" w:cs="Times New Roman"/>
            </w:rPr>
            <w:fldChar w:fldCharType="separate"/>
          </w:r>
          <w:r>
            <w:rPr>
              <w:rStyle w:val="38"/>
              <w:rFonts w:hint="default" w:ascii="Times New Roman" w:hAnsi="Times New Roman" w:cs="Times New Roman"/>
              <w:szCs w:val="24"/>
            </w:rPr>
            <w:t>8 环境管理检查</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_Toc504325379 \h </w:instrText>
          </w:r>
          <w:r>
            <w:rPr>
              <w:rFonts w:hint="default" w:ascii="Times New Roman" w:hAnsi="Times New Roman" w:cs="Times New Roman"/>
              <w:szCs w:val="24"/>
            </w:rPr>
            <w:fldChar w:fldCharType="separate"/>
          </w:r>
          <w:r>
            <w:rPr>
              <w:rFonts w:hint="default" w:ascii="Times New Roman" w:hAnsi="Times New Roman" w:cs="Times New Roman"/>
              <w:szCs w:val="24"/>
            </w:rPr>
            <w:t>20</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"_Toc504325380"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8.1 环保管理机构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"_Toc504325381" </w:instrText>
          </w:r>
          <w:r>
            <w:rPr>
              <w:rFonts w:hint="default" w:ascii="Times New Roman" w:hAnsi="Times New Roman" w:cs="Times New Roman"/>
            </w:rPr>
            <w:fldChar w:fldCharType="separate"/>
          </w:r>
          <w:r>
            <w:rPr>
              <w:rStyle w:val="38"/>
              <w:rFonts w:hint="default" w:ascii="Times New Roman" w:hAnsi="Times New Roman" w:eastAsia="宋体" w:cs="Times New Roman"/>
              <w:snapToGrid w:val="0"/>
              <w:sz w:val="24"/>
              <w:szCs w:val="24"/>
            </w:rPr>
            <w:t>8.2 施工期环境管理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"_Toc504325382"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8.3 运行期环境管理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"_Toc504325383"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8.4 社会环境影响情况调查</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"_Toc504325384"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8.5环境管理情况分析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"_Toc504325385" </w:instrText>
          </w:r>
          <w:r>
            <w:rPr>
              <w:rFonts w:hint="default" w:ascii="Times New Roman" w:hAnsi="Times New Roman" w:cs="Times New Roman"/>
            </w:rPr>
            <w:fldChar w:fldCharType="separate"/>
          </w:r>
          <w:r>
            <w:rPr>
              <w:rStyle w:val="38"/>
              <w:rFonts w:hint="default" w:ascii="Times New Roman" w:hAnsi="Times New Roman" w:cs="Times New Roman"/>
              <w:szCs w:val="24"/>
            </w:rPr>
            <w:t>9结论和建议</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_Toc504325385 \h </w:instrText>
          </w:r>
          <w:r>
            <w:rPr>
              <w:rFonts w:hint="default" w:ascii="Times New Roman" w:hAnsi="Times New Roman" w:cs="Times New Roman"/>
              <w:szCs w:val="24"/>
            </w:rPr>
            <w:fldChar w:fldCharType="separate"/>
          </w:r>
          <w:r>
            <w:rPr>
              <w:rFonts w:hint="default" w:ascii="Times New Roman" w:hAnsi="Times New Roman" w:cs="Times New Roman"/>
              <w:szCs w:val="24"/>
            </w:rPr>
            <w:t>21</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"_Toc504325386"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9.1验收主要结论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"_Toc504325387"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9.2 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360" w:lineRule="auto"/>
            <w:rPr>
              <w:rFonts w:hint="default" w:ascii="Times New Roman" w:hAnsi="Times New Roman" w:eastAsia="宋体" w:cs="Times New Roman"/>
            </w:rPr>
          </w:pPr>
          <w:r>
            <w:rPr>
              <w:rFonts w:hint="default" w:ascii="Times New Roman" w:hAnsi="Times New Roman" w:eastAsia="宋体" w:cs="Times New Roman"/>
              <w:b/>
              <w:bCs/>
              <w:sz w:val="24"/>
              <w:szCs w:val="24"/>
              <w:lang w:val="zh-CN"/>
            </w:rPr>
            <w:fldChar w:fldCharType="end"/>
          </w:r>
        </w:p>
      </w:sdtContent>
    </w:sdt>
    <w:p>
      <w:pPr>
        <w:spacing w:line="480" w:lineRule="atLeast"/>
        <w:jc w:val="left"/>
        <w:rPr>
          <w:rFonts w:hint="default" w:ascii="Times New Roman" w:hAnsi="Times New Roman" w:eastAsia="宋体" w:cs="Times New Roman"/>
          <w:b/>
          <w:bCs/>
          <w:sz w:val="30"/>
          <w:szCs w:val="30"/>
        </w:rPr>
      </w:pPr>
      <w:r>
        <w:rPr>
          <w:rFonts w:hint="default" w:ascii="Times New Roman" w:hAnsi="Times New Roman" w:eastAsia="宋体" w:cs="Times New Roman"/>
          <w:b/>
          <w:bCs/>
          <w:sz w:val="30"/>
          <w:szCs w:val="30"/>
        </w:rPr>
        <w:t>附图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1、项目所在地理位置示意图；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2、项目厂区周围环境概况示意图；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eastAsia" w:ascii="Times New Roman" w:hAnsi="Times New Roman" w:eastAsia="宋体" w:cs="Times New Roman"/>
          <w:sz w:val="24"/>
          <w:szCs w:val="24"/>
          <w:lang w:eastAsia="zh-CN"/>
        </w:rPr>
        <w:t>项目</w:t>
      </w:r>
      <w:r>
        <w:rPr>
          <w:rFonts w:hint="default" w:ascii="Times New Roman" w:hAnsi="Times New Roman" w:eastAsia="宋体" w:cs="Times New Roman"/>
          <w:sz w:val="24"/>
          <w:szCs w:val="24"/>
        </w:rPr>
        <w:t>厂区平面布置图。</w:t>
      </w:r>
    </w:p>
    <w:p>
      <w:pPr>
        <w:rPr>
          <w:rFonts w:hint="default" w:ascii="Times New Roman" w:hAnsi="Times New Roman" w:cs="Times New Roman"/>
        </w:rPr>
      </w:pPr>
    </w:p>
    <w:p>
      <w:pPr>
        <w:spacing w:line="480" w:lineRule="atLeast"/>
        <w:jc w:val="left"/>
        <w:rPr>
          <w:rFonts w:hint="default" w:ascii="Times New Roman" w:hAnsi="Times New Roman" w:eastAsia="宋体" w:cs="Times New Roman"/>
          <w:b/>
          <w:bCs/>
          <w:sz w:val="30"/>
          <w:szCs w:val="30"/>
        </w:rPr>
      </w:pPr>
      <w:r>
        <w:rPr>
          <w:rFonts w:hint="default" w:ascii="Times New Roman" w:hAnsi="Times New Roman" w:eastAsia="宋体" w:cs="Times New Roman"/>
          <w:b/>
          <w:bCs/>
          <w:sz w:val="30"/>
          <w:szCs w:val="30"/>
        </w:rPr>
        <w:t>附件</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1、环评审批意见；</w:t>
      </w:r>
    </w:p>
    <w:p>
      <w:pPr>
        <w:spacing w:line="480" w:lineRule="atLeast"/>
        <w:rPr>
          <w:rFonts w:hint="eastAsia" w:ascii="Times New Roman" w:hAnsi="Times New Roman" w:eastAsia="宋体" w:cs="Times New Roman"/>
          <w:color w:val="FF0000"/>
          <w:sz w:val="24"/>
          <w:szCs w:val="24"/>
          <w:lang w:eastAsia="zh-CN"/>
        </w:rPr>
      </w:pPr>
      <w:r>
        <w:rPr>
          <w:rFonts w:hint="default" w:ascii="Times New Roman" w:hAnsi="Times New Roman" w:eastAsia="宋体" w:cs="Times New Roman"/>
          <w:color w:val="auto"/>
          <w:sz w:val="24"/>
          <w:szCs w:val="24"/>
        </w:rPr>
        <w:t>2、营业执照</w:t>
      </w:r>
      <w:r>
        <w:rPr>
          <w:rFonts w:hint="eastAsia" w:ascii="Times New Roman" w:hAnsi="Times New Roman" w:eastAsia="宋体" w:cs="Times New Roman"/>
          <w:color w:val="auto"/>
          <w:sz w:val="24"/>
          <w:szCs w:val="24"/>
          <w:lang w:eastAsia="zh-CN"/>
        </w:rPr>
        <w:t>。</w:t>
      </w:r>
    </w:p>
    <w:p>
      <w:pPr>
        <w:pStyle w:val="6"/>
        <w:jc w:val="center"/>
        <w:rPr>
          <w:rFonts w:hint="default" w:ascii="Times New Roman" w:hAnsi="Times New Roman" w:cs="Times New Roman"/>
        </w:rPr>
      </w:pPr>
      <w:bookmarkStart w:id="2" w:name="_Toc504325317"/>
    </w:p>
    <w:p>
      <w:pPr>
        <w:pStyle w:val="6"/>
        <w:jc w:val="center"/>
        <w:rPr>
          <w:rFonts w:hint="default" w:ascii="Times New Roman" w:hAnsi="Times New Roman" w:cs="Times New Roma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6"/>
        <w:jc w:val="center"/>
        <w:rPr>
          <w:rFonts w:hint="default" w:ascii="Times New Roman" w:hAnsi="Times New Roman" w:cs="Times New Roman"/>
        </w:rPr>
      </w:pPr>
      <w:r>
        <w:rPr>
          <w:rFonts w:hint="default" w:ascii="Times New Roman" w:hAnsi="Times New Roman" w:cs="Times New Roman"/>
        </w:rPr>
        <w:t>前言</w:t>
      </w:r>
      <w:bookmarkEnd w:id="2"/>
    </w:p>
    <w:p>
      <w:pPr>
        <w:spacing w:line="360" w:lineRule="auto"/>
        <w:ind w:firstLine="480" w:firstLineChars="20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sz w:val="24"/>
          <w:szCs w:val="24"/>
          <w:lang w:val="en-US" w:eastAsia="zh-CN"/>
        </w:rPr>
        <w:t>河间市宏昇门业有限公司</w:t>
      </w:r>
      <w:r>
        <w:rPr>
          <w:rFonts w:hint="default" w:ascii="Times New Roman" w:hAnsi="Times New Roman" w:eastAsia="宋体" w:cs="Times New Roman"/>
          <w:color w:val="000000"/>
          <w:sz w:val="24"/>
          <w:szCs w:val="24"/>
        </w:rPr>
        <w:t>位于</w:t>
      </w:r>
      <w:r>
        <w:rPr>
          <w:rFonts w:hint="eastAsia" w:ascii="Times New Roman" w:hAnsi="Times New Roman" w:eastAsia="宋体" w:cs="Times New Roman"/>
          <w:color w:val="000000"/>
          <w:sz w:val="24"/>
          <w:szCs w:val="24"/>
          <w:lang w:val="en-US" w:eastAsia="zh-CN"/>
        </w:rPr>
        <w:t>河间市诗经村镇三官庙村村东</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eastAsia="zh-CN"/>
        </w:rPr>
        <w:t>为适应市场需求，增强企业的竞争力，公司投资</w:t>
      </w:r>
      <w:r>
        <w:rPr>
          <w:rFonts w:hint="eastAsia" w:ascii="Times New Roman" w:hAnsi="Times New Roman" w:eastAsia="宋体" w:cs="Times New Roman"/>
          <w:color w:val="000000"/>
          <w:sz w:val="24"/>
          <w:szCs w:val="24"/>
          <w:lang w:val="en-US" w:eastAsia="zh-CN"/>
        </w:rPr>
        <w:t>100万元建设金属门窗新建项目</w:t>
      </w:r>
      <w:r>
        <w:rPr>
          <w:rFonts w:hint="default"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val="en-US" w:eastAsia="zh-CN"/>
        </w:rPr>
        <w:t>石家庄乐尔工程项目管理有限公司</w:t>
      </w:r>
      <w:r>
        <w:rPr>
          <w:rFonts w:hint="default" w:ascii="Times New Roman" w:hAnsi="Times New Roman" w:eastAsia="宋体" w:cs="Times New Roman"/>
          <w:color w:val="000000"/>
          <w:sz w:val="24"/>
          <w:szCs w:val="24"/>
          <w:lang w:eastAsia="zh-CN"/>
        </w:rPr>
        <w:t>于</w:t>
      </w:r>
      <w:r>
        <w:rPr>
          <w:rFonts w:hint="eastAsia" w:ascii="Times New Roman" w:hAnsi="Times New Roman" w:eastAsia="宋体" w:cs="Times New Roman"/>
          <w:color w:val="000000"/>
          <w:sz w:val="24"/>
          <w:szCs w:val="24"/>
          <w:lang w:eastAsia="zh-CN"/>
        </w:rPr>
        <w:t>2022年03月</w:t>
      </w:r>
      <w:r>
        <w:rPr>
          <w:rFonts w:hint="default" w:ascii="Times New Roman" w:hAnsi="Times New Roman" w:eastAsia="宋体" w:cs="Times New Roman"/>
          <w:color w:val="000000" w:themeColor="text1"/>
          <w:sz w:val="24"/>
          <w:szCs w:val="24"/>
          <w:lang w:eastAsia="zh-CN"/>
          <w14:textFill>
            <w14:solidFill>
              <w14:schemeClr w14:val="tx1"/>
            </w14:solidFill>
          </w14:textFill>
        </w:rPr>
        <w:t>编制完成了《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河间市宏昇门业有限公司金属门窗新建项目</w:t>
      </w:r>
      <w:r>
        <w:rPr>
          <w:rFonts w:hint="default" w:ascii="Times New Roman" w:hAnsi="Times New Roman" w:eastAsia="宋体" w:cs="Times New Roman"/>
          <w:color w:val="000000" w:themeColor="text1"/>
          <w:sz w:val="24"/>
          <w:szCs w:val="24"/>
          <w:lang w:eastAsia="zh-CN"/>
          <w14:textFill>
            <w14:solidFill>
              <w14:schemeClr w14:val="tx1"/>
            </w14:solidFill>
          </w14:textFill>
        </w:rPr>
        <w:t>环境影响报告表》，并于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2022年04月06日</w:t>
      </w:r>
      <w:r>
        <w:rPr>
          <w:rFonts w:hint="default" w:ascii="Times New Roman" w:hAnsi="Times New Roman" w:eastAsia="宋体" w:cs="Times New Roman"/>
          <w:color w:val="000000" w:themeColor="text1"/>
          <w:sz w:val="24"/>
          <w:szCs w:val="24"/>
          <w:lang w:eastAsia="zh-CN"/>
          <w14:textFill>
            <w14:solidFill>
              <w14:schemeClr w14:val="tx1"/>
            </w14:solidFill>
          </w14:textFill>
        </w:rPr>
        <w:t>通过了</w:t>
      </w:r>
      <w:r>
        <w:rPr>
          <w:rFonts w:hint="eastAsia" w:ascii="Times New Roman" w:hAnsi="Times New Roman" w:eastAsia="宋体" w:cs="Times New Roman"/>
          <w:color w:val="000000" w:themeColor="text1"/>
          <w:sz w:val="24"/>
          <w:szCs w:val="24"/>
          <w:lang w:eastAsia="zh-CN"/>
          <w14:textFill>
            <w14:solidFill>
              <w14:schemeClr w14:val="tx1"/>
            </w14:solidFill>
          </w14:textFill>
        </w:rPr>
        <w:t>沧州市生态环境局河间市分局</w:t>
      </w:r>
      <w:r>
        <w:rPr>
          <w:rFonts w:hint="default" w:ascii="Times New Roman" w:hAnsi="Times New Roman" w:eastAsia="宋体" w:cs="Times New Roman"/>
          <w:color w:val="000000" w:themeColor="text1"/>
          <w:sz w:val="24"/>
          <w:szCs w:val="24"/>
          <w:lang w:eastAsia="zh-CN"/>
          <w14:textFill>
            <w14:solidFill>
              <w14:schemeClr w14:val="tx1"/>
            </w14:solidFill>
          </w14:textFill>
        </w:rPr>
        <w:t>的审批，审批文号为</w:t>
      </w:r>
      <w:r>
        <w:rPr>
          <w:rFonts w:hint="eastAsia" w:ascii="Times New Roman" w:hAnsi="Times New Roman" w:eastAsia="宋体" w:cs="Times New Roman"/>
          <w:color w:val="000000" w:themeColor="text1"/>
          <w:sz w:val="24"/>
          <w:szCs w:val="24"/>
          <w:lang w:eastAsia="zh-CN"/>
          <w14:textFill>
            <w14:solidFill>
              <w14:schemeClr w14:val="tx1"/>
            </w14:solidFill>
          </w14:textFill>
        </w:rPr>
        <w:t>河环表[2022]（04-03）号。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r>
        <w:rPr>
          <w:rFonts w:hint="eastAsia" w:ascii="Times New Roman" w:hAnsi="Times New Roman" w:eastAsia="宋体" w:cs="Times New Roman"/>
          <w:color w:val="auto"/>
          <w:sz w:val="24"/>
          <w:szCs w:val="24"/>
          <w:lang w:val="en-US" w:eastAsia="zh-CN"/>
        </w:rPr>
        <w:t>河间市宏昇门业有限公司金属门窗新建项目</w:t>
      </w:r>
      <w:r>
        <w:rPr>
          <w:rFonts w:hint="eastAsia" w:ascii="Times New Roman" w:hAnsi="Times New Roman" w:eastAsia="宋体" w:cs="Times New Roman"/>
          <w:color w:val="auto"/>
          <w:sz w:val="24"/>
          <w:szCs w:val="24"/>
          <w:lang w:eastAsia="zh-CN"/>
        </w:rPr>
        <w:t>现</w:t>
      </w:r>
      <w:r>
        <w:rPr>
          <w:rFonts w:hint="default" w:ascii="Times New Roman" w:hAnsi="Times New Roman" w:eastAsia="宋体" w:cs="Times New Roman"/>
          <w:color w:val="auto"/>
          <w:sz w:val="24"/>
          <w:szCs w:val="24"/>
          <w:lang w:eastAsia="zh-CN"/>
        </w:rPr>
        <w:t>已建设完成并进入调试阶段</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根据《建设项目环境保护管理条例》（国务院第</w:t>
      </w:r>
      <w:r>
        <w:rPr>
          <w:rFonts w:hint="default" w:ascii="Times New Roman" w:hAnsi="Times New Roman" w:eastAsia="宋体" w:cs="Times New Roman"/>
          <w:color w:val="auto"/>
          <w:sz w:val="24"/>
          <w:szCs w:val="24"/>
          <w:lang w:val="en-US" w:eastAsia="zh-CN"/>
        </w:rPr>
        <w:t>682</w:t>
      </w:r>
      <w:r>
        <w:rPr>
          <w:rFonts w:hint="default" w:ascii="Times New Roman" w:hAnsi="Times New Roman" w:eastAsia="宋体" w:cs="Times New Roman"/>
          <w:color w:val="auto"/>
          <w:sz w:val="24"/>
          <w:szCs w:val="24"/>
        </w:rPr>
        <w:t>号令）、《建设项目竣工环境保护验收</w:t>
      </w:r>
      <w:r>
        <w:rPr>
          <w:rFonts w:hint="default" w:ascii="Times New Roman" w:hAnsi="Times New Roman" w:eastAsia="宋体" w:cs="Times New Roman"/>
          <w:color w:val="auto"/>
          <w:sz w:val="24"/>
          <w:szCs w:val="24"/>
          <w:lang w:eastAsia="zh-CN"/>
        </w:rPr>
        <w:t>暂行</w:t>
      </w:r>
      <w:r>
        <w:rPr>
          <w:rFonts w:hint="default" w:ascii="Times New Roman" w:hAnsi="Times New Roman" w:eastAsia="宋体" w:cs="Times New Roman"/>
          <w:color w:val="auto"/>
          <w:sz w:val="24"/>
          <w:szCs w:val="24"/>
        </w:rPr>
        <w:t>办法》（国</w:t>
      </w:r>
      <w:r>
        <w:rPr>
          <w:rFonts w:hint="default" w:ascii="Times New Roman" w:hAnsi="Times New Roman" w:eastAsia="宋体" w:cs="Times New Roman"/>
          <w:color w:val="auto"/>
          <w:sz w:val="24"/>
          <w:szCs w:val="24"/>
          <w:lang w:eastAsia="zh-CN"/>
        </w:rPr>
        <w:t>环规环评</w:t>
      </w:r>
      <w:r>
        <w:rPr>
          <w:rFonts w:hint="default" w:ascii="Times New Roman" w:hAnsi="Times New Roman" w:eastAsia="宋体" w:cs="Times New Roman"/>
          <w:color w:val="auto"/>
          <w:sz w:val="24"/>
          <w:szCs w:val="24"/>
          <w:lang w:val="en-US" w:eastAsia="zh-CN"/>
        </w:rPr>
        <w:t>[2017]4号）</w:t>
      </w:r>
      <w:r>
        <w:rPr>
          <w:rFonts w:hint="default" w:ascii="Times New Roman" w:hAnsi="Times New Roman" w:eastAsia="宋体" w:cs="Times New Roman"/>
          <w:color w:val="auto"/>
          <w:sz w:val="24"/>
          <w:szCs w:val="24"/>
        </w:rPr>
        <w:t>的有关规定，</w:t>
      </w:r>
      <w:r>
        <w:rPr>
          <w:rFonts w:hint="default" w:ascii="Times New Roman" w:hAnsi="Times New Roman" w:eastAsia="宋体" w:cs="Times New Roman"/>
          <w:color w:val="auto"/>
          <w:sz w:val="24"/>
          <w:szCs w:val="24"/>
          <w:lang w:eastAsia="zh-CN"/>
        </w:rPr>
        <w:t>受</w:t>
      </w:r>
      <w:r>
        <w:rPr>
          <w:rFonts w:hint="eastAsia" w:ascii="Times New Roman" w:hAnsi="Times New Roman" w:eastAsia="宋体" w:cs="Times New Roman"/>
          <w:color w:val="auto"/>
          <w:sz w:val="24"/>
          <w:szCs w:val="24"/>
          <w:lang w:val="en-US" w:eastAsia="zh-CN"/>
        </w:rPr>
        <w:t>河间市宏昇门业有限公司</w:t>
      </w:r>
      <w:r>
        <w:rPr>
          <w:rFonts w:hint="default" w:ascii="Times New Roman" w:hAnsi="Times New Roman" w:eastAsia="宋体" w:cs="Times New Roman"/>
          <w:color w:val="auto"/>
          <w:sz w:val="24"/>
          <w:szCs w:val="24"/>
        </w:rPr>
        <w:t>的委托，</w:t>
      </w:r>
      <w:r>
        <w:rPr>
          <w:rFonts w:hint="eastAsia" w:ascii="Times New Roman" w:hAnsi="Times New Roman" w:eastAsia="宋体" w:cs="Times New Roman"/>
          <w:color w:val="auto"/>
          <w:sz w:val="24"/>
          <w:szCs w:val="24"/>
          <w:lang w:eastAsia="zh-CN"/>
        </w:rPr>
        <w:t>河北金亿嘉环境监测技术服务有限公司</w:t>
      </w:r>
      <w:r>
        <w:rPr>
          <w:rFonts w:hint="default" w:ascii="Times New Roman" w:hAnsi="Times New Roman" w:eastAsia="宋体" w:cs="Times New Roman"/>
          <w:color w:val="auto"/>
          <w:sz w:val="24"/>
          <w:szCs w:val="24"/>
        </w:rPr>
        <w:t>于</w:t>
      </w:r>
      <w:r>
        <w:rPr>
          <w:rFonts w:hint="eastAsia" w:ascii="Times New Roman" w:hAnsi="Times New Roman" w:eastAsia="宋体" w:cs="Times New Roman"/>
          <w:color w:val="auto"/>
          <w:sz w:val="24"/>
          <w:szCs w:val="24"/>
          <w:lang w:eastAsia="zh-CN"/>
        </w:rPr>
        <w:t>2022年07月02日</w:t>
      </w:r>
      <w:r>
        <w:rPr>
          <w:rFonts w:hint="default" w:ascii="Times New Roman" w:hAnsi="Times New Roman" w:eastAsia="宋体" w:cs="Times New Roman"/>
          <w:color w:val="auto"/>
          <w:sz w:val="24"/>
          <w:szCs w:val="24"/>
        </w:rPr>
        <w:t>至</w:t>
      </w:r>
      <w:r>
        <w:rPr>
          <w:rFonts w:hint="eastAsia" w:ascii="Times New Roman" w:hAnsi="Times New Roman" w:eastAsia="宋体" w:cs="Times New Roman"/>
          <w:color w:val="auto"/>
          <w:sz w:val="24"/>
          <w:szCs w:val="24"/>
          <w:lang w:val="en-US" w:eastAsia="zh-CN"/>
        </w:rPr>
        <w:t>2022年07月03日</w:t>
      </w:r>
      <w:r>
        <w:rPr>
          <w:rFonts w:hint="default" w:ascii="Times New Roman" w:hAnsi="Times New Roman" w:eastAsia="宋体" w:cs="Times New Roman"/>
          <w:color w:val="auto"/>
          <w:sz w:val="24"/>
          <w:szCs w:val="24"/>
        </w:rPr>
        <w:t>对</w:t>
      </w:r>
      <w:r>
        <w:rPr>
          <w:rFonts w:hint="default" w:ascii="Times New Roman" w:hAnsi="Times New Roman" w:eastAsia="宋体" w:cs="Times New Roman"/>
          <w:color w:val="auto"/>
          <w:sz w:val="24"/>
          <w:szCs w:val="24"/>
          <w:lang w:eastAsia="zh-CN"/>
        </w:rPr>
        <w:t>项目污染物排放情况</w:t>
      </w:r>
      <w:r>
        <w:rPr>
          <w:rFonts w:hint="default" w:ascii="Times New Roman" w:hAnsi="Times New Roman" w:eastAsia="宋体" w:cs="Times New Roman"/>
          <w:color w:val="auto"/>
          <w:sz w:val="24"/>
          <w:szCs w:val="24"/>
        </w:rPr>
        <w:t>进行了环保验收监测</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sz w:val="24"/>
          <w:szCs w:val="24"/>
          <w:lang w:val="en-US" w:eastAsia="zh-CN"/>
        </w:rPr>
        <w:t>河间市宏昇门业有限公司</w:t>
      </w:r>
      <w:r>
        <w:rPr>
          <w:rFonts w:hint="default" w:ascii="Times New Roman" w:hAnsi="Times New Roman" w:eastAsia="宋体" w:cs="Times New Roman"/>
          <w:color w:val="auto"/>
          <w:sz w:val="24"/>
          <w:szCs w:val="24"/>
        </w:rPr>
        <w:t>依据监测结果编制了项目竣工环保验收报告</w:t>
      </w:r>
      <w:r>
        <w:rPr>
          <w:rFonts w:hint="default" w:ascii="Times New Roman" w:hAnsi="Times New Roman" w:eastAsia="宋体" w:cs="Times New Roman"/>
          <w:color w:val="000000"/>
          <w:sz w:val="24"/>
          <w:szCs w:val="24"/>
        </w:rPr>
        <w:t>。</w:t>
      </w:r>
    </w:p>
    <w:p>
      <w:pPr>
        <w:pStyle w:val="6"/>
        <w:rPr>
          <w:rFonts w:hint="default" w:ascii="Times New Roman" w:hAnsi="Times New Roman" w:cs="Times New Roman"/>
        </w:rPr>
      </w:pPr>
      <w:bookmarkStart w:id="3" w:name="_Toc504325318"/>
      <w:r>
        <w:rPr>
          <w:rFonts w:hint="default" w:ascii="Times New Roman" w:hAnsi="Times New Roman" w:cs="Times New Roman"/>
        </w:rPr>
        <w:t>1验收编制依据</w:t>
      </w:r>
      <w:bookmarkEnd w:id="3"/>
    </w:p>
    <w:p>
      <w:pPr>
        <w:pStyle w:val="7"/>
        <w:rPr>
          <w:rFonts w:hint="default" w:ascii="Times New Roman" w:hAnsi="Times New Roman" w:cs="Times New Roman"/>
        </w:rPr>
      </w:pPr>
      <w:bookmarkStart w:id="4" w:name="_Toc504325319"/>
      <w:r>
        <w:rPr>
          <w:rFonts w:hint="default" w:ascii="Times New Roman" w:hAnsi="Times New Roman" w:cs="Times New Roman"/>
        </w:rPr>
        <w:t>1.1法律、法规</w:t>
      </w:r>
      <w:bookmarkEnd w:id="4"/>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（1）《中华人民共和国环境保护法》，（2015年1月1日起施行）；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（2）《中华人民共和国环境影响评价法》，（2016年9月1日起施行）；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（3）《中华人民共和国水污染防治法》（20</w:t>
      </w:r>
      <w:r>
        <w:rPr>
          <w:rFonts w:hint="default" w:ascii="Times New Roman" w:hAnsi="Times New Roman" w:eastAsia="宋体" w:cs="Times New Roman"/>
          <w:sz w:val="24"/>
          <w:szCs w:val="24"/>
          <w:lang w:val="en-US" w:eastAsia="zh-CN"/>
        </w:rPr>
        <w:t>18</w:t>
      </w:r>
      <w:r>
        <w:rPr>
          <w:rFonts w:hint="default" w:ascii="Times New Roman" w:hAnsi="Times New Roman" w:eastAsia="宋体" w:cs="Times New Roman"/>
          <w:sz w:val="24"/>
          <w:szCs w:val="24"/>
        </w:rPr>
        <w:t>年</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（4）《中华人民共和国大气污染防治法》，（2016年1月1日施行）；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（5）《中华人民共和国环境噪声污染防治法》，（</w:t>
      </w:r>
      <w:r>
        <w:rPr>
          <w:rFonts w:hint="eastAsia" w:ascii="Times New Roman" w:hAnsi="Times New Roman" w:eastAsia="宋体" w:cs="Times New Roman"/>
          <w:sz w:val="24"/>
          <w:szCs w:val="24"/>
          <w:lang w:val="en-US" w:eastAsia="zh-CN"/>
        </w:rPr>
        <w:t>2018</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12</w:t>
      </w:r>
      <w:r>
        <w:rPr>
          <w:rFonts w:hint="default"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29</w:t>
      </w:r>
      <w:r>
        <w:rPr>
          <w:rFonts w:hint="default" w:ascii="Times New Roman" w:hAnsi="Times New Roman" w:eastAsia="宋体" w:cs="Times New Roman"/>
          <w:sz w:val="24"/>
          <w:szCs w:val="24"/>
        </w:rPr>
        <w:t>日</w:t>
      </w:r>
      <w:r>
        <w:rPr>
          <w:rFonts w:hint="eastAsia" w:ascii="Times New Roman" w:hAnsi="Times New Roman" w:eastAsia="宋体" w:cs="Times New Roman"/>
          <w:sz w:val="24"/>
          <w:szCs w:val="24"/>
          <w:lang w:val="en-US" w:eastAsia="zh-CN"/>
        </w:rPr>
        <w:t>修正</w:t>
      </w:r>
      <w:r>
        <w:rPr>
          <w:rFonts w:hint="default" w:ascii="Times New Roman" w:hAnsi="Times New Roman" w:eastAsia="宋体" w:cs="Times New Roman"/>
          <w:sz w:val="24"/>
          <w:szCs w:val="24"/>
        </w:rPr>
        <w:t>）；</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（6）《中华人民共和国固体废物污染环境防治法》，</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2015年4月1日起施行）；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（7）《建设项目环境保护管理条例》，（2017年10月1日起施行）；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（8）《建设项目环境影响评价分类管理名录》（201</w:t>
      </w: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04</w:t>
      </w:r>
      <w:r>
        <w:rPr>
          <w:rFonts w:hint="default"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28</w:t>
      </w:r>
      <w:r>
        <w:rPr>
          <w:rFonts w:hint="default" w:ascii="Times New Roman" w:hAnsi="Times New Roman" w:eastAsia="宋体" w:cs="Times New Roman"/>
          <w:sz w:val="24"/>
          <w:szCs w:val="24"/>
        </w:rPr>
        <w:t>日</w:t>
      </w:r>
      <w:r>
        <w:rPr>
          <w:rFonts w:hint="eastAsia" w:ascii="Times New Roman" w:hAnsi="Times New Roman" w:eastAsia="宋体" w:cs="Times New Roman"/>
          <w:sz w:val="24"/>
          <w:szCs w:val="24"/>
          <w:lang w:val="en-US" w:eastAsia="zh-CN"/>
        </w:rPr>
        <w:t>修订</w:t>
      </w:r>
      <w:r>
        <w:rPr>
          <w:rFonts w:hint="default" w:ascii="Times New Roman" w:hAnsi="Times New Roman" w:eastAsia="宋体" w:cs="Times New Roman"/>
          <w:sz w:val="24"/>
          <w:szCs w:val="24"/>
        </w:rPr>
        <w:t>）；</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（9）《河北省环境保护条例》，（2005年5月1日起施行）。</w:t>
      </w:r>
    </w:p>
    <w:p>
      <w:pPr>
        <w:pStyle w:val="7"/>
        <w:rPr>
          <w:rFonts w:hint="default" w:ascii="Times New Roman" w:hAnsi="Times New Roman" w:cs="Times New Roman"/>
        </w:rPr>
      </w:pPr>
      <w:bookmarkStart w:id="5" w:name="_Toc504325320"/>
      <w:r>
        <w:rPr>
          <w:rFonts w:hint="default" w:ascii="Times New Roman" w:hAnsi="Times New Roman" w:cs="Times New Roman"/>
        </w:rPr>
        <w:t>1.2 验收技术规范</w:t>
      </w:r>
      <w:bookmarkEnd w:id="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（1）《环境影响评价技术导则  总纲》（HJ 2.1-2016）；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（2）《环境影响评价技术导则  大气环境》（HJ 2.2-20</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（3）《环境影响评价技术导则  地面水环境》（HJ/T 2.3-</w:t>
      </w:r>
      <w:r>
        <w:rPr>
          <w:rFonts w:hint="eastAsia" w:ascii="Times New Roman" w:hAnsi="Times New Roman" w:eastAsia="宋体" w:cs="Times New Roman"/>
          <w:sz w:val="24"/>
          <w:szCs w:val="24"/>
          <w:lang w:val="en-US" w:eastAsia="zh-CN"/>
        </w:rPr>
        <w:t>2018</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（4）《环境影响评价技术导则  地下水环境》（HJ 610-2016）；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（5）《环境影响评价技术导则  声环境》（HJ 2.4-2009）；</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（6）《环境影响评价技术导则  生态影响》（HJ 19-2011）；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（7）《环境空气质量标准》（GB3095-2012）；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（8）《声环境质量标准》（GB3096-2008）；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（9）《地下水质量标准》（GB/14848-</w:t>
      </w:r>
      <w:r>
        <w:rPr>
          <w:rFonts w:hint="eastAsia" w:ascii="Times New Roman" w:hAnsi="Times New Roman" w:eastAsia="宋体" w:cs="Times New Roman"/>
          <w:sz w:val="24"/>
          <w:szCs w:val="24"/>
          <w:lang w:val="en-US" w:eastAsia="zh-CN"/>
        </w:rPr>
        <w:t>2017</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10</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kern w:val="2"/>
          <w:sz w:val="24"/>
          <w:szCs w:val="24"/>
          <w:lang w:val="en-US" w:eastAsia="zh-CN" w:bidi="ar-SA"/>
        </w:rPr>
        <w:t>《大气污染物综合排放标准》（GB16297-1996）；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（11）《工业企业挥发性有机物排放控制标准》（DB 13/2322-2016）；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（12）《挥发性有机物无组织排放控制标准》（GB 37822-2019）；</w:t>
      </w:r>
    </w:p>
    <w:p>
      <w:pPr>
        <w:pStyle w:val="2"/>
        <w:spacing w:line="360" w:lineRule="auto"/>
        <w:rPr>
          <w:rFonts w:hint="eastAsia" w:eastAsia="宋体"/>
          <w:lang w:eastAsia="zh-CN"/>
        </w:rPr>
      </w:pP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13</w:t>
      </w:r>
      <w:r>
        <w:rPr>
          <w:rFonts w:hint="eastAsia" w:ascii="Times New Roman" w:hAnsi="Times New Roman" w:cs="Times New Roman"/>
          <w:sz w:val="24"/>
          <w:szCs w:val="24"/>
          <w:lang w:eastAsia="zh-CN"/>
        </w:rPr>
        <w:t>）</w:t>
      </w:r>
      <w:r>
        <w:rPr>
          <w:rFonts w:hint="default" w:ascii="Times New Roman" w:hAnsi="Times New Roman" w:eastAsia="宋体" w:cs="Times New Roman"/>
          <w:sz w:val="24"/>
          <w:szCs w:val="24"/>
          <w:lang w:val="en-US" w:eastAsia="zh-CN"/>
        </w:rPr>
        <w:t>《工业企业厂界环境噪声排放标准》（GB</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val="en-US" w:eastAsia="zh-CN"/>
        </w:rPr>
        <w:t>12348-2008）</w:t>
      </w:r>
      <w:r>
        <w:rPr>
          <w:rFonts w:hint="eastAsia" w:ascii="Times New Roman" w:hAnsi="Times New Roman" w:cs="Times New Roman"/>
          <w:kern w:val="2"/>
          <w:sz w:val="24"/>
          <w:szCs w:val="24"/>
          <w:lang w:val="en-US" w:eastAsia="zh-CN" w:bidi="ar-SA"/>
        </w:rPr>
        <w:t>；</w:t>
      </w:r>
    </w:p>
    <w:p>
      <w:pPr>
        <w:pStyle w:val="2"/>
        <w:spacing w:line="360" w:lineRule="auto"/>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（14）</w:t>
      </w:r>
      <w:r>
        <w:rPr>
          <w:rFonts w:hint="eastAsia" w:ascii="Times New Roman" w:hAnsi="Times New Roman" w:eastAsia="宋体" w:cs="Times New Roman"/>
          <w:kern w:val="2"/>
          <w:sz w:val="24"/>
          <w:szCs w:val="24"/>
          <w:lang w:val="en-US" w:eastAsia="zh-CN" w:bidi="ar-SA"/>
        </w:rPr>
        <w:t>《一般工业固体废物贮存、处置场污染控制标准》（GB18599-2001）及2013年修改单；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15</w:t>
      </w:r>
      <w:r>
        <w:rPr>
          <w:rFonts w:hint="default" w:ascii="Times New Roman" w:hAnsi="Times New Roman" w:eastAsia="宋体" w:cs="Times New Roman"/>
          <w:sz w:val="24"/>
          <w:szCs w:val="24"/>
        </w:rPr>
        <w:t>）</w:t>
      </w:r>
      <w:r>
        <w:rPr>
          <w:rFonts w:hint="default" w:ascii="Times New Roman" w:hAnsi="Times New Roman" w:eastAsia="宋体" w:cs="Times New Roman"/>
          <w:kern w:val="0"/>
          <w:sz w:val="24"/>
          <w:szCs w:val="24"/>
        </w:rPr>
        <w:t>《关于规范建设单位自主开展建设项目竣工环境保护验收的通知》</w:t>
      </w:r>
      <w:r>
        <w:rPr>
          <w:rFonts w:hint="default" w:ascii="Times New Roman" w:hAnsi="Times New Roman" w:eastAsia="宋体" w:cs="Times New Roman"/>
          <w:sz w:val="24"/>
          <w:szCs w:val="24"/>
        </w:rPr>
        <w:t>（环境保护部）；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16</w:t>
      </w:r>
      <w:r>
        <w:rPr>
          <w:rFonts w:hint="default" w:ascii="Times New Roman" w:hAnsi="Times New Roman" w:eastAsia="宋体" w:cs="Times New Roman"/>
          <w:sz w:val="24"/>
          <w:szCs w:val="24"/>
        </w:rPr>
        <w:t>）《建设项目环境影响评价文件审批及建设单位自主开展环境保护设施验收工作指引（试行）》（河北省环境保护厅）；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17）</w:t>
      </w:r>
      <w:r>
        <w:rPr>
          <w:rFonts w:hint="default" w:ascii="Times New Roman" w:hAnsi="Times New Roman" w:eastAsia="宋体" w:cs="Times New Roman"/>
          <w:sz w:val="24"/>
          <w:szCs w:val="24"/>
        </w:rPr>
        <w:t>《建设项目竣工环境保护验收技术指南</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污染影响类》（</w:t>
      </w:r>
      <w:r>
        <w:rPr>
          <w:rFonts w:hint="eastAsia" w:ascii="Times New Roman" w:hAnsi="Times New Roman" w:eastAsia="宋体" w:cs="Times New Roman"/>
          <w:sz w:val="24"/>
          <w:szCs w:val="24"/>
          <w:lang w:eastAsia="zh-CN"/>
        </w:rPr>
        <w:t>生态环境</w:t>
      </w:r>
      <w:r>
        <w:rPr>
          <w:rFonts w:hint="default" w:ascii="Times New Roman" w:hAnsi="Times New Roman" w:eastAsia="宋体" w:cs="Times New Roman"/>
          <w:sz w:val="24"/>
          <w:szCs w:val="24"/>
        </w:rPr>
        <w:t>部）。</w:t>
      </w:r>
    </w:p>
    <w:p>
      <w:pPr>
        <w:pStyle w:val="7"/>
        <w:rPr>
          <w:rFonts w:hint="default" w:ascii="Times New Roman" w:hAnsi="Times New Roman" w:cs="Times New Roman"/>
        </w:rPr>
      </w:pPr>
      <w:bookmarkStart w:id="6" w:name="_Toc504325321"/>
      <w:r>
        <w:rPr>
          <w:rFonts w:hint="default" w:ascii="Times New Roman" w:hAnsi="Times New Roman" w:cs="Times New Roman"/>
        </w:rPr>
        <w:t>1.3 工程技术文件及批复文件</w:t>
      </w:r>
      <w:bookmarkEnd w:id="6"/>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eastAsia" w:ascii="Times New Roman" w:hAnsi="Times New Roman" w:eastAsia="宋体" w:cs="Times New Roman"/>
          <w:sz w:val="24"/>
          <w:szCs w:val="24"/>
          <w:lang w:val="en-US" w:eastAsia="zh-CN"/>
        </w:rPr>
        <w:t>河间市宏昇门业有限公司金属门窗新建项目</w:t>
      </w:r>
      <w:r>
        <w:rPr>
          <w:rFonts w:hint="eastAsia" w:ascii="Times New Roman" w:hAnsi="Times New Roman" w:eastAsia="宋体" w:cs="Times New Roman"/>
          <w:sz w:val="24"/>
          <w:szCs w:val="24"/>
          <w:lang w:eastAsia="zh-CN"/>
        </w:rPr>
        <w:t>环境影响报告表</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石家庄乐尔工程项目管理有限公司</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2022年03月</w:t>
      </w:r>
      <w:r>
        <w:rPr>
          <w:rFonts w:hint="default" w:ascii="Times New Roman" w:hAnsi="Times New Roman" w:eastAsia="宋体" w:cs="Times New Roman"/>
          <w:sz w:val="24"/>
          <w:szCs w:val="24"/>
        </w:rPr>
        <w:t>）；</w:t>
      </w:r>
    </w:p>
    <w:p>
      <w:pPr>
        <w:spacing w:line="440" w:lineRule="atLeast"/>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（2）</w:t>
      </w:r>
      <w:r>
        <w:rPr>
          <w:rFonts w:hint="eastAsia" w:ascii="Times New Roman" w:hAnsi="Times New Roman" w:eastAsia="宋体" w:cs="Times New Roman"/>
          <w:sz w:val="24"/>
          <w:szCs w:val="24"/>
          <w:lang w:eastAsia="zh-CN"/>
        </w:rPr>
        <w:t>沧州市生态环境局河间市分局</w:t>
      </w:r>
      <w:r>
        <w:rPr>
          <w:rFonts w:hint="default" w:ascii="Times New Roman" w:hAnsi="Times New Roman" w:eastAsia="宋体" w:cs="Times New Roman"/>
          <w:sz w:val="24"/>
          <w:szCs w:val="24"/>
        </w:rPr>
        <w:t>关于《</w:t>
      </w:r>
      <w:r>
        <w:rPr>
          <w:rFonts w:hint="eastAsia" w:ascii="Times New Roman" w:hAnsi="Times New Roman" w:eastAsia="宋体" w:cs="Times New Roman"/>
          <w:sz w:val="24"/>
          <w:szCs w:val="24"/>
          <w:lang w:val="en-US" w:eastAsia="zh-CN"/>
        </w:rPr>
        <w:t>河间市宏昇门业有限公司金属门窗新建项目</w:t>
      </w:r>
      <w:r>
        <w:rPr>
          <w:rFonts w:hint="eastAsia" w:ascii="Times New Roman" w:hAnsi="Times New Roman" w:eastAsia="宋体" w:cs="Times New Roman"/>
          <w:sz w:val="24"/>
          <w:szCs w:val="24"/>
          <w:lang w:eastAsia="zh-CN"/>
        </w:rPr>
        <w:t>环境影响报告表</w:t>
      </w:r>
      <w:r>
        <w:rPr>
          <w:rFonts w:hint="default" w:ascii="Times New Roman" w:hAnsi="Times New Roman" w:eastAsia="宋体" w:cs="Times New Roman"/>
          <w:sz w:val="24"/>
          <w:szCs w:val="24"/>
        </w:rPr>
        <w:t>》的批复</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河环表[2022]（04-03）号，2022年04月06日</w:t>
      </w:r>
      <w:r>
        <w:rPr>
          <w:rFonts w:hint="eastAsia" w:ascii="Times New Roman" w:hAnsi="Times New Roman" w:eastAsia="宋体" w:cs="Times New Roman"/>
          <w:sz w:val="24"/>
          <w:szCs w:val="24"/>
          <w:lang w:eastAsia="zh-CN"/>
        </w:rPr>
        <w:t>。</w:t>
      </w:r>
    </w:p>
    <w:p>
      <w:pPr>
        <w:spacing w:line="440" w:lineRule="atLeast"/>
        <w:ind w:firstLine="480" w:firstLineChars="200"/>
        <w:rPr>
          <w:rFonts w:hint="default" w:ascii="Times New Roman" w:hAnsi="Times New Roman" w:eastAsia="宋体" w:cs="Times New Roman"/>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7" w:name="_Toc504325322"/>
      <w:r>
        <w:rPr>
          <w:rFonts w:hint="default" w:ascii="Times New Roman" w:hAnsi="Times New Roman" w:cs="Times New Roman"/>
        </w:rPr>
        <w:t>2工程概况</w:t>
      </w:r>
      <w:bookmarkEnd w:id="7"/>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 w:name="_Toc504325323"/>
      <w:r>
        <w:rPr>
          <w:rFonts w:hint="default" w:ascii="Times New Roman" w:hAnsi="Times New Roman" w:cs="Times New Roman"/>
        </w:rPr>
        <w:t>2.1项目基本情况</w:t>
      </w:r>
      <w:bookmarkEnd w:id="8"/>
    </w:p>
    <w:p>
      <w:pPr>
        <w:pStyle w:val="8"/>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9" w:name="_Toc496979000"/>
      <w:bookmarkStart w:id="10" w:name="_Toc504325324"/>
      <w:bookmarkStart w:id="11" w:name="_Toc497001436"/>
      <w:bookmarkStart w:id="12" w:name="_Hlk496952384"/>
      <w:r>
        <w:rPr>
          <w:rFonts w:hint="default" w:ascii="Times New Roman" w:hAnsi="Times New Roman" w:cs="Times New Roman"/>
        </w:rPr>
        <w:t>2.1.1基本情况</w:t>
      </w:r>
      <w:bookmarkEnd w:id="9"/>
      <w:bookmarkEnd w:id="10"/>
      <w:bookmarkEnd w:id="11"/>
    </w:p>
    <w:bookmarkEnd w:id="12"/>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项目基本情况介绍见下表2-1。</w:t>
      </w:r>
    </w:p>
    <w:p>
      <w:pPr>
        <w:spacing w:line="440" w:lineRule="atLeast"/>
        <w:ind w:firstLine="482" w:firstLineChars="20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表2-1 项目基本情况</w:t>
      </w:r>
    </w:p>
    <w:tbl>
      <w:tblPr>
        <w:tblStyle w:val="32"/>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5"/>
        <w:gridCol w:w="1243"/>
        <w:gridCol w:w="633"/>
        <w:gridCol w:w="677"/>
        <w:gridCol w:w="934"/>
        <w:gridCol w:w="1836"/>
        <w:gridCol w:w="1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项目名称</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金属门窗新建项目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建设单位</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河间市宏昇门业有限公司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法人代表</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刘娜</w:t>
            </w:r>
          </w:p>
        </w:tc>
        <w:tc>
          <w:tcPr>
            <w:tcW w:w="1611"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联系人</w:t>
            </w:r>
          </w:p>
        </w:tc>
        <w:tc>
          <w:tcPr>
            <w:tcW w:w="3153" w:type="dxa"/>
            <w:gridSpan w:val="2"/>
            <w:vAlign w:val="center"/>
          </w:tcPr>
          <w:p>
            <w:pPr>
              <w:jc w:val="center"/>
              <w:rPr>
                <w:rFonts w:hint="default" w:ascii="Times New Roman" w:hAnsi="Times New Roman" w:eastAsia="宋体" w:cs="Times New Roman"/>
                <w:lang w:eastAsia="zh-CN"/>
              </w:rPr>
            </w:pPr>
            <w:r>
              <w:rPr>
                <w:rFonts w:hint="eastAsia" w:ascii="Times New Roman" w:hAnsi="Times New Roman" w:eastAsia="宋体" w:cs="Times New Roman"/>
                <w:lang w:val="en-US" w:eastAsia="zh-CN"/>
              </w:rPr>
              <w:t>李海静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通信地址</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河间市诗经村镇三官庙村村东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联系电话</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13283216119</w:t>
            </w:r>
          </w:p>
        </w:tc>
        <w:tc>
          <w:tcPr>
            <w:tcW w:w="1611"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邮编</w:t>
            </w:r>
          </w:p>
        </w:tc>
        <w:tc>
          <w:tcPr>
            <w:tcW w:w="3153" w:type="dxa"/>
            <w:gridSpan w:val="2"/>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0624</w:t>
            </w:r>
            <w:r>
              <w:rPr>
                <w:rFonts w:hint="eastAsia" w:ascii="Times New Roman" w:hAnsi="Times New Roman" w:eastAsia="宋体" w:cs="Times New Roman"/>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项目性质</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新建</w:t>
            </w:r>
          </w:p>
        </w:tc>
        <w:tc>
          <w:tcPr>
            <w:tcW w:w="1611"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行业类别</w:t>
            </w:r>
          </w:p>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及代码</w:t>
            </w:r>
          </w:p>
        </w:tc>
        <w:tc>
          <w:tcPr>
            <w:tcW w:w="3153"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C3312 金属门窗制造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建设地点</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河间市诗经村镇三官庙村村东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总投资（万元）</w:t>
            </w:r>
          </w:p>
        </w:tc>
        <w:tc>
          <w:tcPr>
            <w:tcW w:w="1243"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100</w:t>
            </w:r>
          </w:p>
        </w:tc>
        <w:tc>
          <w:tcPr>
            <w:tcW w:w="1310"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环保投资（万元）</w:t>
            </w:r>
          </w:p>
        </w:tc>
        <w:tc>
          <w:tcPr>
            <w:tcW w:w="934"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5</w:t>
            </w:r>
          </w:p>
        </w:tc>
        <w:tc>
          <w:tcPr>
            <w:tcW w:w="1836"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环保投资占总投资比例（</w:t>
            </w:r>
            <w:r>
              <w:rPr>
                <w:rFonts w:hint="eastAsia" w:ascii="Times New Roman" w:hAnsi="Times New Roman" w:eastAsia="宋体" w:cs="Times New Roman"/>
                <w:color w:val="000000"/>
                <w:szCs w:val="21"/>
                <w:lang w:val="en-US" w:eastAsia="zh-CN"/>
              </w:rPr>
              <w:t>%</w:t>
            </w:r>
            <w:r>
              <w:rPr>
                <w:rFonts w:hint="eastAsia" w:ascii="Times New Roman" w:hAnsi="Times New Roman" w:eastAsia="宋体" w:cs="Times New Roman"/>
                <w:color w:val="000000"/>
                <w:szCs w:val="21"/>
                <w:lang w:eastAsia="zh-CN"/>
              </w:rPr>
              <w:t>）</w:t>
            </w:r>
          </w:p>
        </w:tc>
        <w:tc>
          <w:tcPr>
            <w:tcW w:w="1317" w:type="dxa"/>
            <w:vAlign w:val="center"/>
          </w:tcPr>
          <w:p>
            <w:pPr>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5</w:t>
            </w:r>
          </w:p>
        </w:tc>
      </w:tr>
    </w:tbl>
    <w:p>
      <w:pPr>
        <w:pStyle w:val="8"/>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rPr>
          <w:rFonts w:hint="default" w:ascii="Times New Roman" w:hAnsi="Times New Roman" w:cs="Times New Roman"/>
        </w:rPr>
      </w:pPr>
      <w:bookmarkStart w:id="13" w:name="_Toc504325325"/>
      <w:bookmarkStart w:id="14" w:name="_Toc496979001"/>
      <w:bookmarkStart w:id="15" w:name="_Toc497001437"/>
      <w:r>
        <w:rPr>
          <w:rFonts w:hint="default" w:ascii="Times New Roman" w:hAnsi="Times New Roman" w:cs="Times New Roman"/>
        </w:rPr>
        <w:t>2.1.2地理位置及周边情况</w:t>
      </w:r>
      <w:bookmarkEnd w:id="13"/>
      <w:bookmarkEnd w:id="14"/>
      <w:bookmarkEnd w:id="15"/>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项目位于</w:t>
      </w:r>
      <w:r>
        <w:rPr>
          <w:rFonts w:hint="eastAsia" w:ascii="Times New Roman" w:hAnsi="Times New Roman" w:eastAsia="宋体" w:cs="Times New Roman"/>
          <w:sz w:val="24"/>
          <w:szCs w:val="24"/>
          <w:lang w:val="en-US" w:eastAsia="zh-CN"/>
        </w:rPr>
        <w:t>河间市诗经村镇三官庙村村东</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项目</w:t>
      </w:r>
      <w:r>
        <w:rPr>
          <w:rFonts w:hint="default" w:ascii="Times New Roman" w:hAnsi="Times New Roman" w:eastAsia="宋体" w:cs="Times New Roman"/>
          <w:sz w:val="24"/>
          <w:szCs w:val="24"/>
        </w:rPr>
        <w:t>中心地理坐标为</w:t>
      </w:r>
      <w:r>
        <w:rPr>
          <w:rFonts w:hint="default" w:ascii="Times New Roman" w:hAnsi="Times New Roman" w:eastAsia="宋体" w:cs="Times New Roman"/>
          <w:color w:val="auto"/>
          <w:sz w:val="24"/>
        </w:rPr>
        <w:t>为东经116°</w:t>
      </w:r>
      <w:r>
        <w:rPr>
          <w:rFonts w:hint="eastAsia" w:ascii="Times New Roman" w:hAnsi="Times New Roman" w:eastAsia="宋体" w:cs="Times New Roman"/>
          <w:color w:val="auto"/>
          <w:sz w:val="24"/>
          <w:lang w:val="en-US" w:eastAsia="zh-CN"/>
        </w:rPr>
        <w:t>04</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24.93</w:t>
      </w:r>
      <w:r>
        <w:rPr>
          <w:rFonts w:hint="default" w:ascii="Times New Roman" w:hAnsi="Times New Roman" w:eastAsia="宋体" w:cs="Times New Roman"/>
          <w:color w:val="auto"/>
          <w:sz w:val="24"/>
        </w:rPr>
        <w:t>"，北纬38°</w:t>
      </w:r>
      <w:r>
        <w:rPr>
          <w:rFonts w:hint="eastAsia" w:ascii="Times New Roman" w:hAnsi="Times New Roman" w:eastAsia="宋体" w:cs="Times New Roman"/>
          <w:color w:val="auto"/>
          <w:sz w:val="24"/>
          <w:lang w:val="en-US" w:eastAsia="zh-CN"/>
        </w:rPr>
        <w:t>33</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52.94</w:t>
      </w:r>
      <w:r>
        <w:rPr>
          <w:rFonts w:hint="default" w:ascii="Times New Roman" w:hAnsi="Times New Roman" w:eastAsia="宋体" w:cs="Times New Roman"/>
          <w:color w:val="auto"/>
          <w:sz w:val="24"/>
        </w:rPr>
        <w:t>"。</w:t>
      </w:r>
      <w:r>
        <w:rPr>
          <w:rFonts w:hint="default" w:ascii="Times New Roman" w:hAnsi="Times New Roman" w:eastAsia="宋体" w:cs="Times New Roman"/>
          <w:spacing w:val="-6"/>
          <w:sz w:val="24"/>
          <w:szCs w:val="24"/>
        </w:rPr>
        <w:t>项目所在地理位置图见附图1，项目厂区周围环境概况示意图见附图</w:t>
      </w:r>
      <w:r>
        <w:rPr>
          <w:rFonts w:hint="eastAsia" w:ascii="Times New Roman" w:hAnsi="Times New Roman" w:eastAsia="宋体" w:cs="Times New Roman"/>
          <w:spacing w:val="-6"/>
          <w:sz w:val="24"/>
          <w:szCs w:val="24"/>
          <w:lang w:val="en-US" w:eastAsia="zh-CN"/>
        </w:rPr>
        <w:t>2</w:t>
      </w:r>
      <w:r>
        <w:rPr>
          <w:rFonts w:hint="default" w:ascii="Times New Roman" w:hAnsi="Times New Roman" w:eastAsia="宋体" w:cs="Times New Roman"/>
          <w:sz w:val="24"/>
          <w:szCs w:val="24"/>
        </w:rPr>
        <w:t>。</w:t>
      </w:r>
    </w:p>
    <w:p>
      <w:pPr>
        <w:pStyle w:val="8"/>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6" w:name="_Toc496979002"/>
      <w:bookmarkStart w:id="17" w:name="_Toc504325326"/>
      <w:bookmarkStart w:id="18" w:name="_Toc497001438"/>
      <w:r>
        <w:rPr>
          <w:rFonts w:hint="default" w:ascii="Times New Roman" w:hAnsi="Times New Roman" w:cs="Times New Roman"/>
        </w:rPr>
        <w:t>2.1.3厂区平面布置</w:t>
      </w:r>
      <w:bookmarkEnd w:id="16"/>
      <w:bookmarkEnd w:id="17"/>
      <w:bookmarkEnd w:id="18"/>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厂区平面布置图见附图3。</w:t>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9" w:name="_Toc504325327"/>
      <w:r>
        <w:rPr>
          <w:rFonts w:hint="default" w:ascii="Times New Roman" w:hAnsi="Times New Roman" w:cs="Times New Roman"/>
        </w:rPr>
        <w:t>2.2 建设内容</w:t>
      </w:r>
      <w:bookmarkEnd w:id="19"/>
    </w:p>
    <w:p>
      <w:pPr>
        <w:pStyle w:val="8"/>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20" w:name="_Toc504325328"/>
      <w:r>
        <w:rPr>
          <w:rFonts w:hint="default" w:ascii="Times New Roman" w:hAnsi="Times New Roman" w:cs="Times New Roman"/>
        </w:rPr>
        <w:t>2.2.1生产规模及产品方案</w:t>
      </w:r>
      <w:bookmarkEnd w:id="20"/>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eastAsia="zh-CN"/>
        </w:rPr>
        <w:t>年产防火门20万平方米、防火窗10万平方米（25A空腹钢窗除外）</w:t>
      </w:r>
      <w:r>
        <w:rPr>
          <w:rFonts w:hint="eastAsia" w:ascii="Times New Roman" w:hAnsi="Times New Roman" w:eastAsia="宋体" w:cs="Times New Roman"/>
          <w:sz w:val="24"/>
          <w:szCs w:val="24"/>
          <w:lang w:val="en-US" w:eastAsia="zh-CN"/>
        </w:rPr>
        <w:t>。</w:t>
      </w:r>
    </w:p>
    <w:p>
      <w:pPr>
        <w:rPr>
          <w:rFonts w:hint="default" w:ascii="Times New Roman" w:hAnsi="Times New Roman" w:cs="Times New Roman"/>
        </w:rPr>
      </w:pPr>
      <w:bookmarkStart w:id="21" w:name="_Toc504325329"/>
      <w:r>
        <w:rPr>
          <w:rFonts w:hint="default" w:ascii="Times New Roman" w:hAnsi="Times New Roman" w:cs="Times New Roman"/>
        </w:rPr>
        <w:br w:type="page"/>
      </w:r>
    </w:p>
    <w:p>
      <w:pPr>
        <w:pStyle w:val="8"/>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r>
        <w:rPr>
          <w:rFonts w:hint="default" w:ascii="Times New Roman" w:hAnsi="Times New Roman" w:cs="Times New Roman"/>
        </w:rPr>
        <w:t>2.2.2 主要原辅材料</w:t>
      </w:r>
      <w:bookmarkEnd w:id="21"/>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原辅材料</w:t>
      </w:r>
      <w:r>
        <w:rPr>
          <w:rFonts w:hint="eastAsia" w:ascii="Times New Roman" w:hAnsi="Times New Roman" w:eastAsia="宋体" w:cs="Times New Roman"/>
          <w:sz w:val="24"/>
          <w:szCs w:val="24"/>
          <w:lang w:val="en-US" w:eastAsia="zh-CN"/>
        </w:rPr>
        <w:t>消耗表</w:t>
      </w:r>
      <w:r>
        <w:rPr>
          <w:rFonts w:hint="default" w:ascii="Times New Roman" w:hAnsi="Times New Roman" w:eastAsia="宋体" w:cs="Times New Roman"/>
          <w:sz w:val="24"/>
          <w:szCs w:val="24"/>
        </w:rPr>
        <w:t>见表2-</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t xml:space="preserve">    原辅材料消耗表</w:t>
      </w:r>
    </w:p>
    <w:tbl>
      <w:tblPr>
        <w:tblStyle w:val="32"/>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2965"/>
        <w:gridCol w:w="1701"/>
        <w:gridCol w:w="1543"/>
        <w:gridCol w:w="1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2" w:type="dxa"/>
            <w:vAlign w:val="center"/>
          </w:tcPr>
          <w:p>
            <w:pPr>
              <w:widowControl/>
              <w:jc w:val="center"/>
              <w:rPr>
                <w:rFonts w:hint="default" w:ascii="Times New Roman" w:hAnsi="Times New Roman" w:eastAsia="宋体" w:cs="Times New Roman"/>
                <w:b w:val="0"/>
                <w:bCs w:val="0"/>
                <w:kern w:val="0"/>
                <w:sz w:val="21"/>
                <w:szCs w:val="21"/>
              </w:rPr>
            </w:pPr>
            <w:bookmarkStart w:id="22" w:name="_Toc504325330"/>
            <w:r>
              <w:rPr>
                <w:rFonts w:hint="default" w:ascii="Times New Roman" w:hAnsi="Times New Roman" w:eastAsia="宋体" w:cs="Times New Roman"/>
                <w:b w:val="0"/>
                <w:bCs w:val="0"/>
                <w:kern w:val="0"/>
                <w:sz w:val="21"/>
                <w:szCs w:val="21"/>
              </w:rPr>
              <w:t>序号</w:t>
            </w:r>
          </w:p>
        </w:tc>
        <w:tc>
          <w:tcPr>
            <w:tcW w:w="2965" w:type="dxa"/>
            <w:vAlign w:val="center"/>
          </w:tcPr>
          <w:p>
            <w:pPr>
              <w:widowControl/>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原料名称</w:t>
            </w:r>
          </w:p>
        </w:tc>
        <w:tc>
          <w:tcPr>
            <w:tcW w:w="1701" w:type="dxa"/>
            <w:vAlign w:val="center"/>
          </w:tcPr>
          <w:p>
            <w:pPr>
              <w:widowControl/>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eastAsia="zh-CN"/>
              </w:rPr>
              <w:t>单位</w:t>
            </w:r>
          </w:p>
        </w:tc>
        <w:tc>
          <w:tcPr>
            <w:tcW w:w="1543" w:type="dxa"/>
            <w:vAlign w:val="center"/>
          </w:tcPr>
          <w:p>
            <w:pPr>
              <w:widowControl/>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年消耗量</w:t>
            </w:r>
          </w:p>
        </w:tc>
        <w:tc>
          <w:tcPr>
            <w:tcW w:w="1529" w:type="dxa"/>
            <w:vAlign w:val="center"/>
          </w:tcPr>
          <w:p>
            <w:pPr>
              <w:widowControl/>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eastAsia="zh-CN"/>
              </w:rPr>
              <w:t>实际消耗量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w:t>
            </w:r>
          </w:p>
        </w:tc>
        <w:tc>
          <w:tcPr>
            <w:tcW w:w="2965" w:type="dxa"/>
            <w:vAlign w:val="center"/>
          </w:tcPr>
          <w:p>
            <w:pPr>
              <w:widowControl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镀锌钢板</w:t>
            </w:r>
          </w:p>
        </w:tc>
        <w:tc>
          <w:tcPr>
            <w:tcW w:w="1701"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Cs w:val="21"/>
                <w:highlight w:val="none"/>
                <w:lang w:val="en-US" w:eastAsia="zh-CN"/>
              </w:rPr>
              <w:t>t</w:t>
            </w:r>
            <w:r>
              <w:rPr>
                <w:rFonts w:hint="default" w:ascii="Times New Roman" w:hAnsi="Times New Roman" w:eastAsia="宋体" w:cs="Times New Roman"/>
                <w:color w:val="auto"/>
                <w:kern w:val="2"/>
                <w:szCs w:val="21"/>
                <w:highlight w:val="none"/>
              </w:rPr>
              <w:t>/a</w:t>
            </w:r>
          </w:p>
        </w:tc>
        <w:tc>
          <w:tcPr>
            <w:tcW w:w="1543"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2000</w:t>
            </w:r>
          </w:p>
        </w:tc>
        <w:tc>
          <w:tcPr>
            <w:tcW w:w="1529"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w:t>
            </w:r>
          </w:p>
        </w:tc>
        <w:tc>
          <w:tcPr>
            <w:tcW w:w="2965" w:type="dxa"/>
            <w:vAlign w:val="center"/>
          </w:tcPr>
          <w:p>
            <w:pPr>
              <w:widowControl w:val="0"/>
              <w:spacing w:line="28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珍珠岩板</w:t>
            </w:r>
          </w:p>
        </w:tc>
        <w:tc>
          <w:tcPr>
            <w:tcW w:w="1701" w:type="dxa"/>
            <w:vAlign w:val="center"/>
          </w:tcPr>
          <w:p>
            <w:pPr>
              <w:adjustRightInd w:val="0"/>
              <w:snapToGrid w:val="0"/>
              <w:spacing w:line="280" w:lineRule="exact"/>
              <w:jc w:val="center"/>
              <w:rPr>
                <w:rFonts w:hint="default" w:ascii="Times New Roman" w:hAnsi="Times New Roman" w:eastAsia="宋体" w:cs="Times New Roman"/>
                <w:color w:val="auto"/>
                <w:kern w:val="2"/>
                <w:szCs w:val="21"/>
                <w:highlight w:val="none"/>
                <w:lang w:val="en-US" w:eastAsia="zh-CN"/>
              </w:rPr>
            </w:pPr>
            <w:r>
              <w:rPr>
                <w:rFonts w:hint="eastAsia" w:ascii="Times New Roman" w:hAnsi="Times New Roman" w:eastAsia="宋体" w:cs="Times New Roman"/>
                <w:color w:val="auto"/>
                <w:kern w:val="2"/>
                <w:szCs w:val="21"/>
                <w:highlight w:val="none"/>
                <w:lang w:val="en-US" w:eastAsia="zh-CN"/>
              </w:rPr>
              <w:t>万m</w:t>
            </w:r>
            <w:r>
              <w:rPr>
                <w:rFonts w:hint="eastAsia" w:ascii="Times New Roman" w:hAnsi="Times New Roman" w:eastAsia="宋体" w:cs="Times New Roman"/>
                <w:color w:val="auto"/>
                <w:kern w:val="2"/>
                <w:szCs w:val="21"/>
                <w:highlight w:val="none"/>
                <w:vertAlign w:val="superscript"/>
                <w:lang w:val="en-US" w:eastAsia="zh-CN"/>
              </w:rPr>
              <w:t>2</w:t>
            </w:r>
            <w:r>
              <w:rPr>
                <w:rFonts w:hint="eastAsia" w:ascii="Times New Roman" w:hAnsi="Times New Roman" w:eastAsia="宋体" w:cs="Times New Roman"/>
                <w:color w:val="auto"/>
                <w:kern w:val="2"/>
                <w:szCs w:val="21"/>
                <w:highlight w:val="none"/>
                <w:lang w:val="en-US" w:eastAsia="zh-CN"/>
              </w:rPr>
              <w:t>/a</w:t>
            </w:r>
          </w:p>
        </w:tc>
        <w:tc>
          <w:tcPr>
            <w:tcW w:w="1543"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w:t>
            </w:r>
          </w:p>
        </w:tc>
        <w:tc>
          <w:tcPr>
            <w:tcW w:w="1529" w:type="dxa"/>
            <w:vAlign w:val="center"/>
          </w:tcPr>
          <w:p>
            <w:pPr>
              <w:adjustRightInd w:val="0"/>
              <w:snapToGrid w:val="0"/>
              <w:spacing w:line="28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3</w:t>
            </w:r>
          </w:p>
        </w:tc>
        <w:tc>
          <w:tcPr>
            <w:tcW w:w="2965" w:type="dxa"/>
            <w:vAlign w:val="center"/>
          </w:tcPr>
          <w:p>
            <w:pPr>
              <w:widowControl w:val="0"/>
              <w:spacing w:line="28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防火胶</w:t>
            </w:r>
          </w:p>
        </w:tc>
        <w:tc>
          <w:tcPr>
            <w:tcW w:w="1701" w:type="dxa"/>
            <w:vAlign w:val="center"/>
          </w:tcPr>
          <w:p>
            <w:pPr>
              <w:adjustRightInd w:val="0"/>
              <w:snapToGrid w:val="0"/>
              <w:spacing w:line="280" w:lineRule="exact"/>
              <w:jc w:val="center"/>
              <w:rPr>
                <w:rFonts w:hint="eastAsia" w:ascii="Times New Roman" w:hAnsi="Times New Roman" w:eastAsia="宋体" w:cs="Times New Roman"/>
                <w:color w:val="auto"/>
                <w:kern w:val="2"/>
                <w:szCs w:val="21"/>
                <w:highlight w:val="none"/>
                <w:lang w:val="en-US" w:eastAsia="zh-CN"/>
              </w:rPr>
            </w:pPr>
            <w:r>
              <w:rPr>
                <w:rFonts w:hint="eastAsia" w:ascii="Times New Roman" w:hAnsi="Times New Roman" w:eastAsia="宋体" w:cs="Times New Roman"/>
                <w:color w:val="auto"/>
                <w:kern w:val="2"/>
                <w:szCs w:val="21"/>
                <w:highlight w:val="none"/>
                <w:lang w:val="en-US" w:eastAsia="zh-CN"/>
              </w:rPr>
              <w:t>t</w:t>
            </w:r>
            <w:r>
              <w:rPr>
                <w:rFonts w:hint="default" w:ascii="Times New Roman" w:hAnsi="Times New Roman" w:eastAsia="宋体" w:cs="Times New Roman"/>
                <w:color w:val="auto"/>
                <w:kern w:val="2"/>
                <w:szCs w:val="21"/>
                <w:highlight w:val="none"/>
              </w:rPr>
              <w:t>/a</w:t>
            </w:r>
          </w:p>
        </w:tc>
        <w:tc>
          <w:tcPr>
            <w:tcW w:w="1543"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15</w:t>
            </w:r>
          </w:p>
        </w:tc>
        <w:tc>
          <w:tcPr>
            <w:tcW w:w="1529" w:type="dxa"/>
            <w:vAlign w:val="center"/>
          </w:tcPr>
          <w:p>
            <w:pPr>
              <w:adjustRightInd w:val="0"/>
              <w:snapToGrid w:val="0"/>
              <w:spacing w:line="28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4</w:t>
            </w:r>
          </w:p>
        </w:tc>
        <w:tc>
          <w:tcPr>
            <w:tcW w:w="2965" w:type="dxa"/>
            <w:vAlign w:val="center"/>
          </w:tcPr>
          <w:p>
            <w:pPr>
              <w:widowControl w:val="0"/>
              <w:spacing w:line="28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焊材</w:t>
            </w:r>
          </w:p>
        </w:tc>
        <w:tc>
          <w:tcPr>
            <w:tcW w:w="1701" w:type="dxa"/>
            <w:vAlign w:val="center"/>
          </w:tcPr>
          <w:p>
            <w:pPr>
              <w:adjustRightInd w:val="0"/>
              <w:snapToGrid w:val="0"/>
              <w:spacing w:line="280" w:lineRule="exact"/>
              <w:jc w:val="center"/>
              <w:rPr>
                <w:rFonts w:hint="eastAsia" w:ascii="Times New Roman" w:hAnsi="Times New Roman" w:eastAsia="宋体" w:cs="Times New Roman"/>
                <w:color w:val="auto"/>
                <w:kern w:val="2"/>
                <w:szCs w:val="21"/>
                <w:highlight w:val="none"/>
                <w:lang w:val="en-US" w:eastAsia="zh-CN"/>
              </w:rPr>
            </w:pPr>
            <w:r>
              <w:rPr>
                <w:rFonts w:hint="eastAsia" w:ascii="Times New Roman" w:hAnsi="Times New Roman" w:eastAsia="宋体" w:cs="Times New Roman"/>
                <w:color w:val="auto"/>
                <w:kern w:val="2"/>
                <w:szCs w:val="21"/>
                <w:highlight w:val="none"/>
                <w:lang w:val="en-US" w:eastAsia="zh-CN"/>
              </w:rPr>
              <w:t>t</w:t>
            </w:r>
            <w:r>
              <w:rPr>
                <w:rFonts w:hint="default" w:ascii="Times New Roman" w:hAnsi="Times New Roman" w:eastAsia="宋体" w:cs="Times New Roman"/>
                <w:color w:val="auto"/>
                <w:kern w:val="2"/>
                <w:szCs w:val="21"/>
                <w:highlight w:val="none"/>
              </w:rPr>
              <w:t>/a</w:t>
            </w:r>
          </w:p>
        </w:tc>
        <w:tc>
          <w:tcPr>
            <w:tcW w:w="1543"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w:t>
            </w:r>
          </w:p>
        </w:tc>
        <w:tc>
          <w:tcPr>
            <w:tcW w:w="1529" w:type="dxa"/>
            <w:vAlign w:val="center"/>
          </w:tcPr>
          <w:p>
            <w:pPr>
              <w:adjustRightInd w:val="0"/>
              <w:snapToGrid w:val="0"/>
              <w:spacing w:line="28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w:t>
            </w:r>
          </w:p>
        </w:tc>
        <w:tc>
          <w:tcPr>
            <w:tcW w:w="2965" w:type="dxa"/>
            <w:vAlign w:val="center"/>
          </w:tcPr>
          <w:p>
            <w:pPr>
              <w:widowControl w:val="0"/>
              <w:spacing w:line="28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玻璃</w:t>
            </w:r>
          </w:p>
        </w:tc>
        <w:tc>
          <w:tcPr>
            <w:tcW w:w="1701" w:type="dxa"/>
            <w:vAlign w:val="center"/>
          </w:tcPr>
          <w:p>
            <w:pPr>
              <w:adjustRightInd w:val="0"/>
              <w:snapToGrid w:val="0"/>
              <w:spacing w:line="280" w:lineRule="exact"/>
              <w:jc w:val="center"/>
              <w:rPr>
                <w:rFonts w:hint="eastAsia" w:ascii="Times New Roman" w:hAnsi="Times New Roman" w:eastAsia="宋体" w:cs="Times New Roman"/>
                <w:color w:val="auto"/>
                <w:kern w:val="2"/>
                <w:szCs w:val="21"/>
                <w:highlight w:val="none"/>
                <w:lang w:val="en-US" w:eastAsia="zh-CN"/>
              </w:rPr>
            </w:pPr>
            <w:r>
              <w:rPr>
                <w:rFonts w:hint="eastAsia" w:ascii="Times New Roman" w:hAnsi="Times New Roman" w:eastAsia="宋体" w:cs="Times New Roman"/>
                <w:color w:val="auto"/>
                <w:kern w:val="2"/>
                <w:szCs w:val="21"/>
                <w:highlight w:val="none"/>
                <w:lang w:val="en-US" w:eastAsia="zh-CN"/>
              </w:rPr>
              <w:t>t</w:t>
            </w:r>
            <w:r>
              <w:rPr>
                <w:rFonts w:hint="default" w:ascii="Times New Roman" w:hAnsi="Times New Roman" w:eastAsia="宋体" w:cs="Times New Roman"/>
                <w:color w:val="auto"/>
                <w:kern w:val="2"/>
                <w:szCs w:val="21"/>
                <w:highlight w:val="none"/>
              </w:rPr>
              <w:t>/a</w:t>
            </w:r>
          </w:p>
        </w:tc>
        <w:tc>
          <w:tcPr>
            <w:tcW w:w="1543"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70</w:t>
            </w:r>
          </w:p>
        </w:tc>
        <w:tc>
          <w:tcPr>
            <w:tcW w:w="1529" w:type="dxa"/>
            <w:vAlign w:val="center"/>
          </w:tcPr>
          <w:p>
            <w:pPr>
              <w:adjustRightInd w:val="0"/>
              <w:snapToGrid w:val="0"/>
              <w:spacing w:line="28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6</w:t>
            </w:r>
          </w:p>
        </w:tc>
        <w:tc>
          <w:tcPr>
            <w:tcW w:w="2965" w:type="dxa"/>
            <w:vAlign w:val="center"/>
          </w:tcPr>
          <w:p>
            <w:pPr>
              <w:widowControl w:val="0"/>
              <w:spacing w:line="28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防火密封条</w:t>
            </w:r>
          </w:p>
        </w:tc>
        <w:tc>
          <w:tcPr>
            <w:tcW w:w="1701" w:type="dxa"/>
            <w:vAlign w:val="center"/>
          </w:tcPr>
          <w:p>
            <w:pPr>
              <w:adjustRightInd w:val="0"/>
              <w:snapToGrid w:val="0"/>
              <w:spacing w:line="280" w:lineRule="exact"/>
              <w:jc w:val="center"/>
              <w:rPr>
                <w:rFonts w:hint="eastAsia" w:ascii="Times New Roman" w:hAnsi="Times New Roman" w:eastAsia="宋体" w:cs="Times New Roman"/>
                <w:color w:val="auto"/>
                <w:kern w:val="2"/>
                <w:szCs w:val="21"/>
                <w:highlight w:val="none"/>
                <w:lang w:val="en-US" w:eastAsia="zh-CN"/>
              </w:rPr>
            </w:pPr>
            <w:r>
              <w:rPr>
                <w:rFonts w:hint="eastAsia" w:ascii="Times New Roman" w:hAnsi="Times New Roman" w:eastAsia="宋体" w:cs="Times New Roman"/>
                <w:color w:val="auto"/>
                <w:kern w:val="2"/>
                <w:szCs w:val="21"/>
                <w:highlight w:val="none"/>
                <w:lang w:val="en-US" w:eastAsia="zh-CN"/>
              </w:rPr>
              <w:t>t</w:t>
            </w:r>
            <w:r>
              <w:rPr>
                <w:rFonts w:hint="default" w:ascii="Times New Roman" w:hAnsi="Times New Roman" w:eastAsia="宋体" w:cs="Times New Roman"/>
                <w:color w:val="auto"/>
                <w:kern w:val="2"/>
                <w:szCs w:val="21"/>
                <w:highlight w:val="none"/>
              </w:rPr>
              <w:t>/a</w:t>
            </w:r>
          </w:p>
        </w:tc>
        <w:tc>
          <w:tcPr>
            <w:tcW w:w="1543"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w:t>
            </w:r>
          </w:p>
        </w:tc>
        <w:tc>
          <w:tcPr>
            <w:tcW w:w="1529" w:type="dxa"/>
            <w:vAlign w:val="center"/>
          </w:tcPr>
          <w:p>
            <w:pPr>
              <w:adjustRightInd w:val="0"/>
              <w:snapToGrid w:val="0"/>
              <w:spacing w:line="28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7</w:t>
            </w:r>
          </w:p>
        </w:tc>
        <w:tc>
          <w:tcPr>
            <w:tcW w:w="2965" w:type="dxa"/>
            <w:vAlign w:val="center"/>
          </w:tcPr>
          <w:p>
            <w:pPr>
              <w:widowControl w:val="0"/>
              <w:spacing w:line="28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门窗配件</w:t>
            </w:r>
          </w:p>
        </w:tc>
        <w:tc>
          <w:tcPr>
            <w:tcW w:w="1701" w:type="dxa"/>
            <w:vAlign w:val="center"/>
          </w:tcPr>
          <w:p>
            <w:pPr>
              <w:adjustRightInd w:val="0"/>
              <w:snapToGrid w:val="0"/>
              <w:spacing w:line="280" w:lineRule="exact"/>
              <w:jc w:val="center"/>
              <w:rPr>
                <w:rFonts w:hint="eastAsia" w:ascii="Times New Roman" w:hAnsi="Times New Roman" w:eastAsia="宋体" w:cs="Times New Roman"/>
                <w:color w:val="auto"/>
                <w:kern w:val="2"/>
                <w:szCs w:val="21"/>
                <w:highlight w:val="none"/>
                <w:lang w:val="en-US" w:eastAsia="zh-CN"/>
              </w:rPr>
            </w:pPr>
            <w:r>
              <w:rPr>
                <w:rFonts w:hint="eastAsia" w:ascii="Times New Roman" w:hAnsi="Times New Roman" w:eastAsia="宋体" w:cs="Times New Roman"/>
                <w:color w:val="auto"/>
                <w:kern w:val="2"/>
                <w:szCs w:val="21"/>
                <w:highlight w:val="none"/>
                <w:lang w:val="en-US" w:eastAsia="zh-CN"/>
              </w:rPr>
              <w:t>t</w:t>
            </w:r>
            <w:r>
              <w:rPr>
                <w:rFonts w:hint="default" w:ascii="Times New Roman" w:hAnsi="Times New Roman" w:eastAsia="宋体" w:cs="Times New Roman"/>
                <w:color w:val="auto"/>
                <w:kern w:val="2"/>
                <w:szCs w:val="21"/>
                <w:highlight w:val="none"/>
              </w:rPr>
              <w:t>/a</w:t>
            </w:r>
          </w:p>
        </w:tc>
        <w:tc>
          <w:tcPr>
            <w:tcW w:w="1543"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3.5</w:t>
            </w:r>
          </w:p>
        </w:tc>
        <w:tc>
          <w:tcPr>
            <w:tcW w:w="1529" w:type="dxa"/>
            <w:vAlign w:val="center"/>
          </w:tcPr>
          <w:p>
            <w:pPr>
              <w:adjustRightInd w:val="0"/>
              <w:snapToGrid w:val="0"/>
              <w:spacing w:line="28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8</w:t>
            </w:r>
          </w:p>
        </w:tc>
        <w:tc>
          <w:tcPr>
            <w:tcW w:w="2965" w:type="dxa"/>
            <w:vAlign w:val="center"/>
          </w:tcPr>
          <w:p>
            <w:pPr>
              <w:widowControl w:val="0"/>
              <w:spacing w:line="28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新鲜水</w:t>
            </w:r>
          </w:p>
        </w:tc>
        <w:tc>
          <w:tcPr>
            <w:tcW w:w="1701" w:type="dxa"/>
            <w:vAlign w:val="center"/>
          </w:tcPr>
          <w:p>
            <w:pPr>
              <w:adjustRightInd w:val="0"/>
              <w:snapToGrid w:val="0"/>
              <w:spacing w:line="280" w:lineRule="exact"/>
              <w:jc w:val="center"/>
              <w:rPr>
                <w:rFonts w:hint="default" w:ascii="Times New Roman" w:hAnsi="Times New Roman" w:eastAsia="宋体" w:cs="Times New Roman"/>
                <w:color w:val="auto"/>
                <w:kern w:val="2"/>
                <w:szCs w:val="21"/>
                <w:highlight w:val="none"/>
                <w:lang w:val="en-US" w:eastAsia="zh-CN"/>
              </w:rPr>
            </w:pPr>
            <w:r>
              <w:rPr>
                <w:rFonts w:hint="eastAsia" w:ascii="Times New Roman" w:hAnsi="Times New Roman" w:eastAsia="宋体" w:cs="Times New Roman"/>
                <w:color w:val="auto"/>
                <w:kern w:val="2"/>
                <w:szCs w:val="21"/>
                <w:highlight w:val="none"/>
                <w:lang w:val="en-US" w:eastAsia="zh-CN"/>
              </w:rPr>
              <w:t>m³/a</w:t>
            </w:r>
          </w:p>
        </w:tc>
        <w:tc>
          <w:tcPr>
            <w:tcW w:w="1543"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120</w:t>
            </w:r>
          </w:p>
        </w:tc>
        <w:tc>
          <w:tcPr>
            <w:tcW w:w="1529" w:type="dxa"/>
            <w:vAlign w:val="center"/>
          </w:tcPr>
          <w:p>
            <w:pPr>
              <w:adjustRightInd w:val="0"/>
              <w:snapToGrid w:val="0"/>
              <w:spacing w:line="28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9</w:t>
            </w:r>
          </w:p>
        </w:tc>
        <w:tc>
          <w:tcPr>
            <w:tcW w:w="2965" w:type="dxa"/>
            <w:vAlign w:val="center"/>
          </w:tcPr>
          <w:p>
            <w:pPr>
              <w:widowControl w:val="0"/>
              <w:spacing w:line="28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电</w:t>
            </w:r>
          </w:p>
        </w:tc>
        <w:tc>
          <w:tcPr>
            <w:tcW w:w="1701" w:type="dxa"/>
            <w:vAlign w:val="center"/>
          </w:tcPr>
          <w:p>
            <w:pPr>
              <w:adjustRightInd w:val="0"/>
              <w:snapToGrid w:val="0"/>
              <w:spacing w:line="280" w:lineRule="exact"/>
              <w:jc w:val="center"/>
              <w:rPr>
                <w:rFonts w:hint="default" w:ascii="Times New Roman" w:hAnsi="Times New Roman" w:eastAsia="宋体" w:cs="Times New Roman"/>
                <w:color w:val="auto"/>
                <w:kern w:val="2"/>
                <w:szCs w:val="21"/>
                <w:highlight w:val="none"/>
                <w:lang w:val="en-US" w:eastAsia="zh-CN"/>
              </w:rPr>
            </w:pPr>
            <w:r>
              <w:rPr>
                <w:rFonts w:hint="eastAsia" w:ascii="Times New Roman" w:hAnsi="Times New Roman" w:eastAsia="宋体" w:cs="Times New Roman"/>
                <w:color w:val="auto"/>
                <w:kern w:val="2"/>
                <w:szCs w:val="21"/>
                <w:highlight w:val="none"/>
                <w:lang w:val="en-US" w:eastAsia="zh-CN"/>
              </w:rPr>
              <w:t>万 kWh/a</w:t>
            </w:r>
          </w:p>
        </w:tc>
        <w:tc>
          <w:tcPr>
            <w:tcW w:w="1543"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w:t>
            </w:r>
          </w:p>
        </w:tc>
        <w:tc>
          <w:tcPr>
            <w:tcW w:w="1529"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w:t>
            </w:r>
          </w:p>
        </w:tc>
      </w:tr>
    </w:tbl>
    <w:p>
      <w:pPr>
        <w:pStyle w:val="8"/>
        <w:rPr>
          <w:rFonts w:hint="default" w:ascii="Times New Roman" w:hAnsi="Times New Roman" w:cs="Times New Roman"/>
        </w:rPr>
      </w:pPr>
      <w:r>
        <w:rPr>
          <w:rFonts w:hint="default" w:ascii="Times New Roman" w:hAnsi="Times New Roman" w:cs="Times New Roman"/>
        </w:rPr>
        <w:t>2.2.3工程组成内容</w:t>
      </w:r>
      <w:bookmarkEnd w:id="22"/>
    </w:p>
    <w:p>
      <w:pPr>
        <w:adjustRightInd w:val="0"/>
        <w:snapToGrid w:val="0"/>
        <w:spacing w:line="48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w:t>
      </w:r>
      <w:r>
        <w:rPr>
          <w:rFonts w:hint="eastAsia" w:ascii="Times New Roman" w:hAnsi="Times New Roman" w:eastAsia="宋体" w:cs="Times New Roman"/>
          <w:sz w:val="24"/>
          <w:szCs w:val="24"/>
          <w:lang w:val="en-US" w:eastAsia="zh-CN"/>
        </w:rPr>
        <w:t>环保工程内容</w:t>
      </w:r>
      <w:r>
        <w:rPr>
          <w:rFonts w:hint="default" w:ascii="Times New Roman" w:hAnsi="Times New Roman" w:eastAsia="宋体" w:cs="Times New Roman"/>
          <w:sz w:val="24"/>
          <w:szCs w:val="24"/>
        </w:rPr>
        <w:t>建设情况见表2-</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3</w:t>
      </w:r>
      <w:r>
        <w:rPr>
          <w:rFonts w:hint="default"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en-US" w:eastAsia="zh-CN"/>
        </w:rPr>
        <w:t>环保工程内容</w:t>
      </w:r>
      <w:r>
        <w:rPr>
          <w:rFonts w:hint="default" w:ascii="Times New Roman" w:hAnsi="Times New Roman" w:eastAsia="宋体" w:cs="Times New Roman"/>
          <w:b/>
          <w:bCs/>
          <w:sz w:val="24"/>
          <w:szCs w:val="24"/>
        </w:rPr>
        <w:t>一览表</w:t>
      </w:r>
    </w:p>
    <w:tbl>
      <w:tblPr>
        <w:tblStyle w:val="32"/>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298"/>
        <w:gridCol w:w="4947"/>
        <w:gridCol w:w="1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64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序号</w:t>
            </w:r>
          </w:p>
        </w:tc>
        <w:tc>
          <w:tcPr>
            <w:tcW w:w="129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污染类型</w:t>
            </w:r>
          </w:p>
        </w:tc>
        <w:tc>
          <w:tcPr>
            <w:tcW w:w="4947"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环保工程内容</w:t>
            </w:r>
          </w:p>
        </w:tc>
        <w:tc>
          <w:tcPr>
            <w:tcW w:w="1632" w:type="dxa"/>
            <w:noWrap w:val="0"/>
            <w:vAlign w:val="center"/>
          </w:tcPr>
          <w:p>
            <w:pPr>
              <w:pStyle w:val="12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b w:val="0"/>
                <w:bCs w:val="0"/>
                <w:kern w:val="0"/>
                <w:sz w:val="21"/>
                <w:szCs w:val="21"/>
                <w:lang w:val="en-US" w:eastAsia="zh-CN"/>
              </w:rPr>
              <w:t>实际建设规模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 w:hRule="atLeast"/>
        </w:trPr>
        <w:tc>
          <w:tcPr>
            <w:tcW w:w="64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w:t>
            </w:r>
          </w:p>
        </w:tc>
        <w:tc>
          <w:tcPr>
            <w:tcW w:w="1298"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废气</w:t>
            </w:r>
          </w:p>
        </w:tc>
        <w:tc>
          <w:tcPr>
            <w:tcW w:w="4947"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both"/>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涂胶、压合工序产生的非甲烷总烃引至二级活性炭吸附装置处理后，由1根15m高排气筒排放（DA001）；切割、焊接工序烟尘经移动式焊烟净化器处理后于车间内无组织排放。</w:t>
            </w:r>
          </w:p>
        </w:tc>
        <w:tc>
          <w:tcPr>
            <w:tcW w:w="1632"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64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2</w:t>
            </w:r>
          </w:p>
        </w:tc>
        <w:tc>
          <w:tcPr>
            <w:tcW w:w="1298"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废水</w:t>
            </w:r>
          </w:p>
        </w:tc>
        <w:tc>
          <w:tcPr>
            <w:tcW w:w="4947"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both"/>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生活盥洗废水用于厂区泼洒抑尘；厂区设有防渗旱厕，定期清掏用于农田施肥。</w:t>
            </w:r>
          </w:p>
        </w:tc>
        <w:tc>
          <w:tcPr>
            <w:tcW w:w="1632"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64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3</w:t>
            </w:r>
          </w:p>
        </w:tc>
        <w:tc>
          <w:tcPr>
            <w:tcW w:w="1298"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噪声</w:t>
            </w:r>
          </w:p>
        </w:tc>
        <w:tc>
          <w:tcPr>
            <w:tcW w:w="4947"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both"/>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生产设备采取基础减振、厂房隔声等降噪措施</w:t>
            </w:r>
            <w:r>
              <w:rPr>
                <w:rFonts w:hint="eastAsia" w:ascii="Times New Roman" w:hAnsi="Times New Roman" w:eastAsia="宋体" w:cs="Times New Roman"/>
                <w:sz w:val="21"/>
                <w:szCs w:val="21"/>
                <w:lang w:val="en-US" w:eastAsia="zh-CN"/>
              </w:rPr>
              <w:t>。</w:t>
            </w:r>
          </w:p>
        </w:tc>
        <w:tc>
          <w:tcPr>
            <w:tcW w:w="1632"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3" w:hRule="atLeast"/>
        </w:trPr>
        <w:tc>
          <w:tcPr>
            <w:tcW w:w="64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4</w:t>
            </w:r>
          </w:p>
        </w:tc>
        <w:tc>
          <w:tcPr>
            <w:tcW w:w="1298"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固废</w:t>
            </w:r>
          </w:p>
        </w:tc>
        <w:tc>
          <w:tcPr>
            <w:tcW w:w="4947"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both"/>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一般固废：裁板、切割、冲孔过程产生的金属下脚料，收集后外售；焊烟净化器收集的除尘灰，收集后外售； 危险废物：废胶桶、废活性炭于厂区内危废暂存间暂存，定期交有资质单位清运处置。生活垃圾交于环卫部门清运处置</w:t>
            </w:r>
            <w:r>
              <w:rPr>
                <w:rFonts w:hint="eastAsia" w:ascii="Times New Roman" w:hAnsi="Times New Roman" w:eastAsia="宋体" w:cs="Times New Roman"/>
                <w:sz w:val="21"/>
                <w:szCs w:val="21"/>
                <w:lang w:val="en-US" w:eastAsia="zh-CN"/>
              </w:rPr>
              <w:t>。</w:t>
            </w:r>
          </w:p>
        </w:tc>
        <w:tc>
          <w:tcPr>
            <w:tcW w:w="1632"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trPr>
        <w:tc>
          <w:tcPr>
            <w:tcW w:w="64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5</w:t>
            </w:r>
          </w:p>
        </w:tc>
        <w:tc>
          <w:tcPr>
            <w:tcW w:w="1298"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防渗</w:t>
            </w:r>
          </w:p>
        </w:tc>
        <w:tc>
          <w:tcPr>
            <w:tcW w:w="4947"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both"/>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生产车间、库房地面硬化，防渗旱厕采取防渗处理，渗透系数不低于10</w:t>
            </w:r>
            <w:r>
              <w:rPr>
                <w:rFonts w:hint="default" w:ascii="Times New Roman" w:hAnsi="Times New Roman" w:eastAsia="宋体" w:cs="Times New Roman"/>
                <w:sz w:val="21"/>
                <w:szCs w:val="21"/>
                <w:vertAlign w:val="superscript"/>
              </w:rPr>
              <w:t>-7</w:t>
            </w:r>
            <w:r>
              <w:rPr>
                <w:rFonts w:hint="default" w:ascii="Times New Roman" w:hAnsi="Times New Roman" w:eastAsia="宋体" w:cs="Times New Roman"/>
                <w:sz w:val="21"/>
                <w:szCs w:val="21"/>
              </w:rPr>
              <w:t>cm/s；危废暂存间采取重点防渗措施，渗透系数不低于10</w:t>
            </w:r>
            <w:r>
              <w:rPr>
                <w:rFonts w:hint="default" w:ascii="Times New Roman" w:hAnsi="Times New Roman" w:eastAsia="宋体" w:cs="Times New Roman"/>
                <w:sz w:val="21"/>
                <w:szCs w:val="21"/>
                <w:vertAlign w:val="superscript"/>
              </w:rPr>
              <w:t>-10</w:t>
            </w:r>
            <w:r>
              <w:rPr>
                <w:rFonts w:hint="default" w:ascii="Times New Roman" w:hAnsi="Times New Roman" w:eastAsia="宋体" w:cs="Times New Roman"/>
                <w:sz w:val="21"/>
                <w:szCs w:val="21"/>
              </w:rPr>
              <w:t>cm/s。</w:t>
            </w:r>
          </w:p>
        </w:tc>
        <w:tc>
          <w:tcPr>
            <w:tcW w:w="1632"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bl>
    <w:p>
      <w:pPr>
        <w:rPr>
          <w:rFonts w:hint="default" w:ascii="Times New Roman" w:hAnsi="Times New Roman" w:cs="Times New Roman"/>
        </w:rPr>
      </w:pPr>
      <w:bookmarkStart w:id="23" w:name="_Toc504325331"/>
      <w:r>
        <w:rPr>
          <w:rFonts w:hint="default" w:ascii="Times New Roman" w:hAnsi="Times New Roman" w:cs="Times New Roman"/>
        </w:rPr>
        <w:br w:type="page"/>
      </w:r>
    </w:p>
    <w:p>
      <w:pPr>
        <w:pStyle w:val="8"/>
        <w:rPr>
          <w:rFonts w:hint="default" w:ascii="Times New Roman" w:hAnsi="Times New Roman" w:cs="Times New Roman"/>
        </w:rPr>
      </w:pPr>
      <w:r>
        <w:rPr>
          <w:rFonts w:hint="default" w:ascii="Times New Roman" w:hAnsi="Times New Roman" w:cs="Times New Roman"/>
        </w:rPr>
        <w:t>2.2.4 生产设备</w:t>
      </w:r>
      <w:bookmarkEnd w:id="23"/>
    </w:p>
    <w:p>
      <w:pPr>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项目设备一览表见表2-</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4</w:t>
      </w:r>
      <w:r>
        <w:rPr>
          <w:rFonts w:hint="default" w:ascii="Times New Roman" w:hAnsi="Times New Roman" w:eastAsia="宋体" w:cs="Times New Roman"/>
          <w:b/>
          <w:bCs/>
          <w:sz w:val="24"/>
          <w:szCs w:val="24"/>
        </w:rPr>
        <w:t>设备一览表</w:t>
      </w:r>
    </w:p>
    <w:tbl>
      <w:tblPr>
        <w:tblStyle w:val="32"/>
        <w:tblW w:w="8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2830"/>
        <w:gridCol w:w="2342"/>
        <w:gridCol w:w="1531"/>
        <w:gridCol w:w="1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8" w:type="dxa"/>
            <w:vAlign w:val="center"/>
          </w:tcPr>
          <w:p>
            <w:pPr>
              <w:widowControl/>
              <w:spacing w:line="240" w:lineRule="auto"/>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eastAsia="zh-CN"/>
              </w:rPr>
              <w:t>序号</w:t>
            </w:r>
          </w:p>
        </w:tc>
        <w:tc>
          <w:tcPr>
            <w:tcW w:w="2830" w:type="dxa"/>
            <w:vAlign w:val="center"/>
          </w:tcPr>
          <w:p>
            <w:pPr>
              <w:widowControl/>
              <w:spacing w:line="240" w:lineRule="auto"/>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设备名称</w:t>
            </w:r>
          </w:p>
        </w:tc>
        <w:tc>
          <w:tcPr>
            <w:tcW w:w="2342" w:type="dxa"/>
            <w:vAlign w:val="center"/>
          </w:tcPr>
          <w:p>
            <w:pPr>
              <w:widowControl/>
              <w:spacing w:line="240" w:lineRule="auto"/>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规格型号</w:t>
            </w:r>
          </w:p>
        </w:tc>
        <w:tc>
          <w:tcPr>
            <w:tcW w:w="1531" w:type="dxa"/>
            <w:tcMar>
              <w:top w:w="0" w:type="dxa"/>
              <w:left w:w="51" w:type="dxa"/>
              <w:bottom w:w="0" w:type="dxa"/>
              <w:right w:w="51" w:type="dxa"/>
            </w:tcMar>
            <w:vAlign w:val="center"/>
          </w:tcPr>
          <w:p>
            <w:pPr>
              <w:widowControl/>
              <w:spacing w:line="240" w:lineRule="auto"/>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rPr>
              <w:t>数量</w:t>
            </w:r>
            <w:r>
              <w:rPr>
                <w:rFonts w:hint="default" w:ascii="Times New Roman" w:hAnsi="Times New Roman" w:eastAsia="宋体" w:cs="Times New Roman"/>
                <w:b w:val="0"/>
                <w:bCs w:val="0"/>
                <w:kern w:val="0"/>
                <w:sz w:val="21"/>
                <w:szCs w:val="21"/>
                <w:lang w:eastAsia="zh-CN"/>
              </w:rPr>
              <w:t>（</w:t>
            </w:r>
            <w:r>
              <w:rPr>
                <w:rFonts w:hint="default" w:ascii="Times New Roman" w:hAnsi="Times New Roman" w:eastAsia="宋体" w:cs="Times New Roman"/>
                <w:b w:val="0"/>
                <w:bCs w:val="0"/>
                <w:kern w:val="0"/>
                <w:sz w:val="21"/>
                <w:szCs w:val="21"/>
                <w:lang w:val="en-US" w:eastAsia="zh-CN"/>
              </w:rPr>
              <w:t>台</w:t>
            </w:r>
            <w:r>
              <w:rPr>
                <w:rFonts w:hint="eastAsia" w:ascii="Times New Roman" w:hAnsi="Times New Roman" w:eastAsia="宋体" w:cs="Times New Roman"/>
                <w:b w:val="0"/>
                <w:bCs w:val="0"/>
                <w:kern w:val="0"/>
                <w:sz w:val="21"/>
                <w:szCs w:val="21"/>
                <w:lang w:val="en-US" w:eastAsia="zh-CN"/>
              </w:rPr>
              <w:t>/套</w:t>
            </w:r>
            <w:r>
              <w:rPr>
                <w:rFonts w:hint="default" w:ascii="Times New Roman" w:hAnsi="Times New Roman" w:eastAsia="宋体" w:cs="Times New Roman"/>
                <w:b w:val="0"/>
                <w:bCs w:val="0"/>
                <w:kern w:val="0"/>
                <w:sz w:val="21"/>
                <w:szCs w:val="21"/>
                <w:lang w:eastAsia="zh-CN"/>
              </w:rPr>
              <w:t>）</w:t>
            </w:r>
          </w:p>
        </w:tc>
        <w:tc>
          <w:tcPr>
            <w:tcW w:w="1087" w:type="dxa"/>
            <w:vAlign w:val="center"/>
          </w:tcPr>
          <w:p>
            <w:pPr>
              <w:widowControl/>
              <w:spacing w:line="240" w:lineRule="auto"/>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eastAsia="zh-CN"/>
              </w:rPr>
              <w:t>实际数量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w:t>
            </w:r>
          </w:p>
        </w:tc>
        <w:tc>
          <w:tcPr>
            <w:tcW w:w="28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裁板机</w:t>
            </w:r>
          </w:p>
        </w:tc>
        <w:tc>
          <w:tcPr>
            <w:tcW w:w="234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CNJ-25</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w:t>
            </w:r>
          </w:p>
        </w:tc>
        <w:tc>
          <w:tcPr>
            <w:tcW w:w="28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激光切割机</w:t>
            </w:r>
          </w:p>
        </w:tc>
        <w:tc>
          <w:tcPr>
            <w:tcW w:w="234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JTLT4020-3000XM</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3</w:t>
            </w:r>
          </w:p>
        </w:tc>
        <w:tc>
          <w:tcPr>
            <w:tcW w:w="28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折弯机</w:t>
            </w:r>
          </w:p>
        </w:tc>
        <w:tc>
          <w:tcPr>
            <w:tcW w:w="234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ZWJ-30</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8</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4</w:t>
            </w:r>
          </w:p>
        </w:tc>
        <w:tc>
          <w:tcPr>
            <w:tcW w:w="28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门面翻边机</w:t>
            </w:r>
          </w:p>
        </w:tc>
        <w:tc>
          <w:tcPr>
            <w:tcW w:w="234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FB系列</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4</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bookmarkStart w:id="24" w:name="_Toc504325332"/>
            <w:r>
              <w:rPr>
                <w:rFonts w:hint="default" w:ascii="Times New Roman" w:hAnsi="Times New Roman" w:eastAsia="宋体" w:cs="Times New Roman"/>
                <w:kern w:val="0"/>
                <w:sz w:val="21"/>
                <w:szCs w:val="21"/>
                <w:lang w:val="en-US" w:eastAsia="zh-CN"/>
              </w:rPr>
              <w:t>5</w:t>
            </w:r>
          </w:p>
        </w:tc>
        <w:tc>
          <w:tcPr>
            <w:tcW w:w="28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胶合机</w:t>
            </w:r>
          </w:p>
        </w:tc>
        <w:tc>
          <w:tcPr>
            <w:tcW w:w="234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CYJ-3</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7</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6</w:t>
            </w:r>
          </w:p>
        </w:tc>
        <w:tc>
          <w:tcPr>
            <w:tcW w:w="28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冲床</w:t>
            </w:r>
          </w:p>
        </w:tc>
        <w:tc>
          <w:tcPr>
            <w:tcW w:w="234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CC-20</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12</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7</w:t>
            </w:r>
          </w:p>
        </w:tc>
        <w:tc>
          <w:tcPr>
            <w:tcW w:w="28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电焊机</w:t>
            </w:r>
          </w:p>
        </w:tc>
        <w:tc>
          <w:tcPr>
            <w:tcW w:w="234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DHJ-380</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10</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6</w:t>
            </w:r>
          </w:p>
        </w:tc>
      </w:tr>
    </w:tbl>
    <w:p>
      <w:pPr>
        <w:pStyle w:val="7"/>
        <w:rPr>
          <w:rFonts w:hint="default" w:ascii="Times New Roman" w:hAnsi="Times New Roman" w:cs="Times New Roman"/>
          <w:color w:val="000000"/>
        </w:rPr>
      </w:pPr>
      <w:r>
        <w:rPr>
          <w:rFonts w:hint="default" w:ascii="Times New Roman" w:hAnsi="Times New Roman" w:cs="Times New Roman"/>
          <w:color w:val="000000"/>
        </w:rPr>
        <w:t>2.3 工艺流程</w:t>
      </w:r>
      <w:bookmarkEnd w:id="24"/>
    </w:p>
    <w:p>
      <w:pPr>
        <w:spacing w:line="480" w:lineRule="atLeast"/>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eastAsia" w:ascii="Times New Roman" w:hAnsi="Times New Roman" w:eastAsia="宋体" w:cs="Times New Roman"/>
          <w:sz w:val="24"/>
          <w:szCs w:val="24"/>
          <w:lang w:val="en-US" w:eastAsia="zh-CN"/>
        </w:rPr>
        <w:t>防火门</w:t>
      </w:r>
      <w:r>
        <w:rPr>
          <w:rFonts w:hint="default" w:ascii="Times New Roman" w:hAnsi="Times New Roman" w:eastAsia="宋体" w:cs="Times New Roman"/>
          <w:sz w:val="24"/>
          <w:szCs w:val="24"/>
        </w:rPr>
        <w:t>生产工艺</w:t>
      </w:r>
    </w:p>
    <w:p>
      <w:pPr>
        <w:spacing w:line="480" w:lineRule="atLeast"/>
        <w:jc w:val="center"/>
        <w:rPr>
          <w:rFonts w:hint="default" w:ascii="Times New Roman" w:hAnsi="Times New Roman" w:eastAsia="宋体" w:cs="Times New Roman"/>
          <w:sz w:val="24"/>
          <w:szCs w:val="24"/>
        </w:rPr>
      </w:pPr>
      <w:r>
        <w:drawing>
          <wp:anchor distT="0" distB="0" distL="114300" distR="114300" simplePos="0" relativeHeight="251662336" behindDoc="0" locked="0" layoutInCell="1" allowOverlap="1">
            <wp:simplePos x="0" y="0"/>
            <wp:positionH relativeFrom="column">
              <wp:posOffset>98425</wp:posOffset>
            </wp:positionH>
            <wp:positionV relativeFrom="paragraph">
              <wp:posOffset>130810</wp:posOffset>
            </wp:positionV>
            <wp:extent cx="5663565" cy="1101090"/>
            <wp:effectExtent l="0" t="0" r="13335" b="381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663565" cy="1101090"/>
                    </a:xfrm>
                    <a:prstGeom prst="rect">
                      <a:avLst/>
                    </a:prstGeom>
                    <a:noFill/>
                    <a:ln>
                      <a:noFill/>
                    </a:ln>
                  </pic:spPr>
                </pic:pic>
              </a:graphicData>
            </a:graphic>
          </wp:anchor>
        </w:drawing>
      </w:r>
    </w:p>
    <w:p>
      <w:pPr>
        <w:spacing w:line="480" w:lineRule="atLeast"/>
        <w:jc w:val="center"/>
        <w:rPr>
          <w:rFonts w:hint="default" w:ascii="Times New Roman" w:hAnsi="Times New Roman" w:eastAsia="宋体" w:cs="Times New Roman"/>
          <w:sz w:val="24"/>
          <w:szCs w:val="24"/>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z w:val="24"/>
          <w:szCs w:val="24"/>
        </w:rPr>
      </w:pPr>
      <w:bookmarkStart w:id="25" w:name="_Toc504325333"/>
      <w:r>
        <w:rPr>
          <w:rFonts w:hint="default" w:ascii="Times New Roman" w:hAnsi="Times New Roman" w:eastAsia="宋体" w:cs="Times New Roman"/>
          <w:b/>
          <w:bCs/>
          <w:sz w:val="24"/>
          <w:szCs w:val="24"/>
        </w:rPr>
        <w:t>图2-</w:t>
      </w:r>
      <w:r>
        <w:rPr>
          <w:rFonts w:hint="eastAsia" w:ascii="Times New Roman" w:hAnsi="Times New Roman" w:eastAsia="宋体" w:cs="Times New Roman"/>
          <w:b/>
          <w:bCs/>
          <w:sz w:val="24"/>
          <w:szCs w:val="24"/>
          <w:lang w:val="en-US" w:eastAsia="zh-CN"/>
        </w:rPr>
        <w:t>1</w:t>
      </w:r>
      <w:r>
        <w:rPr>
          <w:rFonts w:hint="default"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t xml:space="preserve"> 生产工艺流程图</w:t>
      </w:r>
    </w:p>
    <w:p>
      <w:pPr>
        <w:pStyle w:val="2"/>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生产工艺简述：</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根据图纸设计尺寸，使用裁板机对钢板进行裁剪，然后使用折弯机、冲床进行折弯、冲压成型，然后使用电焊机将板边进行焊接。在门板内部涂抹防火胶，将外购合适尺寸的 珍珠岩板填充在门板内，使用胶合机进行压制。压制后将门锁配件进行人工组装，产品需 外协进行喷涂表面处理，外协喷涂后即得到成品。</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drawing>
          <wp:anchor distT="0" distB="0" distL="114300" distR="114300" simplePos="0" relativeHeight="251663360" behindDoc="0" locked="0" layoutInCell="1" allowOverlap="1">
            <wp:simplePos x="0" y="0"/>
            <wp:positionH relativeFrom="column">
              <wp:posOffset>172720</wp:posOffset>
            </wp:positionH>
            <wp:positionV relativeFrom="paragraph">
              <wp:posOffset>252095</wp:posOffset>
            </wp:positionV>
            <wp:extent cx="5671185" cy="1275715"/>
            <wp:effectExtent l="0" t="0" r="5715" b="635"/>
            <wp:wrapNone/>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9"/>
                    <a:stretch>
                      <a:fillRect/>
                    </a:stretch>
                  </pic:blipFill>
                  <pic:spPr>
                    <a:xfrm>
                      <a:off x="0" y="0"/>
                      <a:ext cx="5671185" cy="1275715"/>
                    </a:xfrm>
                    <a:prstGeom prst="rect">
                      <a:avLst/>
                    </a:prstGeom>
                    <a:noFill/>
                    <a:ln>
                      <a:noFill/>
                    </a:ln>
                  </pic:spPr>
                </pic:pic>
              </a:graphicData>
            </a:graphic>
          </wp:anchor>
        </w:drawing>
      </w:r>
      <w:r>
        <w:rPr>
          <w:rFonts w:hint="default" w:ascii="Times New Roman" w:hAnsi="Times New Roman" w:eastAsia="宋体" w:cs="Times New Roman"/>
          <w:sz w:val="24"/>
          <w:szCs w:val="24"/>
        </w:rPr>
        <w:t>（</w:t>
      </w: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防火窗</w:t>
      </w:r>
      <w:r>
        <w:rPr>
          <w:rFonts w:hint="default" w:ascii="Times New Roman" w:hAnsi="Times New Roman" w:eastAsia="宋体" w:cs="Times New Roman"/>
          <w:sz w:val="24"/>
          <w:szCs w:val="24"/>
        </w:rPr>
        <w:t>生产工艺</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Times New Roman" w:hAnsi="Times New Roman" w:cs="Times New Roman"/>
          <w:sz w:val="24"/>
          <w:szCs w:val="24"/>
          <w:lang w:val="en-US" w:eastAsia="zh-CN"/>
        </w:rPr>
      </w:pPr>
      <w:r>
        <w:rPr>
          <w:rFonts w:hint="default" w:ascii="Times New Roman" w:hAnsi="Times New Roman" w:eastAsia="宋体" w:cs="Times New Roman"/>
          <w:b/>
          <w:bCs/>
          <w:sz w:val="24"/>
          <w:szCs w:val="24"/>
        </w:rPr>
        <w:t>图2-</w:t>
      </w:r>
      <w:r>
        <w:rPr>
          <w:rFonts w:hint="eastAsia" w:ascii="Times New Roman" w:hAnsi="Times New Roman" w:cs="Times New Roman"/>
          <w:b/>
          <w:bCs/>
          <w:sz w:val="24"/>
          <w:szCs w:val="24"/>
          <w:lang w:val="en-US" w:eastAsia="zh-CN"/>
        </w:rPr>
        <w:t>2</w:t>
      </w:r>
      <w:r>
        <w:rPr>
          <w:rFonts w:hint="default"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t xml:space="preserve"> 生产工艺流程图</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default" w:ascii="Times New Roman" w:hAnsi="Times New Roman" w:eastAsia="宋体" w:cs="Times New Roman"/>
          <w:sz w:val="24"/>
          <w:szCs w:val="24"/>
          <w:lang w:val="en-US" w:eastAsia="zh-CN"/>
        </w:rPr>
        <w:t>生产工艺简述：</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根据图纸设计尺寸，使用激光切割机对钢板进行切割下料，然后使用电焊机进行焊接，之后进行组装配件及玻璃，最后嵌入防火密封条，经检验合格后，入库。</w:t>
      </w:r>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2.4劳动定员及工作制度</w:t>
      </w:r>
      <w:bookmarkEnd w:id="2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w:t>
      </w:r>
      <w:r>
        <w:rPr>
          <w:rFonts w:hint="eastAsia" w:ascii="Times New Roman" w:hAnsi="Times New Roman" w:eastAsia="宋体" w:cs="Times New Roman"/>
          <w:sz w:val="24"/>
          <w:szCs w:val="24"/>
          <w:lang w:eastAsia="zh-CN"/>
        </w:rPr>
        <w:t>劳动</w:t>
      </w:r>
      <w:r>
        <w:rPr>
          <w:rFonts w:hint="default" w:ascii="Times New Roman" w:hAnsi="Times New Roman" w:eastAsia="宋体" w:cs="Times New Roman"/>
          <w:sz w:val="24"/>
          <w:szCs w:val="24"/>
        </w:rPr>
        <w:t>定员</w:t>
      </w:r>
      <w:r>
        <w:rPr>
          <w:rFonts w:hint="eastAsia" w:ascii="Times New Roman" w:hAnsi="Times New Roman" w:eastAsia="宋体" w:cs="Times New Roman"/>
          <w:sz w:val="24"/>
          <w:szCs w:val="24"/>
          <w:lang w:val="en-US" w:eastAsia="zh-CN"/>
        </w:rPr>
        <w:t>20</w:t>
      </w:r>
      <w:r>
        <w:rPr>
          <w:rFonts w:hint="default" w:ascii="Times New Roman" w:hAnsi="Times New Roman" w:eastAsia="宋体" w:cs="Times New Roman"/>
          <w:sz w:val="24"/>
          <w:szCs w:val="24"/>
        </w:rPr>
        <w:t>人，年工作</w:t>
      </w:r>
      <w:r>
        <w:rPr>
          <w:rFonts w:hint="eastAsia" w:ascii="Times New Roman" w:hAnsi="Times New Roman" w:eastAsia="宋体" w:cs="Times New Roman"/>
          <w:sz w:val="24"/>
          <w:szCs w:val="24"/>
          <w:lang w:val="en-US" w:eastAsia="zh-CN"/>
        </w:rPr>
        <w:t>300</w:t>
      </w:r>
      <w:r>
        <w:rPr>
          <w:rFonts w:hint="default" w:ascii="Times New Roman" w:hAnsi="Times New Roman" w:eastAsia="宋体" w:cs="Times New Roman"/>
          <w:sz w:val="24"/>
          <w:szCs w:val="24"/>
        </w:rPr>
        <w:t>天，</w:t>
      </w:r>
      <w:r>
        <w:rPr>
          <w:rFonts w:hint="eastAsia" w:ascii="Times New Roman" w:hAnsi="Times New Roman" w:eastAsia="宋体" w:cs="Times New Roman"/>
          <w:sz w:val="24"/>
          <w:szCs w:val="24"/>
          <w:lang w:val="en-US" w:eastAsia="zh-CN"/>
        </w:rPr>
        <w:t>每天两班，每班8小时</w:t>
      </w:r>
      <w:r>
        <w:rPr>
          <w:rFonts w:hint="default" w:ascii="Times New Roman" w:hAnsi="Times New Roman" w:eastAsia="宋体" w:cs="Times New Roman"/>
          <w:sz w:val="24"/>
          <w:szCs w:val="24"/>
        </w:rPr>
        <w:t>。</w:t>
      </w:r>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26" w:name="_Toc504325334"/>
      <w:r>
        <w:rPr>
          <w:rFonts w:hint="default" w:ascii="Times New Roman" w:hAnsi="Times New Roman" w:cs="Times New Roman"/>
        </w:rPr>
        <w:t>2.5 公用工程</w:t>
      </w:r>
      <w:bookmarkEnd w:id="26"/>
    </w:p>
    <w:p>
      <w:pPr>
        <w:pStyle w:val="8"/>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27" w:name="_Toc497001447"/>
      <w:bookmarkStart w:id="28" w:name="_Toc504325335"/>
      <w:bookmarkStart w:id="29" w:name="_Toc496979011"/>
      <w:r>
        <w:rPr>
          <w:rFonts w:hint="default" w:ascii="Times New Roman" w:hAnsi="Times New Roman" w:cs="Times New Roman"/>
        </w:rPr>
        <w:t>2.5.1 给排水</w:t>
      </w:r>
      <w:bookmarkEnd w:id="27"/>
      <w:bookmarkEnd w:id="28"/>
      <w:bookmarkEnd w:id="29"/>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给水：</w:t>
      </w:r>
      <w:r>
        <w:rPr>
          <w:rFonts w:hint="eastAsia" w:ascii="Times New Roman" w:hAnsi="Times New Roman" w:eastAsia="宋体" w:cs="Times New Roman"/>
          <w:sz w:val="24"/>
          <w:szCs w:val="24"/>
          <w:lang w:eastAsia="zh-CN"/>
        </w:rPr>
        <w:t>项目用水由当地集中供水管网提供</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排水：本项目无生产废水，职工生活盥洗废水全部用于厂区泼洒抑尘；厂区设防渗旱厕，定期清掏用于农田施肥</w:t>
      </w:r>
      <w:r>
        <w:rPr>
          <w:rFonts w:hint="eastAsia" w:ascii="Times New Roman" w:hAnsi="Times New Roman" w:eastAsia="宋体" w:cs="Times New Roman"/>
          <w:sz w:val="24"/>
          <w:szCs w:val="24"/>
          <w:lang w:eastAsia="zh-CN"/>
        </w:rPr>
        <w:t>。</w:t>
      </w:r>
    </w:p>
    <w:p>
      <w:pPr>
        <w:pStyle w:val="8"/>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0" w:name="_Toc496979012"/>
      <w:bookmarkStart w:id="31" w:name="_Toc497001448"/>
      <w:bookmarkStart w:id="32" w:name="_Toc504325336"/>
      <w:r>
        <w:rPr>
          <w:rFonts w:hint="default" w:ascii="Times New Roman" w:hAnsi="Times New Roman" w:cs="Times New Roman"/>
        </w:rPr>
        <w:t>2.5.2 供电</w:t>
      </w:r>
      <w:bookmarkEnd w:id="30"/>
      <w:bookmarkEnd w:id="31"/>
      <w:bookmarkEnd w:id="32"/>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项目用电</w:t>
      </w:r>
      <w:r>
        <w:rPr>
          <w:rFonts w:hint="eastAsia" w:ascii="Times New Roman" w:hAnsi="Times New Roman" w:eastAsia="宋体" w:cs="Times New Roman"/>
          <w:sz w:val="24"/>
          <w:szCs w:val="24"/>
          <w:lang w:val="en-US" w:eastAsia="zh-CN"/>
        </w:rPr>
        <w:t>由当地电网供给</w:t>
      </w:r>
      <w:r>
        <w:rPr>
          <w:rFonts w:hint="default" w:ascii="Times New Roman" w:hAnsi="Times New Roman" w:eastAsia="宋体" w:cs="Times New Roman"/>
          <w:szCs w:val="21"/>
        </w:rPr>
        <w:t>。</w:t>
      </w:r>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3" w:name="_Toc504325338"/>
      <w:r>
        <w:rPr>
          <w:rFonts w:hint="default" w:ascii="Times New Roman" w:hAnsi="Times New Roman" w:cs="Times New Roman"/>
        </w:rPr>
        <w:t>2.6 环评审批情况</w:t>
      </w:r>
      <w:bookmarkEnd w:id="33"/>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石家庄乐尔工程项目管理有限公司</w:t>
      </w:r>
      <w:r>
        <w:rPr>
          <w:rFonts w:hint="eastAsia" w:ascii="Times New Roman" w:hAnsi="Times New Roman" w:eastAsia="宋体" w:cs="Times New Roman"/>
          <w:sz w:val="24"/>
          <w:szCs w:val="24"/>
          <w:lang w:eastAsia="zh-CN"/>
        </w:rPr>
        <w:t>于2022年03月</w:t>
      </w:r>
      <w:r>
        <w:rPr>
          <w:rFonts w:hint="default" w:ascii="Times New Roman" w:hAnsi="Times New Roman" w:eastAsia="宋体" w:cs="Times New Roman"/>
          <w:sz w:val="24"/>
          <w:szCs w:val="24"/>
        </w:rPr>
        <w:t>为本项目编制建设项目</w:t>
      </w:r>
      <w:r>
        <w:rPr>
          <w:rFonts w:hint="eastAsia" w:ascii="Times New Roman" w:hAnsi="Times New Roman" w:eastAsia="宋体" w:cs="Times New Roman"/>
          <w:sz w:val="24"/>
          <w:szCs w:val="24"/>
          <w:lang w:eastAsia="zh-CN"/>
        </w:rPr>
        <w:t>环境影响报告表</w:t>
      </w:r>
      <w:r>
        <w:rPr>
          <w:rFonts w:hint="default" w:ascii="Times New Roman" w:hAnsi="Times New Roman" w:eastAsia="宋体" w:cs="Times New Roman"/>
          <w:sz w:val="24"/>
          <w:szCs w:val="24"/>
        </w:rPr>
        <w:t>，该项目环评报告于</w:t>
      </w:r>
      <w:r>
        <w:rPr>
          <w:rFonts w:hint="eastAsia" w:ascii="Times New Roman" w:hAnsi="Times New Roman" w:eastAsia="宋体" w:cs="Times New Roman"/>
          <w:sz w:val="24"/>
          <w:szCs w:val="24"/>
          <w:lang w:eastAsia="zh-CN"/>
        </w:rPr>
        <w:t>2022年04月06日</w:t>
      </w:r>
      <w:r>
        <w:rPr>
          <w:rFonts w:hint="default" w:ascii="Times New Roman" w:hAnsi="Times New Roman" w:eastAsia="宋体" w:cs="Times New Roman"/>
          <w:sz w:val="24"/>
          <w:szCs w:val="24"/>
        </w:rPr>
        <w:t>通过</w:t>
      </w:r>
      <w:r>
        <w:rPr>
          <w:rFonts w:hint="eastAsia" w:ascii="Times New Roman" w:hAnsi="Times New Roman" w:eastAsia="宋体" w:cs="Times New Roman"/>
          <w:sz w:val="24"/>
          <w:szCs w:val="24"/>
          <w:lang w:eastAsia="zh-CN"/>
        </w:rPr>
        <w:t>沧州市生态环境局河间市分局</w:t>
      </w:r>
      <w:r>
        <w:rPr>
          <w:rFonts w:hint="default" w:ascii="Times New Roman" w:hAnsi="Times New Roman" w:eastAsia="宋体" w:cs="Times New Roman"/>
          <w:color w:val="auto"/>
          <w:sz w:val="24"/>
          <w:szCs w:val="24"/>
        </w:rPr>
        <w:t>审批，批复文号为</w:t>
      </w:r>
      <w:r>
        <w:rPr>
          <w:rFonts w:hint="eastAsia" w:ascii="Times New Roman" w:hAnsi="Times New Roman" w:eastAsia="宋体" w:cs="Times New Roman"/>
          <w:sz w:val="24"/>
          <w:szCs w:val="24"/>
          <w:lang w:eastAsia="zh-CN"/>
        </w:rPr>
        <w:t>河环表[2022]（04-03）号</w:t>
      </w:r>
      <w:r>
        <w:rPr>
          <w:rFonts w:hint="default" w:ascii="Times New Roman" w:hAnsi="Times New Roman" w:eastAsia="宋体" w:cs="Times New Roman"/>
          <w:sz w:val="24"/>
          <w:szCs w:val="24"/>
        </w:rPr>
        <w:t>。</w:t>
      </w:r>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4" w:name="_Toc504325339"/>
      <w:r>
        <w:rPr>
          <w:rFonts w:hint="default" w:ascii="Times New Roman" w:hAnsi="Times New Roman" w:cs="Times New Roman"/>
        </w:rPr>
        <w:t>2.7项目投资</w:t>
      </w:r>
      <w:bookmarkEnd w:id="34"/>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项目投资总概算为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100万元</w:t>
      </w:r>
      <w:r>
        <w:rPr>
          <w:rFonts w:hint="default" w:ascii="Times New Roman" w:hAnsi="Times New Roman" w:eastAsia="宋体" w:cs="Times New Roman"/>
          <w:color w:val="000000" w:themeColor="text1"/>
          <w:sz w:val="24"/>
          <w:szCs w:val="24"/>
          <w14:textFill>
            <w14:solidFill>
              <w14:schemeClr w14:val="tx1"/>
            </w14:solidFill>
          </w14:textFill>
        </w:rPr>
        <w:t>，其中环境保护投资总概算</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万元，占投资总概算的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auto"/>
          <w:sz w:val="24"/>
          <w:szCs w:val="24"/>
        </w:rPr>
        <w:t>实际总投资</w:t>
      </w:r>
      <w:r>
        <w:rPr>
          <w:rFonts w:hint="eastAsia" w:ascii="Times New Roman" w:hAnsi="Times New Roman" w:eastAsia="宋体" w:cs="Times New Roman"/>
          <w:color w:val="auto"/>
          <w:sz w:val="24"/>
          <w:szCs w:val="24"/>
          <w:lang w:val="en-US" w:eastAsia="zh-CN"/>
        </w:rPr>
        <w:t>100万元</w:t>
      </w:r>
      <w:r>
        <w:rPr>
          <w:rFonts w:hint="default" w:ascii="Times New Roman" w:hAnsi="Times New Roman" w:eastAsia="宋体" w:cs="Times New Roman"/>
          <w:color w:val="auto"/>
          <w:sz w:val="24"/>
          <w:szCs w:val="24"/>
        </w:rPr>
        <w:t>，其中环境保护投资</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万元，占实际总投资</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w:t>
      </w:r>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5" w:name="_Toc504325340"/>
      <w:r>
        <w:rPr>
          <w:rFonts w:hint="default" w:ascii="Times New Roman" w:hAnsi="Times New Roman" w:cs="Times New Roman"/>
        </w:rPr>
        <w:t>2.8 项目变更情况说明</w:t>
      </w:r>
      <w:bookmarkEnd w:id="3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经现场调查和与建设单位核实，该项目</w:t>
      </w:r>
      <w:r>
        <w:rPr>
          <w:rFonts w:hint="eastAsia" w:ascii="Times New Roman" w:hAnsi="Times New Roman" w:eastAsia="宋体" w:cs="Times New Roman"/>
          <w:sz w:val="24"/>
          <w:szCs w:val="24"/>
          <w:lang w:val="en-US" w:eastAsia="zh-CN"/>
        </w:rPr>
        <w:t>实际建设裁板机2台、激光切割机1台、折弯机5台、门面翻边机2台、胶合机4台、冲床9台、电焊机6台，企业承诺未上设备均不在建设，其余</w:t>
      </w:r>
      <w:bookmarkStart w:id="128" w:name="_GoBack"/>
      <w:bookmarkEnd w:id="128"/>
      <w:r>
        <w:rPr>
          <w:rFonts w:hint="eastAsia" w:ascii="Times New Roman" w:hAnsi="Times New Roman" w:eastAsia="宋体" w:cs="Times New Roman"/>
          <w:sz w:val="24"/>
          <w:szCs w:val="24"/>
          <w:lang w:val="en-US" w:eastAsia="zh-CN"/>
        </w:rPr>
        <w:t>建设内容</w:t>
      </w:r>
      <w:r>
        <w:rPr>
          <w:rFonts w:hint="default" w:ascii="Times New Roman" w:hAnsi="Times New Roman" w:eastAsia="宋体" w:cs="Times New Roman"/>
          <w:sz w:val="24"/>
          <w:szCs w:val="24"/>
        </w:rPr>
        <w:t>与环评基本一致，无重大变更情况。</w:t>
      </w:r>
      <w:bookmarkStart w:id="36" w:name="_Toc504325341"/>
    </w:p>
    <w:p>
      <w:pPr>
        <w:rPr>
          <w:rFonts w:hint="default" w:ascii="Times New Roman" w:hAnsi="Times New Roman" w:eastAsia="宋体" w:cs="Times New Roman"/>
          <w:b/>
          <w:kern w:val="2"/>
          <w:sz w:val="28"/>
          <w:szCs w:val="30"/>
          <w:lang w:val="en-US" w:eastAsia="zh-CN" w:bidi="ar-SA"/>
        </w:rPr>
      </w:pPr>
      <w:r>
        <w:rPr>
          <w:rFonts w:hint="default" w:ascii="Times New Roman" w:hAnsi="Times New Roman" w:eastAsia="宋体" w:cs="Times New Roman"/>
          <w:b/>
          <w:kern w:val="2"/>
          <w:sz w:val="28"/>
          <w:szCs w:val="30"/>
          <w:lang w:val="en-US" w:eastAsia="zh-CN" w:bidi="ar-SA"/>
        </w:rPr>
        <w:br w:type="page"/>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kern w:val="2"/>
          <w:sz w:val="28"/>
          <w:szCs w:val="30"/>
          <w:lang w:val="en-US" w:eastAsia="zh-CN" w:bidi="ar-SA"/>
        </w:rPr>
      </w:pPr>
      <w:r>
        <w:rPr>
          <w:rFonts w:hint="default" w:ascii="Times New Roman" w:hAnsi="Times New Roman" w:eastAsia="宋体" w:cs="Times New Roman"/>
          <w:b/>
          <w:kern w:val="2"/>
          <w:sz w:val="28"/>
          <w:szCs w:val="30"/>
          <w:lang w:val="en-US" w:eastAsia="zh-CN" w:bidi="ar-SA"/>
        </w:rPr>
        <w:t>2.9</w:t>
      </w:r>
      <w:bookmarkEnd w:id="36"/>
      <w:r>
        <w:rPr>
          <w:rFonts w:hint="eastAsia" w:ascii="Times New Roman" w:hAnsi="Times New Roman" w:eastAsia="宋体" w:cs="Times New Roman"/>
          <w:b/>
          <w:kern w:val="2"/>
          <w:sz w:val="28"/>
          <w:szCs w:val="30"/>
          <w:lang w:val="en-US" w:eastAsia="zh-CN" w:bidi="ar-SA"/>
        </w:rPr>
        <w:t>环境保护“三同时”落实情况</w:t>
      </w:r>
    </w:p>
    <w:p>
      <w:pPr>
        <w:keepNext w:val="0"/>
        <w:keepLines w:val="0"/>
        <w:pageBreakBefore w:val="0"/>
        <w:widowControl/>
        <w:kinsoku/>
        <w:wordWrap/>
        <w:overflowPunct/>
        <w:topLinePunct w:val="0"/>
        <w:autoSpaceDE/>
        <w:autoSpaceDN/>
        <w:bidi w:val="0"/>
        <w:adjustRightInd w:val="0"/>
        <w:snapToGrid w:val="0"/>
        <w:spacing w:beforeLines="50" w:afterLines="50" w:line="360" w:lineRule="auto"/>
        <w:ind w:firstLine="141" w:firstLineChars="59"/>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项目环境保护“三同时”落实情况一览表见表2-</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w:t>
      </w:r>
    </w:p>
    <w:p>
      <w:pPr>
        <w:widowControl/>
        <w:spacing w:beforeLines="50"/>
        <w:ind w:firstLine="142" w:firstLineChars="59"/>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表2-</w:t>
      </w:r>
      <w:bookmarkStart w:id="37" w:name="_Hlk496992852"/>
      <w:r>
        <w:rPr>
          <w:rFonts w:hint="eastAsia" w:ascii="Times New Roman" w:hAnsi="Times New Roman" w:eastAsia="宋体" w:cs="Times New Roman"/>
          <w:b/>
          <w:sz w:val="24"/>
          <w:szCs w:val="24"/>
          <w:lang w:val="en-US" w:eastAsia="zh-CN"/>
        </w:rPr>
        <w:t>5</w:t>
      </w:r>
      <w:r>
        <w:rPr>
          <w:rFonts w:hint="default" w:ascii="Times New Roman" w:hAnsi="Times New Roman" w:eastAsia="宋体" w:cs="Times New Roman"/>
          <w:b/>
          <w:sz w:val="24"/>
          <w:szCs w:val="24"/>
        </w:rPr>
        <w:t xml:space="preserve"> 竣工环境保护验收内容一览表落实情况</w:t>
      </w:r>
      <w:bookmarkEnd w:id="37"/>
    </w:p>
    <w:tbl>
      <w:tblPr>
        <w:tblStyle w:val="32"/>
        <w:tblW w:w="89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8"/>
        <w:gridCol w:w="1288"/>
        <w:gridCol w:w="1253"/>
        <w:gridCol w:w="1798"/>
        <w:gridCol w:w="2337"/>
        <w:gridCol w:w="1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68" w:type="dxa"/>
            <w:tcBorders>
              <w:tl2br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内容</w:t>
            </w:r>
          </w:p>
          <w:p>
            <w:pPr>
              <w:keepNext w:val="0"/>
              <w:keepLines w:val="0"/>
              <w:pageBreakBefore w:val="0"/>
              <w:widowControl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21"/>
                <w:szCs w:val="21"/>
                <w:highlight w:val="none"/>
              </w:rPr>
            </w:pPr>
          </w:p>
          <w:p>
            <w:pPr>
              <w:keepNext w:val="0"/>
              <w:keepLines w:val="0"/>
              <w:pageBreakBefore w:val="0"/>
              <w:widowControl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要素</w:t>
            </w:r>
          </w:p>
        </w:tc>
        <w:tc>
          <w:tcPr>
            <w:tcW w:w="12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排放口(编号、名称)/污染源</w:t>
            </w:r>
          </w:p>
        </w:tc>
        <w:tc>
          <w:tcPr>
            <w:tcW w:w="12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污染物项目</w:t>
            </w:r>
          </w:p>
        </w:tc>
        <w:tc>
          <w:tcPr>
            <w:tcW w:w="17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环境保护措施</w:t>
            </w:r>
          </w:p>
        </w:tc>
        <w:tc>
          <w:tcPr>
            <w:tcW w:w="23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执行标准</w:t>
            </w:r>
          </w:p>
        </w:tc>
        <w:tc>
          <w:tcPr>
            <w:tcW w:w="10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落实</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126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w:t>
            </w:r>
          </w:p>
        </w:tc>
        <w:tc>
          <w:tcPr>
            <w:tcW w:w="12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eastAsia="zh-CN"/>
              </w:rPr>
              <w:t>涂胶、压合工序废气排气筒/DA001</w:t>
            </w:r>
          </w:p>
        </w:tc>
        <w:tc>
          <w:tcPr>
            <w:tcW w:w="12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left="0"/>
              <w:jc w:val="center"/>
              <w:outlineLvl w:val="0"/>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非甲烷总烃</w:t>
            </w:r>
          </w:p>
        </w:tc>
        <w:tc>
          <w:tcPr>
            <w:tcW w:w="17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left="0" w:leftChars="0"/>
              <w:jc w:val="center"/>
              <w:outlineLvl w:val="0"/>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集气系统+二级活性炭吸附装置+15m高排气筒</w:t>
            </w:r>
          </w:p>
        </w:tc>
        <w:tc>
          <w:tcPr>
            <w:tcW w:w="23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left="0" w:leftChars="0"/>
              <w:jc w:val="center"/>
              <w:outlineLvl w:val="0"/>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 w:val="0"/>
                <w:bCs w:val="0"/>
                <w:color w:val="auto"/>
                <w:kern w:val="0"/>
                <w:sz w:val="21"/>
                <w:szCs w:val="21"/>
              </w:rPr>
              <w:t>《工业企业挥发性有机物排放控制标准》（DB13/2322-2016）表1“其他行业”标准</w:t>
            </w:r>
          </w:p>
        </w:tc>
        <w:tc>
          <w:tcPr>
            <w:tcW w:w="103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jc w:val="center"/>
        </w:trPr>
        <w:tc>
          <w:tcPr>
            <w:tcW w:w="126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2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eastAsia="zh-CN"/>
              </w:rPr>
              <w:t>切割、焊接工序</w:t>
            </w:r>
          </w:p>
        </w:tc>
        <w:tc>
          <w:tcPr>
            <w:tcW w:w="12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left="0" w:leftChars="0"/>
              <w:jc w:val="center"/>
              <w:outlineLvl w:val="0"/>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lang w:val="en-US" w:eastAsia="zh-CN"/>
              </w:rPr>
              <w:t>颗粒物</w:t>
            </w:r>
          </w:p>
        </w:tc>
        <w:tc>
          <w:tcPr>
            <w:tcW w:w="17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left="0" w:leftChars="0"/>
              <w:jc w:val="center"/>
              <w:outlineLvl w:val="0"/>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移动式焊烟净化器</w:t>
            </w:r>
          </w:p>
        </w:tc>
        <w:tc>
          <w:tcPr>
            <w:tcW w:w="23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left="0" w:leftChars="0"/>
              <w:jc w:val="center"/>
              <w:outlineLvl w:val="0"/>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 w:val="0"/>
                <w:bCs w:val="0"/>
                <w:color w:val="auto"/>
                <w:kern w:val="0"/>
                <w:sz w:val="21"/>
                <w:szCs w:val="21"/>
              </w:rPr>
              <w:t>《大气污染物综合排放标准》（GB16297-1996）表2无组织排放监控浓度限值</w:t>
            </w:r>
          </w:p>
        </w:tc>
        <w:tc>
          <w:tcPr>
            <w:tcW w:w="103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6" w:hRule="atLeast"/>
          <w:jc w:val="center"/>
        </w:trPr>
        <w:tc>
          <w:tcPr>
            <w:tcW w:w="126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28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eastAsia="zh-CN"/>
              </w:rPr>
              <w:t>无组织</w:t>
            </w:r>
            <w:r>
              <w:rPr>
                <w:rFonts w:hint="eastAsia" w:ascii="Times New Roman" w:hAnsi="Times New Roman" w:eastAsia="宋体" w:cs="Times New Roman"/>
                <w:bCs/>
                <w:sz w:val="21"/>
                <w:szCs w:val="21"/>
                <w:lang w:val="en-US" w:eastAsia="zh-CN"/>
              </w:rPr>
              <w:t>废气</w:t>
            </w:r>
          </w:p>
        </w:tc>
        <w:tc>
          <w:tcPr>
            <w:tcW w:w="125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left="0" w:leftChars="0"/>
              <w:jc w:val="center"/>
              <w:outlineLvl w:val="0"/>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非甲烷总烃</w:t>
            </w:r>
          </w:p>
        </w:tc>
        <w:tc>
          <w:tcPr>
            <w:tcW w:w="179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bCs/>
                <w:sz w:val="21"/>
                <w:szCs w:val="21"/>
                <w:lang w:eastAsia="zh-CN"/>
              </w:rPr>
              <w:t>—</w:t>
            </w:r>
          </w:p>
        </w:tc>
        <w:tc>
          <w:tcPr>
            <w:tcW w:w="233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sz w:val="21"/>
                <w:szCs w:val="21"/>
              </w:rPr>
              <w:t>《工业企业挥发性有机物排放控制标准》（DB13/2322-2016）表2其他企业边界大气污染物浓度限值</w:t>
            </w:r>
          </w:p>
        </w:tc>
        <w:tc>
          <w:tcPr>
            <w:tcW w:w="103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4" w:hRule="atLeast"/>
          <w:jc w:val="center"/>
        </w:trPr>
        <w:tc>
          <w:tcPr>
            <w:tcW w:w="126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288" w:type="dxa"/>
            <w:vMerge w:val="continue"/>
            <w:tcBorders>
              <w:tl2br w:val="nil"/>
              <w:tr2bl w:val="nil"/>
            </w:tcBorders>
            <w:noWrap w:val="0"/>
            <w:vAlign w:val="center"/>
          </w:tcPr>
          <w:p>
            <w:pPr>
              <w:adjustRightInd w:val="0"/>
              <w:spacing w:line="240" w:lineRule="auto"/>
              <w:jc w:val="center"/>
              <w:textAlignment w:val="baseline"/>
              <w:rPr>
                <w:rFonts w:hint="default" w:ascii="Times New Roman" w:hAnsi="Times New Roman" w:eastAsia="宋体" w:cs="Times New Roman"/>
                <w:kern w:val="2"/>
                <w:sz w:val="21"/>
                <w:szCs w:val="21"/>
                <w:lang w:val="en-US" w:eastAsia="zh-CN" w:bidi="ar-SA"/>
              </w:rPr>
            </w:pPr>
          </w:p>
        </w:tc>
        <w:tc>
          <w:tcPr>
            <w:tcW w:w="1253" w:type="dxa"/>
            <w:vMerge w:val="continue"/>
            <w:tcBorders>
              <w:tl2br w:val="nil"/>
              <w:tr2bl w:val="nil"/>
            </w:tcBorders>
            <w:noWrap w:val="0"/>
            <w:vAlign w:val="center"/>
          </w:tcPr>
          <w:p>
            <w:pPr>
              <w:adjustRightInd w:val="0"/>
              <w:spacing w:line="240" w:lineRule="auto"/>
              <w:jc w:val="center"/>
              <w:textAlignment w:val="baseline"/>
              <w:rPr>
                <w:rFonts w:hint="default" w:ascii="Times New Roman" w:hAnsi="Times New Roman" w:eastAsia="宋体" w:cs="Times New Roman"/>
                <w:sz w:val="21"/>
                <w:szCs w:val="21"/>
              </w:rPr>
            </w:pPr>
          </w:p>
        </w:tc>
        <w:tc>
          <w:tcPr>
            <w:tcW w:w="1798" w:type="dxa"/>
            <w:vMerge w:val="continue"/>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p>
        </w:tc>
        <w:tc>
          <w:tcPr>
            <w:tcW w:w="2337" w:type="dxa"/>
            <w:tcBorders>
              <w:tl2br w:val="nil"/>
              <w:tr2bl w:val="nil"/>
            </w:tcBorders>
            <w:noWrap w:val="0"/>
            <w:vAlign w:val="center"/>
          </w:tcPr>
          <w:p>
            <w:pPr>
              <w:adjustRightInd w:val="0"/>
              <w:spacing w:line="240" w:lineRule="auto"/>
              <w:jc w:val="center"/>
              <w:textAlignment w:val="baseline"/>
              <w:rPr>
                <w:rFonts w:hint="default" w:ascii="Times New Roman" w:hAnsi="Times New Roman" w:eastAsia="宋体" w:cs="Times New Roman"/>
                <w:sz w:val="21"/>
                <w:szCs w:val="21"/>
                <w:lang w:bidi="ar"/>
              </w:rPr>
            </w:pPr>
            <w:r>
              <w:rPr>
                <w:rFonts w:hint="default" w:ascii="Times New Roman" w:hAnsi="Times New Roman" w:eastAsia="宋体" w:cs="Times New Roman"/>
                <w:color w:val="000000"/>
                <w:sz w:val="21"/>
                <w:szCs w:val="21"/>
              </w:rPr>
              <w:t>《挥发性有机物无组织排放控制标准》（GB37822-2019）表A.1厂区内VOCs无组织特别排放限值</w:t>
            </w:r>
          </w:p>
        </w:tc>
        <w:tc>
          <w:tcPr>
            <w:tcW w:w="103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jc w:val="center"/>
        </w:trPr>
        <w:tc>
          <w:tcPr>
            <w:tcW w:w="12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地表水环境</w:t>
            </w:r>
          </w:p>
        </w:tc>
        <w:tc>
          <w:tcPr>
            <w:tcW w:w="1288" w:type="dxa"/>
            <w:tcBorders>
              <w:tl2br w:val="nil"/>
              <w:tr2bl w:val="nil"/>
            </w:tcBorders>
            <w:noWrap w:val="0"/>
            <w:vAlign w:val="center"/>
          </w:tcPr>
          <w:p>
            <w:pPr>
              <w:adjustRightInd w:val="0"/>
              <w:spacing w:line="240" w:lineRule="auto"/>
              <w:jc w:val="center"/>
              <w:textAlignment w:val="baseline"/>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生活盥洗废水</w:t>
            </w:r>
          </w:p>
        </w:tc>
        <w:tc>
          <w:tcPr>
            <w:tcW w:w="1253" w:type="dxa"/>
            <w:tcBorders>
              <w:tl2br w:val="nil"/>
              <w:tr2bl w:val="nil"/>
            </w:tcBorders>
            <w:noWrap w:val="0"/>
            <w:vAlign w:val="center"/>
          </w:tcPr>
          <w:p>
            <w:pPr>
              <w:adjustRightInd w:val="0"/>
              <w:spacing w:line="240" w:lineRule="auto"/>
              <w:jc w:val="center"/>
              <w:textAlignment w:val="baseline"/>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COD</w:t>
            </w:r>
          </w:p>
          <w:p>
            <w:pPr>
              <w:adjustRightInd w:val="0"/>
              <w:spacing w:line="240" w:lineRule="auto"/>
              <w:jc w:val="center"/>
              <w:textAlignment w:val="baseline"/>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 SS</w:t>
            </w:r>
          </w:p>
          <w:p>
            <w:pPr>
              <w:adjustRightInd w:val="0"/>
              <w:spacing w:line="240" w:lineRule="auto"/>
              <w:jc w:val="center"/>
              <w:textAlignment w:val="baseline"/>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 氨氮</w:t>
            </w:r>
          </w:p>
        </w:tc>
        <w:tc>
          <w:tcPr>
            <w:tcW w:w="1798"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厂区泼洒抑尘，设防渗旱厕，定期清掏用作农肥</w:t>
            </w:r>
          </w:p>
        </w:tc>
        <w:tc>
          <w:tcPr>
            <w:tcW w:w="2337" w:type="dxa"/>
            <w:tcBorders>
              <w:tl2br w:val="nil"/>
              <w:tr2bl w:val="nil"/>
            </w:tcBorders>
            <w:noWrap w:val="0"/>
            <w:vAlign w:val="center"/>
          </w:tcPr>
          <w:p>
            <w:pPr>
              <w:adjustRightInd w:val="0"/>
              <w:spacing w:line="240" w:lineRule="auto"/>
              <w:jc w:val="center"/>
              <w:textAlignment w:val="baseline"/>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不外排</w:t>
            </w:r>
          </w:p>
        </w:tc>
        <w:tc>
          <w:tcPr>
            <w:tcW w:w="10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jc w:val="center"/>
        </w:trPr>
        <w:tc>
          <w:tcPr>
            <w:tcW w:w="12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声环境</w:t>
            </w:r>
          </w:p>
        </w:tc>
        <w:tc>
          <w:tcPr>
            <w:tcW w:w="1288" w:type="dxa"/>
            <w:tcBorders>
              <w:tl2br w:val="nil"/>
              <w:tr2bl w:val="nil"/>
            </w:tcBorders>
            <w:noWrap w:val="0"/>
            <w:vAlign w:val="center"/>
          </w:tcPr>
          <w:p>
            <w:pPr>
              <w:adjustRightInd w:val="0"/>
              <w:spacing w:line="240" w:lineRule="auto"/>
              <w:jc w:val="center"/>
              <w:textAlignment w:val="baseline"/>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设备噪声</w:t>
            </w:r>
          </w:p>
        </w:tc>
        <w:tc>
          <w:tcPr>
            <w:tcW w:w="1253" w:type="dxa"/>
            <w:tcBorders>
              <w:tl2br w:val="nil"/>
              <w:tr2bl w:val="nil"/>
            </w:tcBorders>
            <w:noWrap w:val="0"/>
            <w:vAlign w:val="center"/>
          </w:tcPr>
          <w:p>
            <w:pPr>
              <w:adjustRightInd w:val="0"/>
              <w:spacing w:line="240" w:lineRule="auto"/>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等效连续A声级</w:t>
            </w:r>
          </w:p>
        </w:tc>
        <w:tc>
          <w:tcPr>
            <w:tcW w:w="1798" w:type="dxa"/>
            <w:tcBorders>
              <w:tl2br w:val="nil"/>
              <w:tr2bl w:val="nil"/>
            </w:tcBorders>
            <w:noWrap w:val="0"/>
            <w:vAlign w:val="center"/>
          </w:tcPr>
          <w:p>
            <w:pPr>
              <w:adjustRightInd w:val="0"/>
              <w:snapToGrid w:val="0"/>
              <w:spacing w:line="24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基础减振</w:t>
            </w:r>
          </w:p>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厂房隔声</w:t>
            </w:r>
          </w:p>
        </w:tc>
        <w:tc>
          <w:tcPr>
            <w:tcW w:w="2337" w:type="dxa"/>
            <w:tcBorders>
              <w:tl2br w:val="nil"/>
              <w:tr2bl w:val="nil"/>
            </w:tcBorders>
            <w:noWrap w:val="0"/>
            <w:vAlign w:val="center"/>
          </w:tcPr>
          <w:p>
            <w:pPr>
              <w:adjustRightInd w:val="0"/>
              <w:spacing w:line="240" w:lineRule="auto"/>
              <w:jc w:val="center"/>
              <w:textAlignment w:val="baseline"/>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《工业企业厂界环境噪声排放标准》(GB12348-2008)中2类功能区标准排放限值</w:t>
            </w:r>
          </w:p>
        </w:tc>
        <w:tc>
          <w:tcPr>
            <w:tcW w:w="10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1268"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固体废物</w:t>
            </w:r>
          </w:p>
        </w:tc>
        <w:tc>
          <w:tcPr>
            <w:tcW w:w="6676" w:type="dxa"/>
            <w:gridSpan w:val="4"/>
            <w:tcBorders>
              <w:tl2br w:val="nil"/>
              <w:tr2bl w:val="nil"/>
            </w:tcBorders>
            <w:noWrap w:val="0"/>
            <w:vAlign w:val="center"/>
          </w:tcPr>
          <w:p>
            <w:pPr>
              <w:adjustRightInd w:val="0"/>
              <w:snapToGrid w:val="0"/>
              <w:spacing w:line="240" w:lineRule="auto"/>
              <w:ind w:firstLine="420" w:firstLineChars="200"/>
              <w:jc w:val="left"/>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一般固废：裁板、切割、冲孔工序产生金属下脚料、焊烟净化器收集的除尘灰，全部外售综合利用；危险废物：废胶桶、废活性炭于危废间暂存，定期交有资质单位处置；生活垃圾：交于环卫部门清运处置。</w:t>
            </w:r>
          </w:p>
        </w:tc>
        <w:tc>
          <w:tcPr>
            <w:tcW w:w="10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7" w:hRule="atLeast"/>
          <w:jc w:val="center"/>
        </w:trPr>
        <w:tc>
          <w:tcPr>
            <w:tcW w:w="1268"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土壤及地下水污染防治措施</w:t>
            </w:r>
          </w:p>
        </w:tc>
        <w:tc>
          <w:tcPr>
            <w:tcW w:w="6676" w:type="dxa"/>
            <w:gridSpan w:val="4"/>
            <w:tcBorders>
              <w:tl2br w:val="nil"/>
              <w:tr2bl w:val="nil"/>
            </w:tcBorders>
            <w:noWrap w:val="0"/>
            <w:vAlign w:val="center"/>
          </w:tcPr>
          <w:p>
            <w:pPr>
              <w:pStyle w:val="2"/>
              <w:spacing w:line="240" w:lineRule="auto"/>
              <w:ind w:firstLine="48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kern w:val="24"/>
                <w:sz w:val="21"/>
                <w:szCs w:val="21"/>
              </w:rPr>
              <w:t>重点防渗区：危废暂存间作重点防渗，房间四周壁及裙角用三合土处理，铺设土工膜，再用水泥硬化，并与地面防渗层连成整体；危废储存间底部铺设粘土层（保护层，同时作为辅助防渗层）压实平整，粘土层上采 取铺设HDPE复合防渗系统、加耐腐蚀混凝土等适合的形式防渗，渗透系数≤10</w:t>
            </w:r>
            <w:r>
              <w:rPr>
                <w:rFonts w:hint="default" w:ascii="Times New Roman" w:hAnsi="Times New Roman" w:eastAsia="宋体" w:cs="Times New Roman"/>
                <w:color w:val="000000"/>
                <w:kern w:val="24"/>
                <w:sz w:val="21"/>
                <w:szCs w:val="21"/>
                <w:vertAlign w:val="superscript"/>
              </w:rPr>
              <w:t>-10</w:t>
            </w:r>
            <w:r>
              <w:rPr>
                <w:rFonts w:hint="default" w:ascii="Times New Roman" w:hAnsi="Times New Roman" w:eastAsia="宋体" w:cs="Times New Roman"/>
                <w:color w:val="000000"/>
                <w:kern w:val="24"/>
                <w:sz w:val="21"/>
                <w:szCs w:val="21"/>
              </w:rPr>
              <w:t>cm/s一般防渗区：办公区、生产车间、库房采用地面硬化处理，加强防渗 措施日常维护，达到渗透系数≤10</w:t>
            </w:r>
            <w:r>
              <w:rPr>
                <w:rFonts w:hint="default" w:ascii="Times New Roman" w:hAnsi="Times New Roman" w:eastAsia="宋体" w:cs="Times New Roman"/>
                <w:color w:val="000000"/>
                <w:kern w:val="24"/>
                <w:sz w:val="21"/>
                <w:szCs w:val="21"/>
                <w:vertAlign w:val="superscript"/>
              </w:rPr>
              <w:t>-7</w:t>
            </w:r>
            <w:r>
              <w:rPr>
                <w:rFonts w:hint="default" w:ascii="Times New Roman" w:hAnsi="Times New Roman" w:eastAsia="宋体" w:cs="Times New Roman"/>
                <w:color w:val="000000"/>
                <w:kern w:val="24"/>
                <w:sz w:val="21"/>
                <w:szCs w:val="21"/>
              </w:rPr>
              <w:t>cm/s的要求。</w:t>
            </w:r>
          </w:p>
        </w:tc>
        <w:tc>
          <w:tcPr>
            <w:tcW w:w="10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已做</w:t>
            </w:r>
            <w:r>
              <w:rPr>
                <w:rFonts w:hint="eastAsia" w:ascii="Times New Roman" w:hAnsi="Times New Roman" w:eastAsia="宋体" w:cs="Times New Roman"/>
                <w:color w:val="auto"/>
                <w:sz w:val="21"/>
                <w:szCs w:val="21"/>
                <w:highlight w:val="none"/>
                <w:lang w:val="en-US" w:eastAsia="zh-CN"/>
              </w:rPr>
              <w:t>防渗及</w:t>
            </w:r>
            <w:r>
              <w:rPr>
                <w:rFonts w:hint="default" w:ascii="Times New Roman" w:hAnsi="Times New Roman" w:eastAsia="宋体" w:cs="Times New Roman"/>
                <w:color w:val="auto"/>
                <w:sz w:val="21"/>
                <w:szCs w:val="21"/>
                <w:highlight w:val="none"/>
                <w:lang w:val="en-US" w:eastAsia="zh-CN"/>
              </w:rPr>
              <w:t>硬化处理</w:t>
            </w:r>
          </w:p>
        </w:tc>
      </w:tr>
    </w:tbl>
    <w:p>
      <w:pPr>
        <w:pStyle w:val="7"/>
        <w:rPr>
          <w:rFonts w:hint="default" w:ascii="Times New Roman" w:hAnsi="Times New Roman" w:cs="Times New Roman"/>
        </w:rPr>
      </w:pPr>
      <w:bookmarkStart w:id="38" w:name="_Toc504325342"/>
      <w:r>
        <w:rPr>
          <w:rFonts w:hint="default" w:ascii="Times New Roman" w:hAnsi="Times New Roman" w:cs="Times New Roman"/>
        </w:rPr>
        <w:t>2.10 验收范围及内容</w:t>
      </w:r>
      <w:bookmarkEnd w:id="38"/>
    </w:p>
    <w:p>
      <w:pPr>
        <w:spacing w:line="360" w:lineRule="auto"/>
        <w:ind w:firstLine="480"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工程位于</w:t>
      </w:r>
      <w:r>
        <w:rPr>
          <w:rFonts w:hint="eastAsia" w:ascii="Times New Roman" w:hAnsi="Times New Roman" w:eastAsia="宋体" w:cs="Times New Roman"/>
          <w:sz w:val="24"/>
          <w:szCs w:val="24"/>
          <w:lang w:val="en-US" w:eastAsia="zh-CN"/>
        </w:rPr>
        <w:t>河间市诗经村镇三官庙村村东</w:t>
      </w:r>
      <w:r>
        <w:rPr>
          <w:rFonts w:hint="default" w:ascii="Times New Roman" w:hAnsi="Times New Roman" w:eastAsia="宋体" w:cs="Times New Roman"/>
          <w:sz w:val="24"/>
          <w:szCs w:val="24"/>
        </w:rPr>
        <w:t>，项目土建工程主要包括主体工程、辅助工程、公用工程和环保工程等设施。</w:t>
      </w:r>
    </w:p>
    <w:p>
      <w:pPr>
        <w:widowControl/>
        <w:spacing w:line="360" w:lineRule="auto"/>
        <w:ind w:firstLine="480" w:firstLineChars="200"/>
        <w:jc w:val="both"/>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环保设施已经建设完成工程</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both"/>
        <w:textAlignment w:val="auto"/>
        <w:outlineLvl w:val="9"/>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①污水──</w:t>
      </w:r>
      <w:r>
        <w:rPr>
          <w:rFonts w:hint="eastAsia" w:ascii="Times New Roman" w:hAnsi="Times New Roman" w:eastAsia="宋体" w:cs="Times New Roman"/>
          <w:sz w:val="24"/>
          <w:szCs w:val="24"/>
          <w:lang w:val="en-US" w:eastAsia="zh-CN"/>
        </w:rPr>
        <w:t>本项目无生产废水，职工生活盥洗废水全部用于厂区泼洒抑尘；厂区设防渗旱厕，定期清掏用于农田施肥</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为检查内容。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②废气──项目涂胶、压合工序废气经二级活性炭吸附装置处理后经1根15m高排气筒排放</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为具体检测内容。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③噪声──工程厂界噪声，为具体检测内容。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④固体废物──工程产生的固体废物为检查内容。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⑤工程环评及环评批复落实情况、环保设施的建设运行情况、环保机构及规章制度建设情况等，为本工程验收报告的检查内容。</w:t>
      </w:r>
    </w:p>
    <w:p>
      <w:pPr>
        <w:spacing w:line="440" w:lineRule="atLeast"/>
        <w:ind w:firstLine="480" w:firstLineChars="200"/>
        <w:rPr>
          <w:rFonts w:hint="default" w:ascii="Times New Roman" w:hAnsi="Times New Roman" w:eastAsia="宋体" w:cs="Times New Roman"/>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6"/>
        <w:rPr>
          <w:rFonts w:hint="default" w:ascii="Times New Roman" w:hAnsi="Times New Roman" w:cs="Times New Roman"/>
        </w:rPr>
      </w:pPr>
      <w:bookmarkStart w:id="39" w:name="_Toc504325343"/>
      <w:r>
        <w:rPr>
          <w:rFonts w:hint="default" w:ascii="Times New Roman" w:hAnsi="Times New Roman" w:cs="Times New Roman"/>
        </w:rPr>
        <w:t>3 主要污染源及治理措施</w:t>
      </w:r>
      <w:bookmarkEnd w:id="39"/>
    </w:p>
    <w:p>
      <w:pPr>
        <w:pStyle w:val="7"/>
        <w:rPr>
          <w:rFonts w:hint="default" w:ascii="Times New Roman" w:hAnsi="Times New Roman" w:cs="Times New Roman"/>
        </w:rPr>
      </w:pPr>
      <w:bookmarkStart w:id="40" w:name="_Toc504325344"/>
      <w:r>
        <w:rPr>
          <w:rFonts w:hint="default" w:ascii="Times New Roman" w:hAnsi="Times New Roman" w:cs="Times New Roman"/>
        </w:rPr>
        <w:t>3.1施工期主要污染源及治理措施</w:t>
      </w:r>
      <w:bookmarkEnd w:id="40"/>
    </w:p>
    <w:p>
      <w:pPr>
        <w:spacing w:line="46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建设施工期污染源主要为施工噪声、施工废气、施工废水和建筑垃圾。目前项目已建成运行，施工期环境污染对周边环境影响已不存在</w:t>
      </w:r>
      <w:r>
        <w:rPr>
          <w:rFonts w:hint="eastAsia" w:ascii="Times New Roman" w:hAnsi="Times New Roman" w:eastAsia="宋体" w:cs="Times New Roman"/>
          <w:sz w:val="24"/>
          <w:szCs w:val="24"/>
          <w:lang w:eastAsia="zh-CN"/>
        </w:rPr>
        <w:t>。</w:t>
      </w:r>
    </w:p>
    <w:p>
      <w:pPr>
        <w:pStyle w:val="7"/>
        <w:rPr>
          <w:rFonts w:hint="default" w:ascii="Times New Roman" w:hAnsi="Times New Roman" w:cs="Times New Roman"/>
        </w:rPr>
      </w:pPr>
      <w:bookmarkStart w:id="41" w:name="_Toc504325345"/>
      <w:r>
        <w:rPr>
          <w:rFonts w:hint="default" w:ascii="Times New Roman" w:hAnsi="Times New Roman" w:cs="Times New Roman"/>
        </w:rPr>
        <w:t>3.2运行期主要污染源及治理措施</w:t>
      </w:r>
      <w:bookmarkEnd w:id="41"/>
    </w:p>
    <w:p>
      <w:pPr>
        <w:pStyle w:val="8"/>
        <w:spacing w:line="440" w:lineRule="atLeast"/>
        <w:rPr>
          <w:rFonts w:hint="default" w:ascii="Times New Roman" w:hAnsi="Times New Roman" w:cs="Times New Roman"/>
        </w:rPr>
      </w:pPr>
      <w:bookmarkStart w:id="42" w:name="_Toc504325346"/>
      <w:bookmarkStart w:id="43" w:name="_Toc496979024"/>
      <w:bookmarkStart w:id="44" w:name="_Toc497001461"/>
      <w:r>
        <w:rPr>
          <w:rFonts w:hint="default" w:ascii="Times New Roman" w:hAnsi="Times New Roman" w:cs="Times New Roman"/>
        </w:rPr>
        <w:t>3.2.1废水</w:t>
      </w:r>
      <w:bookmarkEnd w:id="42"/>
      <w:bookmarkEnd w:id="43"/>
      <w:bookmarkEnd w:id="44"/>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本项目无生产废水，职工生活盥洗废水全部用于厂区泼洒抑尘；厂区设防渗旱厕，定期清掏用于农田施肥。</w:t>
      </w:r>
    </w:p>
    <w:p>
      <w:pPr>
        <w:pStyle w:val="8"/>
        <w:rPr>
          <w:rFonts w:hint="default" w:ascii="Times New Roman" w:hAnsi="Times New Roman" w:cs="Times New Roman"/>
        </w:rPr>
      </w:pPr>
      <w:bookmarkStart w:id="45" w:name="_Toc497001462"/>
      <w:bookmarkStart w:id="46" w:name="_Toc496979025"/>
      <w:bookmarkStart w:id="47" w:name="_Toc504325347"/>
      <w:r>
        <w:rPr>
          <w:rFonts w:hint="default" w:ascii="Times New Roman" w:hAnsi="Times New Roman" w:cs="Times New Roman"/>
        </w:rPr>
        <w:t>3.2.2废气</w:t>
      </w:r>
      <w:bookmarkEnd w:id="45"/>
      <w:bookmarkEnd w:id="46"/>
      <w:bookmarkEnd w:id="47"/>
    </w:p>
    <w:p>
      <w:pPr>
        <w:spacing w:line="480" w:lineRule="atLeast"/>
        <w:ind w:firstLine="480" w:firstLineChars="200"/>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项目涂胶、压合工序废气经二级活性炭吸附装置处理后经1根15m高排气筒排放</w:t>
      </w:r>
      <w:r>
        <w:rPr>
          <w:rFonts w:hint="default" w:ascii="Times New Roman" w:hAnsi="Times New Roman" w:eastAsia="宋体" w:cs="Times New Roman"/>
          <w:sz w:val="24"/>
          <w:szCs w:val="24"/>
          <w:lang w:eastAsia="zh-CN"/>
        </w:rPr>
        <w:t>。</w:t>
      </w:r>
    </w:p>
    <w:p>
      <w:pPr>
        <w:pStyle w:val="8"/>
        <w:rPr>
          <w:rFonts w:hint="default" w:ascii="Times New Roman" w:hAnsi="Times New Roman" w:cs="Times New Roman"/>
        </w:rPr>
      </w:pPr>
      <w:bookmarkStart w:id="48" w:name="_Toc504325348"/>
      <w:bookmarkStart w:id="49" w:name="_Toc497001463"/>
      <w:bookmarkStart w:id="50" w:name="_Toc496979026"/>
      <w:r>
        <w:rPr>
          <w:rFonts w:hint="default" w:ascii="Times New Roman" w:hAnsi="Times New Roman" w:cs="Times New Roman"/>
        </w:rPr>
        <w:t>3.2.3噪声</w:t>
      </w:r>
      <w:bookmarkEnd w:id="48"/>
      <w:bookmarkEnd w:id="49"/>
      <w:bookmarkEnd w:id="50"/>
    </w:p>
    <w:p>
      <w:pPr>
        <w:pStyle w:val="59"/>
        <w:adjustRightInd w:val="0"/>
        <w:snapToGrid w:val="0"/>
        <w:spacing w:line="460" w:lineRule="atLeast"/>
        <w:ind w:firstLine="480" w:firstLineChars="200"/>
        <w:rPr>
          <w:rFonts w:hint="default" w:ascii="Times New Roman" w:hAnsi="Times New Roman" w:eastAsia="宋体" w:cs="Times New Roman"/>
          <w:spacing w:val="0"/>
          <w:sz w:val="24"/>
          <w:szCs w:val="24"/>
        </w:rPr>
      </w:pPr>
      <w:bookmarkStart w:id="51" w:name="_Toc496979027"/>
      <w:r>
        <w:rPr>
          <w:rFonts w:hint="eastAsia" w:ascii="Times New Roman" w:hAnsi="Times New Roman" w:eastAsia="宋体" w:cs="Times New Roman"/>
          <w:spacing w:val="0"/>
          <w:sz w:val="24"/>
          <w:szCs w:val="24"/>
          <w:lang w:val="en-US" w:eastAsia="zh-CN"/>
        </w:rPr>
        <w:t>项目主要噪声源为冲床、激光切割机、折弯机、胶合机等生产设备，本项目采取基础减振，厂房隔声等降噪措施，再经过距离衰减后排入周边环境</w:t>
      </w:r>
      <w:r>
        <w:rPr>
          <w:rFonts w:hint="default" w:ascii="Times New Roman" w:hAnsi="Times New Roman" w:eastAsia="宋体" w:cs="Times New Roman"/>
          <w:spacing w:val="0"/>
          <w:sz w:val="24"/>
          <w:szCs w:val="24"/>
        </w:rPr>
        <w:t>。</w:t>
      </w:r>
    </w:p>
    <w:p>
      <w:pPr>
        <w:pStyle w:val="8"/>
        <w:rPr>
          <w:rFonts w:hint="default" w:ascii="Times New Roman" w:hAnsi="Times New Roman" w:cs="Times New Roman"/>
        </w:rPr>
      </w:pPr>
      <w:bookmarkStart w:id="52" w:name="_Toc497001464"/>
      <w:bookmarkStart w:id="53" w:name="_Toc504325349"/>
      <w:r>
        <w:rPr>
          <w:rFonts w:hint="default" w:ascii="Times New Roman" w:hAnsi="Times New Roman" w:cs="Times New Roman"/>
        </w:rPr>
        <w:t>3.2.4固体废物</w:t>
      </w:r>
      <w:bookmarkEnd w:id="51"/>
      <w:bookmarkEnd w:id="52"/>
      <w:bookmarkEnd w:id="53"/>
    </w:p>
    <w:p>
      <w:pPr>
        <w:pStyle w:val="86"/>
        <w:spacing w:line="480" w:lineRule="atLeast"/>
        <w:ind w:firstLine="480" w:firstLineChars="200"/>
        <w:rPr>
          <w:rFonts w:hint="eastAsia" w:ascii="Times New Roman" w:hAnsi="Times New Roman" w:cs="Times New Roman"/>
          <w:color w:val="000000" w:themeColor="text1"/>
          <w:spacing w:val="0"/>
          <w:kern w:val="2"/>
          <w:sz w:val="24"/>
          <w:szCs w:val="24"/>
          <w:lang w:val="en-US" w:eastAsia="zh-CN" w:bidi="ar-SA"/>
          <w14:textFill>
            <w14:solidFill>
              <w14:schemeClr w14:val="tx1"/>
            </w14:solidFill>
          </w14:textFill>
        </w:rPr>
      </w:pPr>
      <w:bookmarkStart w:id="54" w:name="_Hlk496988018"/>
      <w:r>
        <w:rPr>
          <w:rFonts w:hint="eastAsia" w:ascii="Times New Roman" w:hAnsi="Times New Roman" w:cs="Times New Roman"/>
          <w:color w:val="000000" w:themeColor="text1"/>
          <w:spacing w:val="0"/>
          <w:kern w:val="2"/>
          <w:sz w:val="24"/>
          <w:szCs w:val="24"/>
          <w:lang w:val="en-US" w:eastAsia="zh-CN" w:bidi="ar-SA"/>
          <w14:textFill>
            <w14:solidFill>
              <w14:schemeClr w14:val="tx1"/>
            </w14:solidFill>
          </w14:textFill>
        </w:rPr>
        <w:t>本项目产生固体废物为裁板、切割、冲孔过程产生的金属下脚料；焊烟净化器收集的除尘灰；废胶桶；有机废气治理设施产生的废活性炭；职工生活垃圾。</w:t>
      </w:r>
    </w:p>
    <w:p>
      <w:pPr>
        <w:pStyle w:val="86"/>
        <w:spacing w:line="480" w:lineRule="atLeast"/>
        <w:ind w:firstLine="480" w:firstLineChars="200"/>
        <w:rPr>
          <w:rFonts w:hint="default" w:ascii="Times New Roman" w:hAnsi="Times New Roman" w:eastAsia="宋体" w:cs="Times New Roman"/>
          <w:spacing w:val="0"/>
          <w:kern w:val="2"/>
          <w:sz w:val="24"/>
          <w:szCs w:val="24"/>
          <w:lang w:val="en-US" w:eastAsia="zh-CN" w:bidi="ar-SA"/>
        </w:rPr>
      </w:pPr>
      <w:r>
        <w:rPr>
          <w:rFonts w:hint="eastAsia" w:ascii="Times New Roman" w:hAnsi="Times New Roman" w:cs="Times New Roman"/>
          <w:color w:val="000000" w:themeColor="text1"/>
          <w:spacing w:val="0"/>
          <w:kern w:val="2"/>
          <w:sz w:val="24"/>
          <w:szCs w:val="24"/>
          <w:lang w:val="en-US" w:eastAsia="zh-CN" w:bidi="ar-SA"/>
          <w14:textFill>
            <w14:solidFill>
              <w14:schemeClr w14:val="tx1"/>
            </w14:solidFill>
          </w14:textFill>
        </w:rPr>
        <w:t>裁板、切割、冲孔过程产生金属下脚料统一收集后外售；焊烟净化器收集除尘灰统一收集后外售；项目防火胶使用过程产生废胶桶、项目有机废气治理实施产生废活性炭均收集后置于危废暂存间内，定期交有资质单位处置；生活垃圾收集后交于环卫部门清运处置</w:t>
      </w:r>
      <w:r>
        <w:rPr>
          <w:rFonts w:hint="eastAsia" w:ascii="Times New Roman" w:hAnsi="Times New Roman" w:cs="Times New Roman"/>
          <w:spacing w:val="0"/>
          <w:kern w:val="2"/>
          <w:sz w:val="24"/>
          <w:szCs w:val="24"/>
          <w:lang w:val="en-US" w:eastAsia="zh-CN" w:bidi="ar-SA"/>
        </w:rPr>
        <w:t>。</w:t>
      </w:r>
    </w:p>
    <w:bookmarkEnd w:id="54"/>
    <w:p>
      <w:pPr>
        <w:pStyle w:val="2"/>
        <w:rPr>
          <w:rFonts w:hint="eastAsia" w:ascii="Times New Roman" w:hAnsi="Times New Roman" w:eastAsia="宋体" w:cs="Times New Roman"/>
          <w:sz w:val="24"/>
          <w:szCs w:val="24"/>
          <w:lang w:eastAsia="zh-CN"/>
        </w:rPr>
      </w:pPr>
      <w:bookmarkStart w:id="55" w:name="_Toc504325351"/>
    </w:p>
    <w:p>
      <w:pPr>
        <w:pStyle w:val="2"/>
        <w:rPr>
          <w:rFonts w:hint="default" w:ascii="Times New Roman" w:hAnsi="Times New Roman" w:cs="Times New Roman"/>
        </w:rPr>
      </w:pPr>
    </w:p>
    <w:p>
      <w:pPr>
        <w:pStyle w:val="2"/>
        <w:rPr>
          <w:rFonts w:hint="default" w:ascii="Times New Roman" w:hAnsi="Times New Roman" w:cs="Times New Roman"/>
        </w:rPr>
      </w:pPr>
    </w:p>
    <w:p>
      <w:pPr>
        <w:pStyle w:val="2"/>
        <w:jc w:val="center"/>
        <w:rPr>
          <w:rFonts w:hint="default" w:ascii="Times New Roman" w:hAnsi="Times New Roman" w:cs="Times New Roman"/>
        </w:rPr>
      </w:pPr>
    </w:p>
    <w:p>
      <w:pPr>
        <w:pStyle w:val="6"/>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cs="Times New Roman"/>
        </w:rPr>
      </w:pPr>
      <w:r>
        <w:rPr>
          <w:rFonts w:hint="default" w:ascii="Times New Roman" w:hAnsi="Times New Roman" w:cs="Times New Roman"/>
        </w:rPr>
        <w:br w:type="page"/>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4 环评主要结论及环评批复要求</w:t>
      </w:r>
      <w:bookmarkEnd w:id="55"/>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lang w:val="en-US" w:eastAsia="zh-CN"/>
        </w:rPr>
      </w:pPr>
      <w:bookmarkStart w:id="56" w:name="_Toc504325352"/>
      <w:r>
        <w:rPr>
          <w:rFonts w:hint="default" w:ascii="Times New Roman" w:hAnsi="Times New Roman" w:cs="Times New Roman"/>
          <w:sz w:val="24"/>
          <w:szCs w:val="24"/>
        </w:rPr>
        <w:t>4.1建设项目环评报告</w:t>
      </w:r>
      <w:r>
        <w:rPr>
          <w:rFonts w:hint="eastAsia" w:ascii="Times New Roman" w:hAnsi="Times New Roman" w:cs="Times New Roman"/>
          <w:sz w:val="24"/>
          <w:szCs w:val="24"/>
          <w:lang w:val="en-US" w:eastAsia="zh-CN"/>
        </w:rPr>
        <w:t>表</w:t>
      </w:r>
      <w:r>
        <w:rPr>
          <w:rFonts w:hint="default" w:ascii="Times New Roman" w:hAnsi="Times New Roman" w:cs="Times New Roman"/>
          <w:sz w:val="24"/>
          <w:szCs w:val="24"/>
        </w:rPr>
        <w:t>的主要结论</w:t>
      </w:r>
      <w:bookmarkEnd w:id="56"/>
    </w:p>
    <w:p>
      <w:pPr>
        <w:pStyle w:val="8"/>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57" w:name="_Toc496979030"/>
      <w:bookmarkStart w:id="58" w:name="_Toc504325353"/>
      <w:bookmarkStart w:id="59" w:name="_Toc497001467"/>
      <w:r>
        <w:rPr>
          <w:rFonts w:hint="default" w:ascii="Times New Roman" w:hAnsi="Times New Roman" w:cs="Times New Roman"/>
        </w:rPr>
        <w:t>4.1.1主要结论</w:t>
      </w:r>
      <w:bookmarkEnd w:id="57"/>
      <w:bookmarkEnd w:id="58"/>
      <w:bookmarkEnd w:id="59"/>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lang w:val="en-US" w:eastAsia="zh-CN"/>
        </w:rPr>
      </w:pPr>
      <w:bookmarkStart w:id="60" w:name="_Toc496979031"/>
      <w:bookmarkStart w:id="61" w:name="_Toc497001468"/>
      <w:bookmarkStart w:id="62" w:name="_Toc504325354"/>
      <w:r>
        <w:rPr>
          <w:rFonts w:hint="default" w:ascii="Times New Roman" w:hAnsi="Times New Roman" w:eastAsia="宋体" w:cs="Times New Roman"/>
          <w:sz w:val="24"/>
          <w:szCs w:val="24"/>
          <w:lang w:val="en-US" w:eastAsia="zh-CN"/>
        </w:rPr>
        <w:t>本项目的建设符合国家和地方产业政策要求；项目选址符合当地规划；平面布置合理；项目在满足环评提出各项要求和污染防治措施的基础上，污染物能够做到达标排放，措施可行；项目的建设对环境影响较小。从环境保护的角度认为，本项目建设是可行的</w:t>
      </w:r>
      <w:r>
        <w:rPr>
          <w:rFonts w:hint="eastAsia" w:ascii="Times New Roman" w:hAnsi="Times New Roman" w:cs="Times New Roman"/>
          <w:sz w:val="24"/>
          <w:szCs w:val="24"/>
          <w:lang w:val="en-US" w:eastAsia="zh-CN"/>
        </w:rPr>
        <w:t>。</w:t>
      </w:r>
    </w:p>
    <w:bookmarkEnd w:id="60"/>
    <w:bookmarkEnd w:id="61"/>
    <w:bookmarkEnd w:id="62"/>
    <w:p>
      <w:pPr>
        <w:pStyle w:val="7"/>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cs="Times New Roman"/>
        </w:rPr>
      </w:pPr>
      <w:bookmarkStart w:id="63" w:name="_Toc504325355"/>
      <w:r>
        <w:rPr>
          <w:rFonts w:hint="default" w:ascii="Times New Roman" w:hAnsi="Times New Roman" w:cs="Times New Roman"/>
        </w:rPr>
        <w:t>4.2 审批部门审批意见</w:t>
      </w:r>
      <w:bookmarkEnd w:id="63"/>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本项目</w:t>
      </w:r>
      <w:r>
        <w:rPr>
          <w:rFonts w:hint="default" w:ascii="Times New Roman" w:hAnsi="Times New Roman" w:eastAsia="宋体" w:cs="Times New Roman"/>
          <w:color w:val="000000" w:themeColor="text1"/>
          <w:sz w:val="24"/>
          <w:szCs w:val="24"/>
          <w14:textFill>
            <w14:solidFill>
              <w14:schemeClr w14:val="tx1"/>
            </w14:solidFill>
          </w14:textFill>
        </w:rPr>
        <w:t>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2022年04月06日</w:t>
      </w:r>
      <w:r>
        <w:rPr>
          <w:rFonts w:hint="default" w:ascii="Times New Roman" w:hAnsi="Times New Roman" w:eastAsia="宋体" w:cs="Times New Roman"/>
          <w:color w:val="000000" w:themeColor="text1"/>
          <w:sz w:val="24"/>
          <w:szCs w:val="24"/>
          <w14:textFill>
            <w14:solidFill>
              <w14:schemeClr w14:val="tx1"/>
            </w14:solidFill>
          </w14:textFill>
        </w:rPr>
        <w:t>由</w:t>
      </w:r>
      <w:r>
        <w:rPr>
          <w:rFonts w:hint="eastAsia" w:ascii="Times New Roman" w:hAnsi="Times New Roman" w:eastAsia="宋体" w:cs="Times New Roman"/>
          <w:color w:val="000000" w:themeColor="text1"/>
          <w:sz w:val="24"/>
          <w:szCs w:val="24"/>
          <w:lang w:eastAsia="zh-CN"/>
          <w14:textFill>
            <w14:solidFill>
              <w14:schemeClr w14:val="tx1"/>
            </w14:solidFill>
          </w14:textFill>
        </w:rPr>
        <w:t>沧州市生态环境局河间市分局</w:t>
      </w:r>
      <w:r>
        <w:rPr>
          <w:rFonts w:hint="default" w:ascii="Times New Roman" w:hAnsi="Times New Roman" w:eastAsia="宋体" w:cs="Times New Roman"/>
          <w:sz w:val="24"/>
          <w:szCs w:val="24"/>
        </w:rPr>
        <w:t>审批通过，并出具审批意见。</w:t>
      </w:r>
      <w:r>
        <w:rPr>
          <w:rFonts w:hint="eastAsia" w:ascii="Times New Roman" w:hAnsi="Times New Roman" w:eastAsia="宋体" w:cs="Times New Roman"/>
          <w:sz w:val="24"/>
          <w:szCs w:val="24"/>
          <w:lang w:eastAsia="zh-CN"/>
        </w:rPr>
        <w:t>河环表[2022]（04-03）号。</w:t>
      </w:r>
      <w:r>
        <w:rPr>
          <w:rFonts w:hint="default" w:ascii="Times New Roman" w:hAnsi="Times New Roman" w:eastAsia="宋体" w:cs="Times New Roman"/>
          <w:sz w:val="24"/>
          <w:szCs w:val="24"/>
        </w:rPr>
        <w:t>其批复如下：</w:t>
      </w:r>
      <w:r>
        <w:rPr>
          <w:rFonts w:hint="eastAsia" w:ascii="Times New Roman" w:hAnsi="Times New Roman" w:eastAsia="宋体" w:cs="Times New Roman"/>
          <w:sz w:val="24"/>
          <w:szCs w:val="24"/>
          <w:lang w:eastAsia="zh-CN"/>
        </w:rPr>
        <w:t>详见附件</w:t>
      </w:r>
      <w:r>
        <w:rPr>
          <w:rFonts w:hint="eastAsia" w:ascii="Times New Roman" w:hAnsi="Times New Roman" w:eastAsia="宋体" w:cs="Times New Roman"/>
          <w:sz w:val="24"/>
          <w:szCs w:val="24"/>
          <w:lang w:val="en-US" w:eastAsia="zh-CN"/>
        </w:rPr>
        <w:t>1。</w:t>
      </w:r>
    </w:p>
    <w:p>
      <w:pPr>
        <w:pStyle w:val="7"/>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cs="Times New Roman"/>
        </w:rPr>
      </w:pPr>
      <w:bookmarkStart w:id="64" w:name="_Toc504325356"/>
      <w:r>
        <w:rPr>
          <w:rFonts w:hint="default" w:ascii="Times New Roman" w:hAnsi="Times New Roman" w:cs="Times New Roman"/>
        </w:rPr>
        <w:t>4.3 审批意见落实情况</w:t>
      </w:r>
      <w:bookmarkEnd w:id="64"/>
    </w:p>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eastAsia="宋体" w:cs="Times New Roman"/>
          <w:b/>
          <w:sz w:val="24"/>
          <w:szCs w:val="24"/>
        </w:rPr>
      </w:pPr>
      <w:bookmarkStart w:id="65" w:name="_Toc497001471"/>
      <w:r>
        <w:rPr>
          <w:rFonts w:hint="default" w:ascii="Times New Roman" w:hAnsi="Times New Roman" w:eastAsia="宋体" w:cs="Times New Roman"/>
          <w:sz w:val="24"/>
          <w:szCs w:val="24"/>
        </w:rPr>
        <w:t>审批意见落实情况详见下表4-1。</w:t>
      </w:r>
      <w:bookmarkEnd w:id="65"/>
    </w:p>
    <w:p>
      <w:pPr>
        <w:keepNext w:val="0"/>
        <w:keepLines w:val="0"/>
        <w:pageBreakBefore w:val="0"/>
        <w:widowControl/>
        <w:kinsoku/>
        <w:wordWrap/>
        <w:overflowPunct/>
        <w:topLinePunct w:val="0"/>
        <w:autoSpaceDE/>
        <w:autoSpaceDN/>
        <w:bidi w:val="0"/>
        <w:adjustRightInd w:val="0"/>
        <w:snapToGrid w:val="0"/>
        <w:spacing w:line="300" w:lineRule="exact"/>
        <w:ind w:firstLine="142" w:firstLineChars="59"/>
        <w:jc w:val="center"/>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表4-1 环评审批意见落实情况</w:t>
      </w:r>
    </w:p>
    <w:tbl>
      <w:tblPr>
        <w:tblStyle w:val="32"/>
        <w:tblW w:w="8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10"/>
        <w:gridCol w:w="5202"/>
        <w:gridCol w:w="2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8"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序号</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审批意见内容</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5"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1</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b w:val="0"/>
                <w:bCs/>
                <w:color w:val="auto"/>
                <w:spacing w:val="-10"/>
                <w:szCs w:val="21"/>
                <w:lang w:val="en-US" w:eastAsia="zh-CN"/>
              </w:rPr>
            </w:pPr>
            <w:r>
              <w:rPr>
                <w:rFonts w:hint="eastAsia" w:ascii="Times New Roman" w:hAnsi="Times New Roman" w:eastAsia="宋体" w:cs="Times New Roman"/>
                <w:b w:val="0"/>
                <w:bCs/>
                <w:color w:val="auto"/>
                <w:spacing w:val="-10"/>
                <w:szCs w:val="21"/>
                <w:lang w:eastAsia="zh-CN"/>
              </w:rPr>
              <w:t>建设单位：</w:t>
            </w:r>
            <w:r>
              <w:rPr>
                <w:rFonts w:hint="eastAsia" w:ascii="Times New Roman" w:hAnsi="Times New Roman" w:eastAsia="宋体" w:cs="Times New Roman"/>
                <w:b w:val="0"/>
                <w:bCs/>
                <w:color w:val="auto"/>
                <w:spacing w:val="-10"/>
                <w:szCs w:val="21"/>
                <w:lang w:val="en-US" w:eastAsia="zh-CN"/>
              </w:rPr>
              <w:t>河间市宏昇门业有限公司</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单位名称未变动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22"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2</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eastAsia="zh-CN"/>
              </w:rPr>
              <w:t>建设单位地址：</w:t>
            </w:r>
            <w:r>
              <w:rPr>
                <w:rFonts w:hint="eastAsia" w:ascii="Times New Roman" w:hAnsi="Times New Roman" w:eastAsia="宋体" w:cs="Times New Roman"/>
                <w:color w:val="auto"/>
                <w:szCs w:val="21"/>
                <w:lang w:val="en-US" w:eastAsia="zh-CN"/>
              </w:rPr>
              <w:t>河间市诗经村镇三官庙村村东</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建设单位地址未变动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97"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3</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废气：</w:t>
            </w:r>
            <w:r>
              <w:rPr>
                <w:rFonts w:hint="eastAsia" w:ascii="Times New Roman" w:hAnsi="Times New Roman" w:eastAsia="宋体" w:cs="Times New Roman"/>
                <w:color w:val="000000" w:themeColor="text1"/>
                <w:szCs w:val="21"/>
                <w:lang w:val="en-US" w:eastAsia="zh-CN"/>
                <w14:textFill>
                  <w14:solidFill>
                    <w14:schemeClr w14:val="tx1"/>
                  </w14:solidFill>
                </w14:textFill>
              </w:rPr>
              <w:t>废气：涂胶、压合工序废气经集气系统+二级活性炭吸附装置处理后，非甲烷总烃要达到《工业企业挥发性有机物排放控制标准》（DB13/2322-2016)表1“其他行业”、表2标准，同时满足《挥发性有机物无组织排放控制标准》（GB37822-2019）表A.1无组织特别排放限值；切割、焊接工序废气经移动式焊烟净化器处理后，颗粒物要达到《大气污染物综合排放标准》（GB16297-1996）表2无组织排放监控浓度限值要求。</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50"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spacing w:val="-10"/>
                <w:szCs w:val="21"/>
                <w:lang w:val="en-US" w:eastAsia="zh-CN"/>
              </w:rPr>
            </w:pPr>
            <w:r>
              <w:rPr>
                <w:rFonts w:hint="eastAsia" w:ascii="Times New Roman" w:hAnsi="Times New Roman" w:eastAsia="宋体" w:cs="Times New Roman"/>
                <w:spacing w:val="-10"/>
                <w:szCs w:val="21"/>
                <w:lang w:val="en-US" w:eastAsia="zh-CN"/>
              </w:rPr>
              <w:t>4</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废水：生活污水泼洒抑尘或排入厂区防渗旱厕，定期清掏。</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54"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噪声：厂界噪声满足《工业企业厂界环境噪声排放标准》（</w:t>
            </w:r>
            <w:r>
              <w:rPr>
                <w:rFonts w:hint="eastAsia" w:ascii="Times New Roman" w:hAnsi="Times New Roman" w:eastAsia="宋体" w:cs="Times New Roman"/>
                <w:color w:val="000000" w:themeColor="text1"/>
                <w:szCs w:val="21"/>
                <w:lang w:val="en-US" w:eastAsia="zh-CN"/>
                <w14:textFill>
                  <w14:solidFill>
                    <w14:schemeClr w14:val="tx1"/>
                  </w14:solidFill>
                </w14:textFill>
              </w:rPr>
              <w:t>GB12348-2008</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2类标准要求</w:t>
            </w:r>
          </w:p>
        </w:tc>
        <w:tc>
          <w:tcPr>
            <w:tcW w:w="26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71"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固废：</w:t>
            </w:r>
            <w:r>
              <w:rPr>
                <w:rFonts w:hint="eastAsia" w:ascii="Times New Roman" w:hAnsi="Times New Roman" w:eastAsia="宋体" w:cs="Times New Roman"/>
                <w:color w:val="000000" w:themeColor="text1"/>
                <w:szCs w:val="21"/>
                <w:lang w:val="en-US" w:eastAsia="zh-CN"/>
                <w14:textFill>
                  <w14:solidFill>
                    <w14:schemeClr w14:val="tx1"/>
                  </w14:solidFill>
                </w14:textFill>
              </w:rPr>
              <w:t>固体废物：生产过程中产生的固体废物要按照报告表所提各项措施进行处理，确保危废定期交有相应危废处理资质的单位进行处理。</w:t>
            </w:r>
          </w:p>
        </w:tc>
        <w:tc>
          <w:tcPr>
            <w:tcW w:w="26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eastAsia="zh-CN"/>
              </w:rPr>
              <w:t>已落实</w:t>
            </w:r>
          </w:p>
        </w:tc>
      </w:tr>
    </w:tbl>
    <w:p>
      <w:pPr>
        <w:pStyle w:val="2"/>
        <w:rPr>
          <w:rFonts w:hint="default"/>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6"/>
        <w:rPr>
          <w:rFonts w:hint="default" w:ascii="Times New Roman" w:hAnsi="Times New Roman" w:cs="Times New Roman"/>
        </w:rPr>
      </w:pPr>
      <w:bookmarkStart w:id="66" w:name="_Toc504325357"/>
      <w:r>
        <w:rPr>
          <w:rFonts w:hint="default" w:ascii="Times New Roman" w:hAnsi="Times New Roman" w:cs="Times New Roman"/>
        </w:rPr>
        <w:t>5 验收评价标准</w:t>
      </w:r>
      <w:bookmarkEnd w:id="66"/>
    </w:p>
    <w:p>
      <w:pPr>
        <w:pStyle w:val="7"/>
        <w:rPr>
          <w:rFonts w:hint="default" w:ascii="Times New Roman" w:hAnsi="Times New Roman" w:cs="Times New Roman"/>
        </w:rPr>
      </w:pPr>
      <w:bookmarkStart w:id="67" w:name="_Toc504325358"/>
      <w:r>
        <w:rPr>
          <w:rFonts w:hint="default" w:ascii="Times New Roman" w:hAnsi="Times New Roman" w:cs="Times New Roman"/>
        </w:rPr>
        <w:t>5.1 污染物排放标准</w:t>
      </w:r>
      <w:bookmarkEnd w:id="67"/>
    </w:p>
    <w:p>
      <w:pPr>
        <w:pStyle w:val="8"/>
        <w:rPr>
          <w:rFonts w:hint="default" w:ascii="Times New Roman" w:hAnsi="Times New Roman" w:cs="Times New Roman"/>
        </w:rPr>
      </w:pPr>
      <w:bookmarkStart w:id="68" w:name="_Toc496979035"/>
      <w:bookmarkStart w:id="69" w:name="_Toc497001474"/>
      <w:bookmarkStart w:id="70" w:name="_Toc504325359"/>
      <w:r>
        <w:rPr>
          <w:rFonts w:hint="default" w:ascii="Times New Roman" w:hAnsi="Times New Roman" w:cs="Times New Roman"/>
        </w:rPr>
        <w:t>5.1.</w:t>
      </w:r>
      <w:bookmarkEnd w:id="68"/>
      <w:bookmarkEnd w:id="69"/>
      <w:bookmarkStart w:id="71" w:name="_Toc496979036"/>
      <w:bookmarkStart w:id="72" w:name="_Toc497001475"/>
      <w:r>
        <w:rPr>
          <w:rFonts w:hint="eastAsia" w:ascii="Times New Roman" w:hAnsi="Times New Roman" w:cs="Times New Roman"/>
          <w:lang w:val="en-US" w:eastAsia="zh-CN"/>
        </w:rPr>
        <w:t>1</w:t>
      </w:r>
      <w:r>
        <w:rPr>
          <w:rFonts w:hint="default" w:ascii="Times New Roman" w:hAnsi="Times New Roman" w:cs="Times New Roman"/>
        </w:rPr>
        <w:t>废气</w:t>
      </w:r>
      <w:bookmarkEnd w:id="70"/>
      <w:bookmarkEnd w:id="71"/>
      <w:bookmarkEnd w:id="72"/>
    </w:p>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项目生产废气执行</w:t>
      </w:r>
      <w:r>
        <w:rPr>
          <w:rFonts w:hint="eastAsia" w:ascii="Times New Roman" w:hAnsi="Times New Roman" w:eastAsia="宋体" w:cs="Times New Roman"/>
          <w:sz w:val="24"/>
          <w:szCs w:val="24"/>
          <w:lang w:val="en-US" w:eastAsia="zh-CN"/>
        </w:rPr>
        <w:t>《工业企业挥发性有机物排放控制标准》（DB 13/2322-2016）表1大气污染物排放限值中其他行业标准限值、表2其他企业边界大气污染物浓度限值；《大气污染物综合排放标准》（GB16297-1996）表2无组织排放监控浓度限值；《挥发性有机物无组织排放控制标准》（GB 37822-2019）表A.1厂区内VOC</w:t>
      </w:r>
      <w:r>
        <w:rPr>
          <w:rFonts w:hint="eastAsia" w:ascii="Times New Roman" w:hAnsi="Times New Roman" w:eastAsia="宋体" w:cs="Times New Roman"/>
          <w:sz w:val="24"/>
          <w:szCs w:val="24"/>
          <w:vertAlign w:val="subscript"/>
          <w:lang w:val="en-US" w:eastAsia="zh-CN"/>
        </w:rPr>
        <w:t>S</w:t>
      </w:r>
      <w:r>
        <w:rPr>
          <w:rFonts w:hint="eastAsia" w:ascii="Times New Roman" w:hAnsi="Times New Roman" w:eastAsia="宋体" w:cs="Times New Roman"/>
          <w:sz w:val="24"/>
          <w:szCs w:val="24"/>
          <w:lang w:val="en-US" w:eastAsia="zh-CN"/>
        </w:rPr>
        <w:t>无组织特别排放限值。</w:t>
      </w:r>
      <w:r>
        <w:rPr>
          <w:rFonts w:hint="default" w:ascii="Times New Roman" w:hAnsi="Times New Roman" w:eastAsia="宋体" w:cs="Times New Roman"/>
          <w:sz w:val="24"/>
          <w:szCs w:val="24"/>
          <w:lang w:val="en-US" w:eastAsia="zh-CN"/>
        </w:rPr>
        <w:t>标准值</w:t>
      </w:r>
      <w:r>
        <w:rPr>
          <w:rFonts w:hint="default" w:ascii="Times New Roman" w:hAnsi="Times New Roman" w:eastAsia="宋体" w:cs="Times New Roman"/>
          <w:sz w:val="24"/>
          <w:szCs w:val="24"/>
        </w:rPr>
        <w:t>见表5-</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sz w:val="24"/>
          <w:szCs w:val="24"/>
        </w:rPr>
      </w:pPr>
      <w:bookmarkStart w:id="73" w:name="_Toc496979037"/>
      <w:bookmarkStart w:id="74" w:name="_Toc497001476"/>
      <w:r>
        <w:rPr>
          <w:rFonts w:hint="default" w:ascii="Times New Roman" w:hAnsi="Times New Roman" w:eastAsia="宋体" w:cs="Times New Roman"/>
          <w:b/>
          <w:sz w:val="24"/>
          <w:szCs w:val="24"/>
        </w:rPr>
        <w:t>表5-</w:t>
      </w:r>
      <w:r>
        <w:rPr>
          <w:rFonts w:hint="eastAsia" w:ascii="Times New Roman" w:hAnsi="Times New Roman" w:eastAsia="宋体" w:cs="Times New Roman"/>
          <w:b/>
          <w:sz w:val="24"/>
          <w:szCs w:val="24"/>
          <w:lang w:val="en-US" w:eastAsia="zh-CN"/>
        </w:rPr>
        <w:t>1</w:t>
      </w:r>
      <w:r>
        <w:rPr>
          <w:rFonts w:hint="default" w:ascii="Times New Roman" w:hAnsi="Times New Roman" w:eastAsia="宋体" w:cs="Times New Roman"/>
          <w:b/>
          <w:sz w:val="24"/>
          <w:szCs w:val="24"/>
        </w:rPr>
        <w:t xml:space="preserve">   废气排放执行标准</w:t>
      </w:r>
    </w:p>
    <w:tbl>
      <w:tblPr>
        <w:tblStyle w:val="32"/>
        <w:tblW w:w="83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1"/>
        <w:gridCol w:w="1164"/>
        <w:gridCol w:w="1904"/>
        <w:gridCol w:w="3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671"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bookmarkStart w:id="75" w:name="_Toc504325360"/>
            <w:r>
              <w:rPr>
                <w:rFonts w:hint="default" w:ascii="Times New Roman" w:hAnsi="Times New Roman" w:eastAsia="宋体" w:cs="Times New Roman"/>
                <w:b w:val="0"/>
                <w:bCs/>
                <w:sz w:val="21"/>
                <w:szCs w:val="21"/>
              </w:rPr>
              <w:t>污染源</w:t>
            </w:r>
          </w:p>
        </w:tc>
        <w:tc>
          <w:tcPr>
            <w:tcW w:w="116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项目</w:t>
            </w:r>
          </w:p>
        </w:tc>
        <w:tc>
          <w:tcPr>
            <w:tcW w:w="190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标准值</w:t>
            </w:r>
          </w:p>
        </w:tc>
        <w:tc>
          <w:tcPr>
            <w:tcW w:w="3623"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1671"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eastAsia="zh-CN"/>
              </w:rPr>
            </w:pPr>
            <w:r>
              <w:rPr>
                <w:rFonts w:hint="eastAsia" w:ascii="Times New Roman" w:hAnsi="Times New Roman" w:eastAsia="宋体" w:cs="Times New Roman"/>
                <w:b w:val="0"/>
                <w:bCs/>
                <w:sz w:val="21"/>
                <w:szCs w:val="21"/>
                <w:lang w:val="en-US" w:eastAsia="zh-CN"/>
              </w:rPr>
              <w:t>涂胶、压合工序废气排气筒出口</w:t>
            </w:r>
          </w:p>
        </w:tc>
        <w:tc>
          <w:tcPr>
            <w:tcW w:w="116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非甲烷总烃</w:t>
            </w:r>
          </w:p>
        </w:tc>
        <w:tc>
          <w:tcPr>
            <w:tcW w:w="190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排放浓度</w:t>
            </w:r>
            <w:r>
              <w:rPr>
                <w:rFonts w:hint="default" w:ascii="Times New Roman" w:hAnsi="Times New Roman" w:eastAsia="宋体" w:cs="Times New Roman"/>
                <w:b w:val="0"/>
                <w:bCs/>
                <w:sz w:val="21"/>
                <w:szCs w:val="21"/>
                <w:lang w:eastAsia="zh-CN"/>
              </w:rPr>
              <w:t>：</w:t>
            </w:r>
            <w:r>
              <w:rPr>
                <w:rFonts w:hint="eastAsia" w:ascii="Times New Roman" w:hAnsi="Times New Roman" w:eastAsia="宋体" w:cs="Times New Roman"/>
                <w:b w:val="0"/>
                <w:bCs/>
                <w:sz w:val="21"/>
                <w:szCs w:val="21"/>
                <w:lang w:val="en-US" w:eastAsia="zh-CN"/>
              </w:rPr>
              <w:t>80</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3"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《工业企业挥发性有机物排放控制标准》（DB 13/2322-2016）表1大气污染物排放限值中其他行业标准限值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1671" w:type="dxa"/>
            <w:vMerge w:val="restart"/>
            <w:tcBorders>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eastAsia="zh-CN"/>
              </w:rPr>
              <w:t>无组织废气</w:t>
            </w:r>
          </w:p>
        </w:tc>
        <w:tc>
          <w:tcPr>
            <w:tcW w:w="1164"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非甲烷总烃</w:t>
            </w:r>
          </w:p>
        </w:tc>
        <w:tc>
          <w:tcPr>
            <w:tcW w:w="190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排放浓度</w:t>
            </w:r>
            <w:r>
              <w:rPr>
                <w:rFonts w:hint="default" w:ascii="Times New Roman" w:hAnsi="Times New Roman" w:eastAsia="宋体" w:cs="Times New Roman"/>
                <w:b w:val="0"/>
                <w:bCs/>
                <w:sz w:val="21"/>
                <w:szCs w:val="21"/>
                <w:lang w:eastAsia="zh-CN"/>
              </w:rPr>
              <w:t>：</w:t>
            </w:r>
            <w:r>
              <w:rPr>
                <w:rFonts w:hint="eastAsia" w:ascii="Times New Roman" w:hAnsi="Times New Roman" w:eastAsia="宋体" w:cs="Times New Roman"/>
                <w:b w:val="0"/>
                <w:bCs/>
                <w:sz w:val="21"/>
                <w:szCs w:val="21"/>
                <w:lang w:val="en-US" w:eastAsia="zh-CN"/>
              </w:rPr>
              <w:t>2.0</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3"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《工业企业挥发性有机物排放控制标准》（DB 13/2322-2016）表2其他企业边界大气污染物浓度限值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trPr>
        <w:tc>
          <w:tcPr>
            <w:tcW w:w="1671" w:type="dxa"/>
            <w:vMerge w:val="continue"/>
            <w:tcBorders>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p>
        </w:tc>
        <w:tc>
          <w:tcPr>
            <w:tcW w:w="1164"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TSP</w:t>
            </w:r>
          </w:p>
        </w:tc>
        <w:tc>
          <w:tcPr>
            <w:tcW w:w="1904" w:type="dxa"/>
            <w:tcBorders>
              <w:top w:val="single" w:color="000000" w:sz="4" w:space="0"/>
              <w:bottom w:val="single" w:color="000000" w:sz="4" w:space="0"/>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1.0</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3"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《大气污染物综合排放标准》（GB16297-1996）表2新污染源大气污染物排放限值无组织排放监控浓度限值要求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trPr>
        <w:tc>
          <w:tcPr>
            <w:tcW w:w="1671"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车间废气</w:t>
            </w:r>
          </w:p>
        </w:tc>
        <w:tc>
          <w:tcPr>
            <w:tcW w:w="1164"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非甲烷总烃</w:t>
            </w:r>
          </w:p>
        </w:tc>
        <w:tc>
          <w:tcPr>
            <w:tcW w:w="1904" w:type="dxa"/>
            <w:tcBorders>
              <w:top w:val="single" w:color="000000" w:sz="4" w:space="0"/>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排放浓度</w:t>
            </w:r>
            <w:r>
              <w:rPr>
                <w:rFonts w:hint="default" w:ascii="Times New Roman" w:hAnsi="Times New Roman" w:eastAsia="宋体" w:cs="Times New Roman"/>
                <w:b w:val="0"/>
                <w:bCs/>
                <w:sz w:val="21"/>
                <w:szCs w:val="21"/>
                <w:lang w:eastAsia="zh-CN"/>
              </w:rPr>
              <w:t>：</w:t>
            </w:r>
            <w:r>
              <w:rPr>
                <w:rFonts w:hint="eastAsia" w:ascii="Times New Roman" w:hAnsi="Times New Roman" w:eastAsia="宋体" w:cs="Times New Roman"/>
                <w:b w:val="0"/>
                <w:bCs/>
                <w:sz w:val="21"/>
                <w:szCs w:val="21"/>
                <w:lang w:val="en-US" w:eastAsia="zh-CN"/>
              </w:rPr>
              <w:t>6</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3"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《挥发性有机物无组织排放控制标准》（GB 37822-2019）表A.1厂区内VOC</w:t>
            </w:r>
            <w:r>
              <w:rPr>
                <w:rFonts w:hint="eastAsia" w:ascii="Times New Roman" w:hAnsi="Times New Roman" w:eastAsia="宋体" w:cs="Times New Roman"/>
                <w:b w:val="0"/>
                <w:bCs/>
                <w:sz w:val="21"/>
                <w:szCs w:val="21"/>
                <w:vertAlign w:val="subscript"/>
                <w:lang w:val="en-US" w:eastAsia="zh-CN"/>
              </w:rPr>
              <w:t>S</w:t>
            </w:r>
            <w:r>
              <w:rPr>
                <w:rFonts w:hint="eastAsia" w:ascii="Times New Roman" w:hAnsi="Times New Roman" w:eastAsia="宋体" w:cs="Times New Roman"/>
                <w:b w:val="0"/>
                <w:bCs/>
                <w:sz w:val="21"/>
                <w:szCs w:val="21"/>
                <w:lang w:val="en-US" w:eastAsia="zh-CN"/>
              </w:rPr>
              <w:t>无组织特别排放限值</w:t>
            </w:r>
          </w:p>
        </w:tc>
      </w:tr>
    </w:tbl>
    <w:p>
      <w:pPr>
        <w:pStyle w:val="8"/>
        <w:keepNext w:val="0"/>
        <w:keepLines w:val="0"/>
        <w:pageBreakBefore w:val="0"/>
        <w:widowControl w:val="0"/>
        <w:kinsoku/>
        <w:wordWrap/>
        <w:overflowPunct/>
        <w:topLinePunct w:val="0"/>
        <w:autoSpaceDE/>
        <w:autoSpaceDN/>
        <w:bidi w:val="0"/>
        <w:adjustRightInd/>
        <w:snapToGrid/>
        <w:spacing w:line="440" w:lineRule="atLeast"/>
        <w:textAlignment w:val="auto"/>
        <w:rPr>
          <w:rFonts w:hint="default" w:ascii="Times New Roman" w:hAnsi="Times New Roman" w:cs="Times New Roman"/>
        </w:rPr>
      </w:pPr>
      <w:r>
        <w:rPr>
          <w:rFonts w:hint="default" w:ascii="Times New Roman" w:hAnsi="Times New Roman" w:cs="Times New Roman"/>
        </w:rPr>
        <w:t>5.1.</w:t>
      </w:r>
      <w:r>
        <w:rPr>
          <w:rFonts w:hint="eastAsia" w:ascii="Times New Roman" w:hAnsi="Times New Roman" w:cs="Times New Roman"/>
          <w:lang w:val="en-US" w:eastAsia="zh-CN"/>
        </w:rPr>
        <w:t>2</w:t>
      </w:r>
      <w:r>
        <w:rPr>
          <w:rFonts w:hint="default" w:ascii="Times New Roman" w:hAnsi="Times New Roman" w:cs="Times New Roman"/>
        </w:rPr>
        <w:t>噪声</w:t>
      </w:r>
      <w:bookmarkEnd w:id="73"/>
      <w:bookmarkEnd w:id="74"/>
      <w:bookmarkEnd w:id="75"/>
    </w:p>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噪声执行《工业企业厂界环境噪声排放标准》（GB12348-2008）</w:t>
      </w:r>
      <w:r>
        <w:rPr>
          <w:rFonts w:hint="eastAsia" w:ascii="Times New Roman" w:hAnsi="Times New Roman" w:eastAsia="宋体" w:cs="Times New Roman"/>
          <w:sz w:val="24"/>
          <w:szCs w:val="24"/>
          <w:lang w:val="en-US" w:eastAsia="zh-CN"/>
        </w:rPr>
        <w:t>表1中2类</w:t>
      </w:r>
      <w:r>
        <w:rPr>
          <w:rFonts w:hint="default" w:ascii="Times New Roman" w:hAnsi="Times New Roman" w:eastAsia="宋体" w:cs="Times New Roman"/>
          <w:sz w:val="24"/>
          <w:szCs w:val="24"/>
        </w:rPr>
        <w:t>标准要求。标准值见表5-</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p>
    <w:p>
      <w:pPr>
        <w:spacing w:line="360" w:lineRule="auto"/>
        <w:jc w:val="center"/>
        <w:rPr>
          <w:rFonts w:hint="default" w:ascii="Times New Roman" w:hAnsi="Times New Roman" w:eastAsia="宋体" w:cs="Times New Roman"/>
          <w:b/>
          <w:sz w:val="24"/>
          <w:szCs w:val="24"/>
        </w:rPr>
      </w:pPr>
      <w:bookmarkStart w:id="76" w:name="_Toc496979038"/>
      <w:bookmarkStart w:id="77" w:name="_Toc497001477"/>
      <w:r>
        <w:rPr>
          <w:rFonts w:hint="default" w:ascii="Times New Roman" w:hAnsi="Times New Roman" w:eastAsia="宋体" w:cs="Times New Roman"/>
          <w:b/>
          <w:sz w:val="24"/>
          <w:szCs w:val="24"/>
        </w:rPr>
        <w:t>表5-</w:t>
      </w:r>
      <w:r>
        <w:rPr>
          <w:rFonts w:hint="eastAsia" w:ascii="Times New Roman" w:hAnsi="Times New Roman" w:eastAsia="宋体" w:cs="Times New Roman"/>
          <w:b/>
          <w:sz w:val="24"/>
          <w:szCs w:val="24"/>
          <w:lang w:val="en-US" w:eastAsia="zh-CN"/>
        </w:rPr>
        <w:t>2</w:t>
      </w:r>
      <w:r>
        <w:rPr>
          <w:rFonts w:hint="default" w:ascii="Times New Roman" w:hAnsi="Times New Roman" w:eastAsia="宋体" w:cs="Times New Roman"/>
          <w:b/>
          <w:sz w:val="24"/>
          <w:szCs w:val="24"/>
        </w:rPr>
        <w:t xml:space="preserve"> 厂界噪声排放标准</w:t>
      </w:r>
    </w:p>
    <w:tbl>
      <w:tblPr>
        <w:tblStyle w:val="3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1"/>
        <w:gridCol w:w="1407"/>
        <w:gridCol w:w="1408"/>
        <w:gridCol w:w="1848"/>
        <w:gridCol w:w="1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91" w:type="dxa"/>
            <w:vAlign w:val="center"/>
          </w:tcPr>
          <w:p>
            <w:pPr>
              <w:pStyle w:val="24"/>
              <w:spacing w:line="300" w:lineRule="exact"/>
              <w:ind w:firstLineChars="0"/>
              <w:jc w:val="center"/>
              <w:rPr>
                <w:rFonts w:hint="default" w:ascii="Times New Roman" w:hAnsi="Times New Roman" w:cs="Times New Roman"/>
                <w:b/>
                <w:bCs/>
              </w:rPr>
            </w:pPr>
            <w:r>
              <w:rPr>
                <w:rFonts w:hint="default" w:ascii="Times New Roman" w:hAnsi="Times New Roman" w:cs="Times New Roman"/>
                <w:b/>
                <w:bCs/>
              </w:rPr>
              <w:t>环境要素</w:t>
            </w:r>
          </w:p>
        </w:tc>
        <w:tc>
          <w:tcPr>
            <w:tcW w:w="1407" w:type="dxa"/>
            <w:vAlign w:val="center"/>
          </w:tcPr>
          <w:p>
            <w:pPr>
              <w:pStyle w:val="24"/>
              <w:spacing w:line="300" w:lineRule="exact"/>
              <w:jc w:val="center"/>
              <w:rPr>
                <w:rFonts w:hint="default" w:ascii="Times New Roman" w:hAnsi="Times New Roman" w:cs="Times New Roman"/>
                <w:b/>
                <w:bCs/>
              </w:rPr>
            </w:pPr>
            <w:r>
              <w:rPr>
                <w:rFonts w:hint="default" w:ascii="Times New Roman" w:hAnsi="Times New Roman" w:cs="Times New Roman"/>
                <w:b/>
                <w:bCs/>
              </w:rPr>
              <w:t>类别</w:t>
            </w:r>
          </w:p>
        </w:tc>
        <w:tc>
          <w:tcPr>
            <w:tcW w:w="1408" w:type="dxa"/>
            <w:vAlign w:val="center"/>
          </w:tcPr>
          <w:p>
            <w:pPr>
              <w:pStyle w:val="24"/>
              <w:spacing w:line="300" w:lineRule="exact"/>
              <w:jc w:val="center"/>
              <w:rPr>
                <w:rFonts w:hint="default" w:ascii="Times New Roman" w:hAnsi="Times New Roman" w:cs="Times New Roman"/>
                <w:b/>
                <w:bCs/>
              </w:rPr>
            </w:pPr>
            <w:r>
              <w:rPr>
                <w:rFonts w:hint="default" w:ascii="Times New Roman" w:hAnsi="Times New Roman" w:cs="Times New Roman"/>
                <w:b/>
                <w:bCs/>
              </w:rPr>
              <w:t>时段</w:t>
            </w:r>
          </w:p>
        </w:tc>
        <w:tc>
          <w:tcPr>
            <w:tcW w:w="1848" w:type="dxa"/>
            <w:vAlign w:val="center"/>
          </w:tcPr>
          <w:p>
            <w:pPr>
              <w:pStyle w:val="24"/>
              <w:spacing w:line="300" w:lineRule="exact"/>
              <w:jc w:val="center"/>
              <w:rPr>
                <w:rFonts w:hint="default" w:ascii="Times New Roman" w:hAnsi="Times New Roman" w:cs="Times New Roman"/>
                <w:b/>
                <w:bCs/>
              </w:rPr>
            </w:pPr>
            <w:r>
              <w:rPr>
                <w:rFonts w:hint="default" w:ascii="Times New Roman" w:hAnsi="Times New Roman" w:cs="Times New Roman"/>
                <w:b/>
                <w:bCs/>
              </w:rPr>
              <w:t>标准值</w:t>
            </w:r>
          </w:p>
        </w:tc>
        <w:tc>
          <w:tcPr>
            <w:tcW w:w="1568" w:type="dxa"/>
            <w:vAlign w:val="center"/>
          </w:tcPr>
          <w:p>
            <w:pPr>
              <w:pStyle w:val="24"/>
              <w:spacing w:line="300" w:lineRule="exact"/>
              <w:jc w:val="center"/>
              <w:rPr>
                <w:rFonts w:hint="default" w:ascii="Times New Roman" w:hAnsi="Times New Roman" w:cs="Times New Roman"/>
                <w:b/>
                <w:bCs/>
              </w:rPr>
            </w:pPr>
            <w:r>
              <w:rPr>
                <w:rFonts w:hint="default" w:ascii="Times New Roman" w:hAnsi="Times New Roman" w:cs="Times New Roman"/>
                <w:b/>
                <w:bCs/>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291" w:type="dxa"/>
            <w:vMerge w:val="restart"/>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bCs/>
                <w:szCs w:val="21"/>
              </w:rPr>
              <w:t>厂界环境</w:t>
            </w:r>
          </w:p>
        </w:tc>
        <w:tc>
          <w:tcPr>
            <w:tcW w:w="1407" w:type="dxa"/>
            <w:vMerge w:val="restart"/>
            <w:vAlign w:val="center"/>
          </w:tcPr>
          <w:p>
            <w:pPr>
              <w:spacing w:line="300" w:lineRule="exact"/>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2</w:t>
            </w:r>
            <w:r>
              <w:rPr>
                <w:rFonts w:hint="default" w:ascii="Times New Roman" w:hAnsi="Times New Roman" w:eastAsia="宋体" w:cs="Times New Roman"/>
                <w:szCs w:val="21"/>
              </w:rPr>
              <w:t>类</w:t>
            </w:r>
          </w:p>
        </w:tc>
        <w:tc>
          <w:tcPr>
            <w:tcW w:w="1408"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昼间</w:t>
            </w:r>
          </w:p>
        </w:tc>
        <w:tc>
          <w:tcPr>
            <w:tcW w:w="1848" w:type="dxa"/>
            <w:vAlign w:val="center"/>
          </w:tcPr>
          <w:p>
            <w:pPr>
              <w:spacing w:line="30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60</w:t>
            </w:r>
          </w:p>
        </w:tc>
        <w:tc>
          <w:tcPr>
            <w:tcW w:w="1568" w:type="dxa"/>
            <w:vMerge w:val="restart"/>
            <w:vAlign w:val="center"/>
          </w:tcPr>
          <w:p>
            <w:pPr>
              <w:spacing w:line="300" w:lineRule="exact"/>
              <w:jc w:val="center"/>
              <w:rPr>
                <w:rFonts w:hint="eastAsia" w:ascii="Times New Roman" w:hAnsi="Times New Roman" w:eastAsia="宋体" w:cs="Times New Roman"/>
                <w:szCs w:val="21"/>
                <w:lang w:eastAsia="zh-CN"/>
              </w:rPr>
            </w:pPr>
            <w:r>
              <w:rPr>
                <w:rFonts w:hint="default" w:ascii="Times New Roman" w:hAnsi="Times New Roman" w:eastAsia="宋体" w:cs="Times New Roman"/>
                <w:bCs/>
                <w:szCs w:val="21"/>
              </w:rPr>
              <w:t>dB</w:t>
            </w:r>
            <w:r>
              <w:rPr>
                <w:rFonts w:hint="eastAsia" w:ascii="Times New Roman" w:hAnsi="Times New Roman" w:eastAsia="宋体" w:cs="Times New Roman"/>
                <w:bCs/>
                <w:szCs w:val="21"/>
                <w:lang w:eastAsia="zh-CN"/>
              </w:rPr>
              <w:t>（</w:t>
            </w:r>
            <w:r>
              <w:rPr>
                <w:rFonts w:hint="default" w:ascii="Times New Roman" w:hAnsi="Times New Roman" w:eastAsia="宋体" w:cs="Times New Roman"/>
                <w:bCs/>
                <w:szCs w:val="21"/>
              </w:rPr>
              <w:t>A</w:t>
            </w:r>
            <w:r>
              <w:rPr>
                <w:rFonts w:hint="eastAsia" w:ascii="Times New Roman" w:hAnsi="Times New Roman" w:eastAsia="宋体" w:cs="Times New Roman"/>
                <w:bCs/>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291" w:type="dxa"/>
            <w:vMerge w:val="continue"/>
            <w:vAlign w:val="center"/>
          </w:tcPr>
          <w:p>
            <w:pPr>
              <w:spacing w:line="300" w:lineRule="exact"/>
              <w:jc w:val="center"/>
              <w:rPr>
                <w:rFonts w:hint="default" w:ascii="Times New Roman" w:hAnsi="Times New Roman" w:eastAsia="宋体" w:cs="Times New Roman"/>
                <w:bCs/>
                <w:szCs w:val="21"/>
              </w:rPr>
            </w:pPr>
            <w:bookmarkStart w:id="78" w:name="_Toc504325362"/>
          </w:p>
        </w:tc>
        <w:tc>
          <w:tcPr>
            <w:tcW w:w="1407" w:type="dxa"/>
            <w:vMerge w:val="continue"/>
            <w:vAlign w:val="center"/>
          </w:tcPr>
          <w:p>
            <w:pPr>
              <w:spacing w:line="300" w:lineRule="exact"/>
              <w:jc w:val="center"/>
              <w:rPr>
                <w:rFonts w:hint="eastAsia" w:ascii="Times New Roman" w:hAnsi="Times New Roman" w:eastAsia="宋体" w:cs="Times New Roman"/>
                <w:szCs w:val="21"/>
                <w:lang w:val="en-US" w:eastAsia="zh-CN"/>
              </w:rPr>
            </w:pPr>
          </w:p>
        </w:tc>
        <w:tc>
          <w:tcPr>
            <w:tcW w:w="1408" w:type="dxa"/>
            <w:vAlign w:val="center"/>
          </w:tcPr>
          <w:p>
            <w:pPr>
              <w:spacing w:line="30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夜间</w:t>
            </w:r>
          </w:p>
        </w:tc>
        <w:tc>
          <w:tcPr>
            <w:tcW w:w="1848" w:type="dxa"/>
            <w:vAlign w:val="center"/>
          </w:tcPr>
          <w:p>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50</w:t>
            </w:r>
          </w:p>
        </w:tc>
        <w:tc>
          <w:tcPr>
            <w:tcW w:w="1568" w:type="dxa"/>
            <w:vMerge w:val="continue"/>
            <w:vAlign w:val="center"/>
          </w:tcPr>
          <w:p>
            <w:pPr>
              <w:spacing w:line="300" w:lineRule="exact"/>
              <w:jc w:val="center"/>
              <w:rPr>
                <w:rFonts w:hint="default" w:ascii="Times New Roman" w:hAnsi="Times New Roman" w:eastAsia="宋体" w:cs="Times New Roman"/>
                <w:bCs/>
                <w:szCs w:val="21"/>
              </w:rPr>
            </w:pPr>
          </w:p>
        </w:tc>
      </w:tr>
      <w:bookmarkEnd w:id="76"/>
      <w:bookmarkEnd w:id="77"/>
    </w:tbl>
    <w:p>
      <w:pPr>
        <w:rPr>
          <w:rFonts w:hint="default" w:ascii="Times New Roman" w:hAnsi="Times New Roman" w:cs="Times New Roman"/>
        </w:rPr>
      </w:pPr>
      <w:r>
        <w:rPr>
          <w:rFonts w:hint="default" w:ascii="Times New Roman" w:hAnsi="Times New Roman" w:cs="Times New Roman"/>
        </w:rPr>
        <w:br w:type="page"/>
      </w:r>
    </w:p>
    <w:p>
      <w:pPr>
        <w:pStyle w:val="7"/>
        <w:rPr>
          <w:rFonts w:hint="default" w:ascii="Times New Roman" w:hAnsi="Times New Roman" w:cs="Times New Roman"/>
        </w:rPr>
      </w:pPr>
      <w:r>
        <w:rPr>
          <w:rFonts w:hint="default" w:ascii="Times New Roman" w:hAnsi="Times New Roman" w:cs="Times New Roman"/>
        </w:rPr>
        <w:t>5.2总量控制指标</w:t>
      </w:r>
      <w:bookmarkEnd w:id="78"/>
    </w:p>
    <w:p>
      <w:pPr>
        <w:spacing w:line="440" w:lineRule="atLeast"/>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本项目建议污染物排放总量控制指标为：化学需氧量：0t/a，氨氮：0t/a，二氧化硫：0t/a，氮氧化物：0t/a，非甲烷总烃：3.840t/a</w:t>
      </w:r>
      <w:r>
        <w:rPr>
          <w:rFonts w:hint="default" w:ascii="Times New Roman" w:hAnsi="Times New Roman" w:eastAsia="宋体" w:cs="Times New Roman"/>
          <w:sz w:val="24"/>
          <w:szCs w:val="24"/>
          <w:lang w:val="en-US" w:eastAsia="zh-CN"/>
        </w:rPr>
        <w:t>。</w:t>
      </w:r>
    </w:p>
    <w:p>
      <w:pPr>
        <w:pStyle w:val="6"/>
        <w:rPr>
          <w:rFonts w:hint="default" w:ascii="Times New Roman" w:hAnsi="Times New Roman" w:cs="Times New Roman"/>
        </w:rPr>
      </w:pPr>
      <w:bookmarkStart w:id="79" w:name="_Toc504325363"/>
      <w:r>
        <w:rPr>
          <w:rFonts w:hint="default" w:ascii="Times New Roman" w:hAnsi="Times New Roman" w:cs="Times New Roman"/>
        </w:rPr>
        <w:br w:type="page"/>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6 质量保障措施和检测分析方法</w:t>
      </w:r>
      <w:bookmarkEnd w:id="79"/>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河北金亿嘉环境监测技术服务有限公司</w:t>
      </w:r>
      <w:r>
        <w:rPr>
          <w:rFonts w:hint="default" w:ascii="Times New Roman" w:hAnsi="Times New Roman" w:eastAsia="宋体" w:cs="Times New Roman"/>
          <w:color w:val="000000" w:themeColor="text1"/>
          <w:sz w:val="24"/>
          <w:szCs w:val="24"/>
          <w14:textFill>
            <w14:solidFill>
              <w14:schemeClr w14:val="tx1"/>
            </w14:solidFill>
          </w14:textFill>
        </w:rPr>
        <w:t>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2022年07月02日</w:t>
      </w:r>
      <w:r>
        <w:rPr>
          <w:rFonts w:hint="default" w:ascii="Times New Roman" w:hAnsi="Times New Roman" w:eastAsia="宋体" w:cs="Times New Roman"/>
          <w:color w:val="000000" w:themeColor="text1"/>
          <w:sz w:val="24"/>
          <w:szCs w:val="24"/>
          <w14:textFill>
            <w14:solidFill>
              <w14:schemeClr w14:val="tx1"/>
            </w14:solidFill>
          </w14:textFill>
        </w:rPr>
        <w:t>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2022年07月03日</w:t>
      </w:r>
      <w:r>
        <w:rPr>
          <w:rFonts w:hint="default" w:ascii="Times New Roman" w:hAnsi="Times New Roman" w:eastAsia="宋体" w:cs="Times New Roman"/>
          <w:color w:val="000000" w:themeColor="text1"/>
          <w:sz w:val="24"/>
          <w:szCs w:val="24"/>
          <w14:textFill>
            <w14:solidFill>
              <w14:schemeClr w14:val="tx1"/>
            </w14:solidFill>
          </w14:textFill>
        </w:rPr>
        <w:t>进行了竣工验收检测并出具检测报告。监测期间，企业生产负荷大于75%，满足环保验收检测技术要求。</w:t>
      </w:r>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80" w:name="_Toc504325364"/>
      <w:r>
        <w:rPr>
          <w:rFonts w:hint="default" w:ascii="Times New Roman" w:hAnsi="Times New Roman" w:cs="Times New Roman"/>
        </w:rPr>
        <w:t>6.1 质量保障体系</w:t>
      </w:r>
      <w:bookmarkEnd w:id="80"/>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bookmarkStart w:id="81" w:name="_Toc349134675"/>
      <w:r>
        <w:rPr>
          <w:rFonts w:hint="default" w:ascii="Times New Roman" w:hAnsi="Times New Roman" w:eastAsia="宋体" w:cs="Times New Roman"/>
          <w:sz w:val="24"/>
        </w:rPr>
        <w:t>（1）严格按照《环境监测技术规范》和有关环境检测质量保证的要求进行样品采集、保存、分析等，全程进行质量控制。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（2）参加本项目检测人员均持证上岗，检测仪器均经计量部门检定合格并在有效期内。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3</w:t>
      </w:r>
      <w:r>
        <w:rPr>
          <w:rFonts w:hint="default" w:ascii="Times New Roman" w:hAnsi="Times New Roman" w:eastAsia="宋体" w:cs="Times New Roman"/>
          <w:sz w:val="24"/>
        </w:rPr>
        <w:t>）废气采样前对仪器流量计进行校准，并检查气密性；采样和分析过程严格按照GB16297-1996和《空气和废气监测分析方法》（第四</w:t>
      </w:r>
      <w:r>
        <w:rPr>
          <w:rFonts w:hint="eastAsia" w:ascii="Times New Roman" w:hAnsi="Times New Roman" w:eastAsia="宋体" w:cs="Times New Roman"/>
          <w:sz w:val="24"/>
          <w:lang w:eastAsia="zh-CN"/>
        </w:rPr>
        <w:t>增补</w:t>
      </w:r>
      <w:r>
        <w:rPr>
          <w:rFonts w:hint="default" w:ascii="Times New Roman" w:hAnsi="Times New Roman" w:eastAsia="宋体" w:cs="Times New Roman"/>
          <w:sz w:val="24"/>
        </w:rPr>
        <w:t>版）进行。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4</w:t>
      </w:r>
      <w:r>
        <w:rPr>
          <w:rFonts w:hint="default" w:ascii="Times New Roman" w:hAnsi="Times New Roman" w:eastAsia="宋体" w:cs="Times New Roman"/>
          <w:sz w:val="24"/>
        </w:rPr>
        <w:t>）声级计测量前后均经标准声源校准且合格，测试时无雨雪，无雷电，风速小于5.0m/s。</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5</w:t>
      </w:r>
      <w:r>
        <w:rPr>
          <w:rFonts w:hint="default" w:ascii="Times New Roman" w:hAnsi="Times New Roman" w:eastAsia="宋体" w:cs="Times New Roman"/>
          <w:sz w:val="24"/>
        </w:rPr>
        <w:t>）检测数据严格执行</w:t>
      </w:r>
      <w:r>
        <w:rPr>
          <w:rFonts w:hint="eastAsia" w:ascii="Times New Roman" w:hAnsi="Times New Roman" w:eastAsia="宋体" w:cs="Times New Roman"/>
          <w:sz w:val="24"/>
          <w:lang w:eastAsia="zh-CN"/>
        </w:rPr>
        <w:t>二</w:t>
      </w:r>
      <w:r>
        <w:rPr>
          <w:rFonts w:hint="default" w:ascii="Times New Roman" w:hAnsi="Times New Roman" w:eastAsia="宋体" w:cs="Times New Roman"/>
          <w:sz w:val="24"/>
        </w:rPr>
        <w:t>级审核制度。</w:t>
      </w:r>
      <w:bookmarkEnd w:id="81"/>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82" w:name="_Toc504325365"/>
      <w:r>
        <w:rPr>
          <w:rFonts w:hint="default" w:ascii="Times New Roman" w:hAnsi="Times New Roman" w:cs="Times New Roman"/>
        </w:rPr>
        <w:t>6.2 检测分析方法</w:t>
      </w:r>
      <w:bookmarkEnd w:id="82"/>
    </w:p>
    <w:p>
      <w:pPr>
        <w:pStyle w:val="8"/>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83" w:name="_Toc504325366"/>
      <w:bookmarkStart w:id="84" w:name="_Toc497001482"/>
      <w:r>
        <w:rPr>
          <w:rFonts w:hint="default" w:ascii="Times New Roman" w:hAnsi="Times New Roman" w:cs="Times New Roman"/>
        </w:rPr>
        <w:t>6.2.1 检测点位、项目及频次</w:t>
      </w:r>
      <w:bookmarkEnd w:id="83"/>
      <w:bookmarkEnd w:id="84"/>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rPr>
      </w:pPr>
      <w:bookmarkStart w:id="85" w:name="_Toc497001483"/>
      <w:r>
        <w:rPr>
          <w:rFonts w:hint="eastAsia" w:ascii="Times New Roman" w:hAnsi="Times New Roman" w:eastAsia="宋体" w:cs="Times New Roman"/>
          <w:sz w:val="24"/>
          <w:lang w:eastAsia="zh-CN"/>
        </w:rPr>
        <w:t>①</w:t>
      </w:r>
      <w:r>
        <w:rPr>
          <w:rFonts w:hint="default" w:ascii="Times New Roman" w:hAnsi="Times New Roman" w:eastAsia="宋体" w:cs="Times New Roman"/>
          <w:sz w:val="24"/>
        </w:rPr>
        <w:t>有组织排放废气检测</w:t>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表6-</w:t>
      </w:r>
      <w:r>
        <w:rPr>
          <w:rFonts w:hint="eastAsia" w:ascii="Times New Roman" w:hAnsi="Times New Roman" w:eastAsia="宋体" w:cs="Times New Roman"/>
          <w:b/>
          <w:sz w:val="24"/>
          <w:szCs w:val="24"/>
          <w:lang w:val="en-US" w:eastAsia="zh-CN"/>
        </w:rPr>
        <w:t xml:space="preserve">1 </w:t>
      </w:r>
      <w:r>
        <w:rPr>
          <w:rFonts w:hint="default" w:ascii="Times New Roman" w:hAnsi="Times New Roman" w:eastAsia="宋体" w:cs="Times New Roman"/>
          <w:b/>
          <w:sz w:val="24"/>
          <w:szCs w:val="24"/>
        </w:rPr>
        <w:t xml:space="preserve"> 有组织排放废气检测点位、项目及频次</w:t>
      </w:r>
    </w:p>
    <w:tbl>
      <w:tblPr>
        <w:tblStyle w:val="32"/>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2140"/>
        <w:gridCol w:w="2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3398"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2140"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967"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3398" w:type="dxa"/>
            <w:vAlign w:val="center"/>
          </w:tcPr>
          <w:p>
            <w:pPr>
              <w:snapToGrid w:val="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涂胶、压合工序废气排气筒进口设1个检测点位</w:t>
            </w:r>
          </w:p>
        </w:tc>
        <w:tc>
          <w:tcPr>
            <w:tcW w:w="2140" w:type="dxa"/>
            <w:vAlign w:val="center"/>
          </w:tcPr>
          <w:p>
            <w:pPr>
              <w:snapToGrid w:val="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非甲烷总烃</w:t>
            </w:r>
          </w:p>
        </w:tc>
        <w:tc>
          <w:tcPr>
            <w:tcW w:w="2967" w:type="dxa"/>
            <w:vAlign w:val="center"/>
          </w:tcPr>
          <w:p>
            <w:pPr>
              <w:spacing w:line="240" w:lineRule="auto"/>
              <w:ind w:right="139" w:rightChars="66"/>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Cs w:val="21"/>
              </w:rPr>
              <w:t>检测2天，每天检测</w:t>
            </w:r>
            <w:r>
              <w:rPr>
                <w:rFonts w:hint="eastAsia" w:ascii="Times New Roman" w:hAnsi="Times New Roman" w:eastAsia="宋体" w:cs="Times New Roman"/>
                <w:kern w:val="0"/>
                <w:szCs w:val="21"/>
                <w:lang w:val="en-US" w:eastAsia="zh-CN"/>
              </w:rPr>
              <w:t>3</w:t>
            </w:r>
            <w:r>
              <w:rPr>
                <w:rFonts w:hint="default" w:ascii="Times New Roman" w:hAnsi="Times New Roman" w:eastAsia="宋体" w:cs="Times New Roman"/>
                <w:kern w:val="0"/>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3398" w:type="dxa"/>
            <w:vAlign w:val="center"/>
          </w:tcPr>
          <w:p>
            <w:pPr>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涂胶、压合工序废气排气筒出口设1个检测点位</w:t>
            </w:r>
          </w:p>
        </w:tc>
        <w:tc>
          <w:tcPr>
            <w:tcW w:w="2140" w:type="dxa"/>
            <w:vAlign w:val="center"/>
          </w:tcPr>
          <w:p>
            <w:pPr>
              <w:snapToGrid w:val="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非甲烷总烃</w:t>
            </w:r>
          </w:p>
        </w:tc>
        <w:tc>
          <w:tcPr>
            <w:tcW w:w="2967" w:type="dxa"/>
            <w:vAlign w:val="center"/>
          </w:tcPr>
          <w:p>
            <w:pPr>
              <w:spacing w:line="240" w:lineRule="auto"/>
              <w:ind w:right="139" w:rightChars="66"/>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检测2天，每天检测</w:t>
            </w:r>
            <w:r>
              <w:rPr>
                <w:rFonts w:hint="eastAsia" w:ascii="Times New Roman" w:hAnsi="Times New Roman" w:eastAsia="宋体" w:cs="Times New Roman"/>
                <w:kern w:val="0"/>
                <w:szCs w:val="21"/>
                <w:lang w:val="en-US" w:eastAsia="zh-CN"/>
              </w:rPr>
              <w:t>3</w:t>
            </w:r>
            <w:r>
              <w:rPr>
                <w:rFonts w:hint="default" w:ascii="Times New Roman" w:hAnsi="Times New Roman" w:eastAsia="宋体" w:cs="Times New Roman"/>
                <w:kern w:val="0"/>
                <w:szCs w:val="21"/>
              </w:rPr>
              <w:t>次</w:t>
            </w:r>
          </w:p>
        </w:tc>
      </w:tr>
    </w:tbl>
    <w:p>
      <w:pPr>
        <w:spacing w:line="480" w:lineRule="atLeast"/>
        <w:ind w:firstLine="480" w:firstLineChars="200"/>
        <w:rPr>
          <w:rFonts w:hint="default" w:ascii="Times New Roman" w:hAnsi="Times New Roman" w:eastAsia="宋体" w:cs="Times New Roman"/>
          <w:sz w:val="24"/>
        </w:rPr>
      </w:pPr>
      <w:r>
        <w:rPr>
          <w:rFonts w:hint="eastAsia" w:ascii="Times New Roman" w:hAnsi="Times New Roman" w:eastAsia="宋体" w:cs="Times New Roman"/>
          <w:sz w:val="24"/>
          <w:lang w:eastAsia="zh-CN"/>
        </w:rPr>
        <w:t>②</w:t>
      </w:r>
      <w:r>
        <w:rPr>
          <w:rFonts w:hint="default" w:ascii="Times New Roman" w:hAnsi="Times New Roman" w:eastAsia="宋体" w:cs="Times New Roman"/>
          <w:sz w:val="24"/>
        </w:rPr>
        <w:t>无组织排放废气检测</w:t>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表6-</w:t>
      </w:r>
      <w:r>
        <w:rPr>
          <w:rFonts w:hint="eastAsia" w:ascii="Times New Roman" w:hAnsi="Times New Roman" w:eastAsia="宋体" w:cs="Times New Roman"/>
          <w:b/>
          <w:sz w:val="24"/>
          <w:szCs w:val="24"/>
          <w:lang w:val="en-US" w:eastAsia="zh-CN"/>
        </w:rPr>
        <w:t>2</w:t>
      </w:r>
      <w:r>
        <w:rPr>
          <w:rFonts w:hint="default" w:ascii="Times New Roman" w:hAnsi="Times New Roman" w:eastAsia="宋体" w:cs="Times New Roman"/>
          <w:b/>
          <w:sz w:val="24"/>
          <w:szCs w:val="24"/>
        </w:rPr>
        <w:t xml:space="preserve">  无组织排放废气检测点位、项目及频次</w:t>
      </w:r>
    </w:p>
    <w:tbl>
      <w:tblPr>
        <w:tblStyle w:val="32"/>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6"/>
        <w:gridCol w:w="1994"/>
        <w:gridCol w:w="2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3686" w:type="dxa"/>
            <w:vAlign w:val="center"/>
          </w:tcPr>
          <w:p>
            <w:pPr>
              <w:spacing w:line="240" w:lineRule="auto"/>
              <w:ind w:left="-107" w:leftChars="-51" w:right="-107" w:rightChars="-51"/>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1994"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825"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exact"/>
          <w:jc w:val="center"/>
        </w:trPr>
        <w:tc>
          <w:tcPr>
            <w:tcW w:w="3686" w:type="dxa"/>
            <w:vAlign w:val="center"/>
          </w:tcPr>
          <w:p>
            <w:pPr>
              <w:spacing w:line="240" w:lineRule="auto"/>
              <w:ind w:right="139" w:rightChars="66"/>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厂界外下风向浓度最高点</w:t>
            </w:r>
          </w:p>
          <w:p>
            <w:pPr>
              <w:spacing w:line="240" w:lineRule="auto"/>
              <w:ind w:right="139" w:rightChars="66"/>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设3个监控点，生产车间门口外1m处设1个检测点位</w:t>
            </w:r>
          </w:p>
        </w:tc>
        <w:tc>
          <w:tcPr>
            <w:tcW w:w="1994" w:type="dxa"/>
            <w:tcMar>
              <w:top w:w="0" w:type="dxa"/>
              <w:left w:w="0" w:type="dxa"/>
              <w:bottom w:w="0" w:type="dxa"/>
              <w:right w:w="51" w:type="dxa"/>
            </w:tcMar>
            <w:vAlign w:val="center"/>
          </w:tcPr>
          <w:p>
            <w:pPr>
              <w:spacing w:line="240" w:lineRule="auto"/>
              <w:ind w:right="139" w:rightChars="66"/>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非甲烷总烃</w:t>
            </w:r>
          </w:p>
        </w:tc>
        <w:tc>
          <w:tcPr>
            <w:tcW w:w="2825" w:type="dxa"/>
            <w:vAlign w:val="center"/>
          </w:tcPr>
          <w:p>
            <w:pPr>
              <w:spacing w:line="240" w:lineRule="auto"/>
              <w:ind w:right="139" w:rightChars="66"/>
              <w:jc w:val="center"/>
              <w:rPr>
                <w:rFonts w:hint="default" w:ascii="Times New Roman" w:hAnsi="Times New Roman" w:eastAsia="宋体" w:cs="Times New Roman"/>
              </w:rPr>
            </w:pPr>
            <w:r>
              <w:rPr>
                <w:rFonts w:hint="default" w:ascii="Times New Roman" w:hAnsi="Times New Roman" w:eastAsia="宋体" w:cs="Times New Roman"/>
              </w:rPr>
              <w:t>检测2天，每天检测</w:t>
            </w:r>
            <w:r>
              <w:rPr>
                <w:rFonts w:hint="eastAsia" w:ascii="Times New Roman" w:hAnsi="Times New Roman" w:eastAsia="宋体" w:cs="Times New Roman"/>
                <w:lang w:val="en-US" w:eastAsia="zh-CN"/>
              </w:rPr>
              <w:t>3</w:t>
            </w:r>
            <w:r>
              <w:rPr>
                <w:rFonts w:hint="default" w:ascii="Times New Roman" w:hAnsi="Times New Roman" w:eastAsia="宋体" w:cs="Times New Roman"/>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exact"/>
          <w:jc w:val="center"/>
        </w:trPr>
        <w:tc>
          <w:tcPr>
            <w:tcW w:w="3686" w:type="dxa"/>
            <w:vAlign w:val="center"/>
          </w:tcPr>
          <w:p>
            <w:pPr>
              <w:spacing w:line="240" w:lineRule="auto"/>
              <w:ind w:right="139" w:rightChars="66"/>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厂界外下风向浓度最高点</w:t>
            </w:r>
          </w:p>
          <w:p>
            <w:pPr>
              <w:spacing w:line="240" w:lineRule="auto"/>
              <w:ind w:right="139" w:rightChars="66"/>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设3个监控点，上风向设1个参照点</w:t>
            </w:r>
          </w:p>
        </w:tc>
        <w:tc>
          <w:tcPr>
            <w:tcW w:w="1994" w:type="dxa"/>
            <w:tcMar>
              <w:top w:w="0" w:type="dxa"/>
              <w:left w:w="0" w:type="dxa"/>
              <w:bottom w:w="0" w:type="dxa"/>
              <w:right w:w="51" w:type="dxa"/>
            </w:tcMar>
            <w:vAlign w:val="center"/>
          </w:tcPr>
          <w:p>
            <w:pPr>
              <w:spacing w:line="240" w:lineRule="auto"/>
              <w:ind w:right="139" w:rightChars="66"/>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TSP</w:t>
            </w:r>
          </w:p>
        </w:tc>
        <w:tc>
          <w:tcPr>
            <w:tcW w:w="2825" w:type="dxa"/>
            <w:vAlign w:val="center"/>
          </w:tcPr>
          <w:p>
            <w:pPr>
              <w:spacing w:line="240" w:lineRule="auto"/>
              <w:ind w:right="139" w:rightChars="66"/>
              <w:jc w:val="center"/>
              <w:rPr>
                <w:rFonts w:hint="default" w:ascii="Times New Roman" w:hAnsi="Times New Roman" w:eastAsia="宋体" w:cs="Times New Roman"/>
              </w:rPr>
            </w:pPr>
            <w:r>
              <w:rPr>
                <w:rFonts w:hint="default" w:ascii="Times New Roman" w:hAnsi="Times New Roman" w:eastAsia="宋体" w:cs="Times New Roman"/>
              </w:rPr>
              <w:t>检测2天，每天检测</w:t>
            </w:r>
            <w:r>
              <w:rPr>
                <w:rFonts w:hint="eastAsia" w:ascii="Times New Roman" w:hAnsi="Times New Roman" w:eastAsia="宋体" w:cs="Times New Roman"/>
                <w:lang w:val="en-US" w:eastAsia="zh-CN"/>
              </w:rPr>
              <w:t>3</w:t>
            </w:r>
            <w:r>
              <w:rPr>
                <w:rFonts w:hint="default" w:ascii="Times New Roman" w:hAnsi="Times New Roman" w:eastAsia="宋体" w:cs="Times New Roman"/>
              </w:rPr>
              <w:t>次</w:t>
            </w:r>
          </w:p>
        </w:tc>
      </w:tr>
    </w:tbl>
    <w:p>
      <w:pPr>
        <w:rPr>
          <w:rFonts w:hint="eastAsia" w:ascii="Times New Roman" w:hAnsi="Times New Roman" w:eastAsia="宋体" w:cs="Times New Roman"/>
          <w:sz w:val="24"/>
          <w:lang w:eastAsia="zh-CN"/>
        </w:rPr>
      </w:pPr>
      <w:r>
        <w:rPr>
          <w:rFonts w:hint="eastAsia" w:ascii="Times New Roman" w:hAnsi="Times New Roman" w:eastAsia="宋体" w:cs="Times New Roman"/>
          <w:sz w:val="24"/>
          <w:lang w:eastAsia="zh-CN"/>
        </w:rPr>
        <w:br w:type="page"/>
      </w:r>
    </w:p>
    <w:p>
      <w:pPr>
        <w:spacing w:line="400" w:lineRule="atLeast"/>
        <w:ind w:firstLine="480" w:firstLineChars="200"/>
        <w:rPr>
          <w:rFonts w:hint="default" w:ascii="Times New Roman" w:hAnsi="Times New Roman" w:eastAsia="宋体" w:cs="Times New Roman"/>
          <w:sz w:val="24"/>
        </w:rPr>
      </w:pPr>
      <w:r>
        <w:rPr>
          <w:rFonts w:hint="eastAsia" w:ascii="Times New Roman" w:hAnsi="Times New Roman" w:eastAsia="宋体" w:cs="Times New Roman"/>
          <w:sz w:val="24"/>
          <w:lang w:eastAsia="zh-CN"/>
        </w:rPr>
        <w:t>③</w:t>
      </w:r>
      <w:r>
        <w:rPr>
          <w:rFonts w:hint="default" w:ascii="Times New Roman" w:hAnsi="Times New Roman" w:eastAsia="宋体" w:cs="Times New Roman"/>
          <w:sz w:val="24"/>
        </w:rPr>
        <w:t>噪声检测</w:t>
      </w:r>
    </w:p>
    <w:p>
      <w:pPr>
        <w:spacing w:line="400" w:lineRule="atLeast"/>
        <w:ind w:firstLine="482" w:firstLineChars="200"/>
        <w:jc w:val="center"/>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3</w:t>
      </w:r>
      <w:r>
        <w:rPr>
          <w:rFonts w:hint="default" w:ascii="Times New Roman" w:hAnsi="Times New Roman" w:eastAsia="宋体" w:cs="Times New Roman"/>
          <w:b/>
          <w:sz w:val="24"/>
        </w:rPr>
        <w:t xml:space="preserve">    噪声检测点位、项目及频次</w:t>
      </w:r>
    </w:p>
    <w:tbl>
      <w:tblPr>
        <w:tblStyle w:val="32"/>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48"/>
        <w:gridCol w:w="2230"/>
        <w:gridCol w:w="2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3448"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2230"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827"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3448"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107" w:leftChars="-51" w:right="-107" w:rightChars="-51"/>
              <w:jc w:val="center"/>
              <w:textAlignment w:val="auto"/>
              <w:rPr>
                <w:rFonts w:hint="default" w:ascii="Times New Roman" w:hAnsi="Times New Roman" w:eastAsia="宋体" w:cs="Times New Roman"/>
              </w:rPr>
            </w:pPr>
            <w:r>
              <w:rPr>
                <w:rFonts w:hint="default" w:ascii="Times New Roman" w:hAnsi="Times New Roman" w:eastAsia="宋体" w:cs="Times New Roman"/>
              </w:rPr>
              <w:t>厂界外四周1m处</w:t>
            </w:r>
          </w:p>
          <w:p>
            <w:pPr>
              <w:keepNext w:val="0"/>
              <w:keepLines w:val="0"/>
              <w:pageBreakBefore w:val="0"/>
              <w:widowControl w:val="0"/>
              <w:kinsoku/>
              <w:wordWrap/>
              <w:overflowPunct/>
              <w:topLinePunct w:val="0"/>
              <w:autoSpaceDE/>
              <w:autoSpaceDN/>
              <w:bidi w:val="0"/>
              <w:adjustRightInd/>
              <w:snapToGrid w:val="0"/>
              <w:spacing w:line="240" w:lineRule="exact"/>
              <w:ind w:left="-107" w:leftChars="-51" w:right="-107" w:rightChars="-51"/>
              <w:jc w:val="center"/>
              <w:textAlignment w:val="auto"/>
              <w:rPr>
                <w:rFonts w:hint="default" w:ascii="Times New Roman" w:hAnsi="Times New Roman" w:eastAsia="宋体" w:cs="Times New Roman"/>
              </w:rPr>
            </w:pPr>
            <w:r>
              <w:rPr>
                <w:rFonts w:hint="default" w:ascii="Times New Roman" w:hAnsi="Times New Roman" w:eastAsia="宋体" w:cs="Times New Roman"/>
              </w:rPr>
              <w:t>布设多个检测点位</w:t>
            </w:r>
          </w:p>
        </w:tc>
        <w:tc>
          <w:tcPr>
            <w:tcW w:w="2230"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right="139" w:rightChars="66"/>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连续等效A声级，</w:t>
            </w:r>
          </w:p>
          <w:p>
            <w:pPr>
              <w:keepNext w:val="0"/>
              <w:keepLines w:val="0"/>
              <w:pageBreakBefore w:val="0"/>
              <w:widowControl w:val="0"/>
              <w:kinsoku/>
              <w:wordWrap/>
              <w:overflowPunct/>
              <w:topLinePunct w:val="0"/>
              <w:autoSpaceDE/>
              <w:autoSpaceDN/>
              <w:bidi w:val="0"/>
              <w:adjustRightInd/>
              <w:snapToGrid w:val="0"/>
              <w:spacing w:line="240" w:lineRule="exact"/>
              <w:ind w:right="139" w:rightChars="66"/>
              <w:jc w:val="center"/>
              <w:textAlignment w:val="auto"/>
              <w:rPr>
                <w:rFonts w:hint="eastAsia" w:ascii="Times New Roman" w:hAnsi="Times New Roman" w:eastAsia="宋体" w:cs="Times New Roman"/>
                <w:szCs w:val="21"/>
                <w:lang w:eastAsia="zh-CN"/>
              </w:rPr>
            </w:pPr>
            <w:r>
              <w:rPr>
                <w:rFonts w:hint="default" w:ascii="Times New Roman" w:hAnsi="Times New Roman" w:eastAsia="宋体" w:cs="Times New Roman"/>
                <w:szCs w:val="21"/>
              </w:rPr>
              <w:t>Leq</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A</w:t>
            </w:r>
            <w:r>
              <w:rPr>
                <w:rFonts w:hint="eastAsia" w:ascii="Times New Roman" w:hAnsi="Times New Roman" w:eastAsia="宋体" w:cs="Times New Roman"/>
                <w:szCs w:val="21"/>
                <w:lang w:eastAsia="zh-CN"/>
              </w:rPr>
              <w:t>）</w:t>
            </w:r>
          </w:p>
        </w:tc>
        <w:tc>
          <w:tcPr>
            <w:tcW w:w="282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107" w:leftChars="-51" w:right="-120" w:rightChars="-57"/>
              <w:jc w:val="center"/>
              <w:textAlignment w:val="auto"/>
              <w:rPr>
                <w:rFonts w:hint="eastAsia" w:ascii="Times New Roman" w:hAnsi="Times New Roman" w:eastAsia="宋体" w:cs="Times New Roman"/>
                <w:kern w:val="0"/>
                <w:szCs w:val="21"/>
                <w:lang w:eastAsia="zh-CN"/>
              </w:rPr>
            </w:pPr>
            <w:r>
              <w:rPr>
                <w:rFonts w:hint="default" w:ascii="Times New Roman" w:hAnsi="Times New Roman" w:eastAsia="宋体" w:cs="Times New Roman"/>
                <w:kern w:val="0"/>
                <w:szCs w:val="21"/>
              </w:rPr>
              <w:t>昼</w:t>
            </w:r>
            <w:r>
              <w:rPr>
                <w:rFonts w:hint="eastAsia" w:ascii="Times New Roman" w:hAnsi="Times New Roman" w:eastAsia="宋体" w:cs="Times New Roman"/>
                <w:kern w:val="0"/>
                <w:szCs w:val="21"/>
                <w:lang w:eastAsia="zh-CN"/>
              </w:rPr>
              <w:t>间、</w:t>
            </w:r>
            <w:r>
              <w:rPr>
                <w:rFonts w:hint="eastAsia" w:ascii="Times New Roman" w:hAnsi="Times New Roman" w:eastAsia="宋体" w:cs="Times New Roman"/>
                <w:kern w:val="0"/>
                <w:szCs w:val="21"/>
                <w:lang w:val="en-US" w:eastAsia="zh-CN"/>
              </w:rPr>
              <w:t>夜间各</w:t>
            </w:r>
            <w:r>
              <w:rPr>
                <w:rFonts w:hint="default" w:ascii="Times New Roman" w:hAnsi="Times New Roman" w:eastAsia="宋体" w:cs="Times New Roman"/>
                <w:kern w:val="0"/>
                <w:szCs w:val="21"/>
              </w:rPr>
              <w:t>检测1次</w:t>
            </w:r>
          </w:p>
          <w:p>
            <w:pPr>
              <w:keepNext w:val="0"/>
              <w:keepLines w:val="0"/>
              <w:pageBreakBefore w:val="0"/>
              <w:widowControl w:val="0"/>
              <w:kinsoku/>
              <w:wordWrap/>
              <w:overflowPunct/>
              <w:topLinePunct w:val="0"/>
              <w:autoSpaceDE/>
              <w:autoSpaceDN/>
              <w:bidi w:val="0"/>
              <w:adjustRightInd/>
              <w:snapToGrid w:val="0"/>
              <w:spacing w:line="240" w:lineRule="exact"/>
              <w:ind w:left="-107" w:leftChars="-51" w:right="-120" w:rightChars="-57"/>
              <w:jc w:val="center"/>
              <w:textAlignment w:val="auto"/>
              <w:rPr>
                <w:rFonts w:hint="eastAsia" w:ascii="Times New Roman" w:hAnsi="Times New Roman" w:eastAsia="宋体" w:cs="Times New Roman"/>
                <w:kern w:val="0"/>
                <w:szCs w:val="21"/>
                <w:lang w:eastAsia="zh-CN"/>
              </w:rPr>
            </w:pPr>
            <w:r>
              <w:rPr>
                <w:rFonts w:hint="default" w:ascii="Times New Roman" w:hAnsi="Times New Roman" w:eastAsia="宋体" w:cs="Times New Roman"/>
                <w:kern w:val="0"/>
                <w:szCs w:val="21"/>
              </w:rPr>
              <w:t>检测2天</w:t>
            </w:r>
          </w:p>
        </w:tc>
      </w:tr>
    </w:tbl>
    <w:p>
      <w:pPr>
        <w:pStyle w:val="8"/>
        <w:rPr>
          <w:rFonts w:hint="default" w:ascii="Times New Roman" w:hAnsi="Times New Roman" w:cs="Times New Roman"/>
        </w:rPr>
      </w:pPr>
      <w:bookmarkStart w:id="86" w:name="_Toc504325367"/>
      <w:r>
        <w:rPr>
          <w:rFonts w:hint="default" w:ascii="Times New Roman" w:hAnsi="Times New Roman" w:cs="Times New Roman"/>
        </w:rPr>
        <w:t>6.2.2检测分析方法</w:t>
      </w:r>
      <w:bookmarkEnd w:id="85"/>
      <w:bookmarkEnd w:id="86"/>
    </w:p>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4</w:t>
      </w:r>
      <w:r>
        <w:rPr>
          <w:rFonts w:hint="default" w:ascii="Times New Roman" w:hAnsi="Times New Roman" w:eastAsia="宋体" w:cs="Times New Roman"/>
          <w:b/>
          <w:sz w:val="24"/>
        </w:rPr>
        <w:t>有组织排放废气污染物检测项目分析方法及所用仪器</w:t>
      </w:r>
    </w:p>
    <w:tbl>
      <w:tblPr>
        <w:tblStyle w:val="32"/>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2"/>
        <w:gridCol w:w="2869"/>
        <w:gridCol w:w="1338"/>
        <w:gridCol w:w="2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362"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项目名称</w:t>
            </w:r>
          </w:p>
        </w:tc>
        <w:tc>
          <w:tcPr>
            <w:tcW w:w="2869"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检测方法名称及编号</w:t>
            </w:r>
          </w:p>
        </w:tc>
        <w:tc>
          <w:tcPr>
            <w:tcW w:w="1338"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检出限</w:t>
            </w:r>
          </w:p>
        </w:tc>
        <w:tc>
          <w:tcPr>
            <w:tcW w:w="2936"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测试仪器名称型号及编号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7" w:hRule="atLeast"/>
          <w:jc w:val="center"/>
        </w:trPr>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0"/>
                <w:sz w:val="21"/>
                <w:szCs w:val="21"/>
                <w:lang w:val="en-US" w:eastAsia="zh-CN"/>
              </w:rPr>
              <w:t>非甲烷总烃</w:t>
            </w:r>
          </w:p>
        </w:tc>
        <w:tc>
          <w:tcPr>
            <w:tcW w:w="28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《固定污染源废气 总烃、甲烷和非甲烷总烃的测定 气相色谱法》</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0"/>
                <w:sz w:val="21"/>
                <w:szCs w:val="21"/>
                <w:lang w:eastAsia="zh-CN"/>
              </w:rPr>
              <w:t>HJ 38-2017</w:t>
            </w:r>
          </w:p>
        </w:tc>
        <w:tc>
          <w:tcPr>
            <w:tcW w:w="13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0"/>
                <w:sz w:val="21"/>
                <w:szCs w:val="21"/>
                <w:lang w:val="en-US" w:eastAsia="zh-CN"/>
              </w:rPr>
              <w:t>0.07mg/m</w:t>
            </w:r>
            <w:r>
              <w:rPr>
                <w:rFonts w:hint="default" w:ascii="Times New Roman" w:hAnsi="Times New Roman" w:eastAsia="宋体" w:cs="Times New Roman"/>
                <w:spacing w:val="0"/>
                <w:sz w:val="21"/>
                <w:szCs w:val="21"/>
                <w:vertAlign w:val="superscript"/>
                <w:lang w:val="en-US" w:eastAsia="zh-CN"/>
              </w:rPr>
              <w:t>3</w:t>
            </w:r>
          </w:p>
        </w:tc>
        <w:tc>
          <w:tcPr>
            <w:tcW w:w="29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YQ3000-C全自动烟尘（气）测试仪（YQ 029-0</w:t>
            </w:r>
            <w:r>
              <w:rPr>
                <w:rFonts w:hint="default" w:ascii="Times New Roman" w:hAnsi="Times New Roman" w:eastAsia="宋体" w:cs="Times New Roman"/>
                <w:spacing w:val="0"/>
                <w:sz w:val="21"/>
                <w:szCs w:val="21"/>
                <w:lang w:val="en-US" w:eastAsia="zh-CN"/>
              </w:rPr>
              <w:t>3</w:t>
            </w:r>
            <w:r>
              <w:rPr>
                <w:rFonts w:hint="default" w:ascii="Times New Roman" w:hAnsi="Times New Roman" w:eastAsia="宋体" w:cs="Times New Roman"/>
                <w:spacing w:val="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LB-8L真空箱气袋采样器</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（YQ 045-0</w:t>
            </w:r>
            <w:r>
              <w:rPr>
                <w:rFonts w:hint="default" w:ascii="Times New Roman" w:hAnsi="Times New Roman" w:eastAsia="宋体" w:cs="Times New Roman"/>
                <w:spacing w:val="0"/>
                <w:sz w:val="21"/>
                <w:szCs w:val="21"/>
                <w:lang w:val="en-US" w:eastAsia="zh-CN"/>
              </w:rPr>
              <w:t>4</w:t>
            </w:r>
            <w:r>
              <w:rPr>
                <w:rFonts w:hint="default" w:ascii="Times New Roman" w:hAnsi="Times New Roman" w:eastAsia="宋体" w:cs="Times New Roman"/>
                <w:spacing w:val="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GC</w:t>
            </w:r>
            <w:r>
              <w:rPr>
                <w:rFonts w:hint="default" w:ascii="Times New Roman" w:hAnsi="Times New Roman" w:eastAsia="宋体" w:cs="Times New Roman"/>
                <w:spacing w:val="0"/>
                <w:sz w:val="21"/>
                <w:szCs w:val="21"/>
                <w:lang w:val="en-US" w:eastAsia="zh-CN"/>
              </w:rPr>
              <w:t>-7820惠分</w:t>
            </w:r>
            <w:r>
              <w:rPr>
                <w:rFonts w:hint="default" w:ascii="Times New Roman" w:hAnsi="Times New Roman" w:eastAsia="宋体" w:cs="Times New Roman"/>
                <w:spacing w:val="0"/>
                <w:sz w:val="21"/>
                <w:szCs w:val="21"/>
                <w:lang w:eastAsia="zh-CN"/>
              </w:rPr>
              <w:t>气相色谱仪</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eastAsia="zh-CN"/>
              </w:rPr>
              <w:t>（YQ 002-0</w:t>
            </w:r>
            <w:r>
              <w:rPr>
                <w:rFonts w:hint="default" w:ascii="Times New Roman" w:hAnsi="Times New Roman" w:eastAsia="宋体" w:cs="Times New Roman"/>
                <w:spacing w:val="0"/>
                <w:sz w:val="21"/>
                <w:szCs w:val="21"/>
                <w:lang w:val="en-US" w:eastAsia="zh-CN"/>
              </w:rPr>
              <w:t>3</w:t>
            </w:r>
            <w:r>
              <w:rPr>
                <w:rFonts w:hint="default" w:ascii="Times New Roman" w:hAnsi="Times New Roman" w:eastAsia="宋体" w:cs="Times New Roman"/>
                <w:spacing w:val="0"/>
                <w:sz w:val="21"/>
                <w:szCs w:val="21"/>
                <w:lang w:eastAsia="zh-CN"/>
              </w:rPr>
              <w:t>）</w:t>
            </w:r>
          </w:p>
        </w:tc>
      </w:tr>
    </w:tbl>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5</w:t>
      </w:r>
      <w:r>
        <w:rPr>
          <w:rFonts w:hint="default" w:ascii="Times New Roman" w:hAnsi="Times New Roman" w:eastAsia="宋体" w:cs="Times New Roman"/>
          <w:b/>
          <w:sz w:val="24"/>
        </w:rPr>
        <w:t xml:space="preserve">   无组织排放废气污染物检测项目分析方法及所用仪器</w:t>
      </w:r>
    </w:p>
    <w:tbl>
      <w:tblPr>
        <w:tblStyle w:val="32"/>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2667"/>
        <w:gridCol w:w="1460"/>
        <w:gridCol w:w="3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272"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项目名称</w:t>
            </w:r>
          </w:p>
        </w:tc>
        <w:tc>
          <w:tcPr>
            <w:tcW w:w="2667"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检测方法名称及编号</w:t>
            </w:r>
          </w:p>
        </w:tc>
        <w:tc>
          <w:tcPr>
            <w:tcW w:w="1460"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检出限</w:t>
            </w:r>
          </w:p>
        </w:tc>
        <w:tc>
          <w:tcPr>
            <w:tcW w:w="3106"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测试仪器名称型号及编号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4" w:hRule="atLeast"/>
          <w:jc w:val="center"/>
        </w:trPr>
        <w:tc>
          <w:tcPr>
            <w:tcW w:w="12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非甲烷总烃</w:t>
            </w:r>
          </w:p>
        </w:tc>
        <w:tc>
          <w:tcPr>
            <w:tcW w:w="26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《环境空气 总烃、甲烷和非甲烷总烃的测定 直接进样-气相色谱法》</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eastAsia="zh-CN"/>
              </w:rPr>
              <w:t>HJ</w:t>
            </w:r>
            <w:r>
              <w:rPr>
                <w:rFonts w:hint="default" w:ascii="Times New Roman" w:hAnsi="Times New Roman" w:eastAsia="宋体" w:cs="Times New Roman"/>
                <w:spacing w:val="0"/>
                <w:sz w:val="21"/>
                <w:szCs w:val="21"/>
                <w:lang w:val="en-US" w:eastAsia="zh-CN"/>
              </w:rPr>
              <w:t xml:space="preserve"> </w:t>
            </w:r>
            <w:r>
              <w:rPr>
                <w:rFonts w:hint="default" w:ascii="Times New Roman" w:hAnsi="Times New Roman" w:eastAsia="宋体" w:cs="Times New Roman"/>
                <w:spacing w:val="0"/>
                <w:sz w:val="21"/>
                <w:szCs w:val="21"/>
                <w:lang w:eastAsia="zh-CN"/>
              </w:rPr>
              <w:t>604-2017</w:t>
            </w:r>
          </w:p>
        </w:tc>
        <w:tc>
          <w:tcPr>
            <w:tcW w:w="14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0.07mg/m</w:t>
            </w:r>
            <w:r>
              <w:rPr>
                <w:rFonts w:hint="default" w:ascii="Times New Roman" w:hAnsi="Times New Roman" w:eastAsia="宋体" w:cs="Times New Roman"/>
                <w:color w:val="000000"/>
                <w:kern w:val="0"/>
                <w:sz w:val="21"/>
                <w:szCs w:val="21"/>
                <w:vertAlign w:val="superscript"/>
                <w:lang w:val="en-US" w:eastAsia="zh-CN"/>
              </w:rPr>
              <w:t>3</w:t>
            </w:r>
          </w:p>
        </w:tc>
        <w:tc>
          <w:tcPr>
            <w:tcW w:w="31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JF-2022真空箱气袋采样器</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（YQ 045-06）</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DYM3型空盒气压表</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（YQ 048-03）</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DEM6轻便三杯风向风速表</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（YQ 038-04）</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spacing w:val="0"/>
                <w:sz w:val="21"/>
                <w:szCs w:val="21"/>
                <w:lang w:eastAsia="zh-CN"/>
              </w:rPr>
              <w:t>GC</w:t>
            </w:r>
            <w:r>
              <w:rPr>
                <w:rFonts w:hint="default" w:ascii="Times New Roman" w:hAnsi="Times New Roman" w:eastAsia="宋体" w:cs="Times New Roman"/>
                <w:spacing w:val="0"/>
                <w:sz w:val="21"/>
                <w:szCs w:val="21"/>
                <w:lang w:val="en-US" w:eastAsia="zh-CN"/>
              </w:rPr>
              <w:t>-7820惠分</w:t>
            </w:r>
            <w:r>
              <w:rPr>
                <w:rFonts w:hint="default" w:ascii="Times New Roman" w:hAnsi="Times New Roman" w:eastAsia="宋体" w:cs="Times New Roman"/>
                <w:spacing w:val="0"/>
                <w:sz w:val="21"/>
                <w:szCs w:val="21"/>
                <w:lang w:eastAsia="zh-CN"/>
              </w:rPr>
              <w:t>气相色谱仪</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（YQ 002-03）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0" w:hRule="atLeast"/>
          <w:jc w:val="center"/>
        </w:trPr>
        <w:tc>
          <w:tcPr>
            <w:tcW w:w="12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TSP</w:t>
            </w:r>
          </w:p>
        </w:tc>
        <w:tc>
          <w:tcPr>
            <w:tcW w:w="26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rPr>
              <w:t>《环境空气 总悬浮颗粒物的测定 重量法》</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lang w:val="en-US" w:eastAsia="zh-CN"/>
              </w:rPr>
              <w:t>含修改单</w:t>
            </w:r>
            <w:r>
              <w:rPr>
                <w:rFonts w:hint="default" w:ascii="Times New Roman" w:hAnsi="Times New Roman" w:eastAsia="宋体" w:cs="Times New Roman"/>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GB/T 15432-1995</w:t>
            </w:r>
          </w:p>
        </w:tc>
        <w:tc>
          <w:tcPr>
            <w:tcW w:w="14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rPr>
              <w:t>0.001mg/m</w:t>
            </w:r>
            <w:r>
              <w:rPr>
                <w:rFonts w:hint="default" w:ascii="Times New Roman" w:hAnsi="Times New Roman" w:eastAsia="宋体" w:cs="Times New Roman"/>
                <w:color w:val="000000"/>
                <w:kern w:val="0"/>
                <w:sz w:val="21"/>
                <w:szCs w:val="21"/>
                <w:vertAlign w:val="superscript"/>
                <w:lang w:val="en-US" w:eastAsia="zh-CN"/>
              </w:rPr>
              <w:t>3</w:t>
            </w:r>
          </w:p>
        </w:tc>
        <w:tc>
          <w:tcPr>
            <w:tcW w:w="31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sz w:val="21"/>
                <w:szCs w:val="21"/>
              </w:rPr>
              <w:t>MH1200-16代</w:t>
            </w:r>
            <w:r>
              <w:rPr>
                <w:rFonts w:hint="default" w:ascii="Times New Roman" w:hAnsi="Times New Roman" w:eastAsia="宋体" w:cs="Times New Roman"/>
                <w:color w:val="auto"/>
                <w:sz w:val="21"/>
                <w:szCs w:val="21"/>
              </w:rPr>
              <w:t>全自动颗粒物大气采样器</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YQ 030-01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02</w:t>
            </w:r>
            <w:r>
              <w:rPr>
                <w:rFonts w:hint="default" w:ascii="Times New Roman" w:hAnsi="Times New Roman" w:eastAsia="宋体" w:cs="Times New Roman"/>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MH1200</w:t>
            </w:r>
            <w:r>
              <w:rPr>
                <w:rFonts w:hint="default" w:ascii="Times New Roman" w:hAnsi="Times New Roman" w:eastAsia="宋体" w:cs="Times New Roman"/>
                <w:sz w:val="21"/>
                <w:szCs w:val="21"/>
                <w:lang w:eastAsia="zh-CN"/>
              </w:rPr>
              <w:t>型</w:t>
            </w:r>
            <w:r>
              <w:rPr>
                <w:rFonts w:hint="default" w:ascii="Times New Roman" w:hAnsi="Times New Roman" w:eastAsia="宋体" w:cs="Times New Roman"/>
                <w:sz w:val="21"/>
                <w:szCs w:val="21"/>
              </w:rPr>
              <w:t>全自动颗粒物大气采样器</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color w:val="000000"/>
                <w:sz w:val="21"/>
                <w:szCs w:val="21"/>
              </w:rPr>
              <w:t>YQ 030-0</w:t>
            </w:r>
            <w:r>
              <w:rPr>
                <w:rFonts w:hint="default" w:ascii="Times New Roman" w:hAnsi="Times New Roman" w:eastAsia="宋体" w:cs="Times New Roman"/>
                <w:color w:val="000000"/>
                <w:sz w:val="21"/>
                <w:szCs w:val="21"/>
                <w:lang w:val="en-US" w:eastAsia="zh-CN"/>
              </w:rPr>
              <w:t>3、04</w:t>
            </w:r>
            <w:r>
              <w:rPr>
                <w:rFonts w:hint="default" w:ascii="Times New Roman" w:hAnsi="Times New Roman" w:eastAsia="宋体" w:cs="Times New Roman"/>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DYM3型空盒气压表</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（YQ 048-03）</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DEM6轻便三杯风向风速表</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（YQ 038-04）</w:t>
            </w:r>
          </w:p>
          <w:p>
            <w:pPr>
              <w:keepNext w:val="0"/>
              <w:keepLines w:val="0"/>
              <w:pageBreakBefore w:val="0"/>
              <w:widowControl w:val="0"/>
              <w:kinsoku/>
              <w:wordWrap/>
              <w:overflowPunct/>
              <w:topLinePunct w:val="0"/>
              <w:autoSpaceDE/>
              <w:autoSpaceDN/>
              <w:bidi w:val="0"/>
              <w:adjustRightInd/>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HWS-70B恒温恒湿箱</w:t>
            </w:r>
          </w:p>
          <w:p>
            <w:pPr>
              <w:keepNext w:val="0"/>
              <w:keepLines w:val="0"/>
              <w:pageBreakBefore w:val="0"/>
              <w:widowControl w:val="0"/>
              <w:kinsoku/>
              <w:wordWrap/>
              <w:overflowPunct/>
              <w:topLinePunct w:val="0"/>
              <w:autoSpaceDE/>
              <w:autoSpaceDN/>
              <w:bidi w:val="0"/>
              <w:adjustRightInd/>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（YQ 016-01）</w:t>
            </w:r>
          </w:p>
          <w:p>
            <w:pPr>
              <w:keepNext w:val="0"/>
              <w:keepLines w:val="0"/>
              <w:pageBreakBefore w:val="0"/>
              <w:widowControl w:val="0"/>
              <w:kinsoku/>
              <w:wordWrap/>
              <w:overflowPunct/>
              <w:topLinePunct w:val="0"/>
              <w:autoSpaceDE/>
              <w:autoSpaceDN/>
              <w:bidi w:val="0"/>
              <w:adjustRightInd/>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FA-2004B型电子天平</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sz w:val="21"/>
                <w:szCs w:val="21"/>
                <w:lang w:val="en-US" w:eastAsia="zh-CN"/>
              </w:rPr>
              <w:t>（YQ 009-02）</w:t>
            </w:r>
          </w:p>
        </w:tc>
      </w:tr>
    </w:tbl>
    <w:p>
      <w:pPr>
        <w:rPr>
          <w:rFonts w:hint="default" w:ascii="Times New Roman" w:hAnsi="Times New Roman" w:eastAsia="宋体" w:cs="Times New Roman"/>
          <w:b/>
          <w:sz w:val="24"/>
        </w:rPr>
      </w:pPr>
      <w:r>
        <w:rPr>
          <w:rFonts w:hint="default" w:ascii="Times New Roman" w:hAnsi="Times New Roman" w:eastAsia="宋体" w:cs="Times New Roman"/>
          <w:b/>
          <w:sz w:val="24"/>
        </w:rPr>
        <w:br w:type="page"/>
      </w:r>
    </w:p>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6</w:t>
      </w:r>
      <w:r>
        <w:rPr>
          <w:rFonts w:hint="default" w:ascii="Times New Roman" w:hAnsi="Times New Roman" w:eastAsia="宋体" w:cs="Times New Roman"/>
          <w:b/>
          <w:sz w:val="24"/>
        </w:rPr>
        <w:t xml:space="preserve">   厂界噪声检测分析方法及所用仪器</w:t>
      </w:r>
    </w:p>
    <w:tbl>
      <w:tblPr>
        <w:tblStyle w:val="32"/>
        <w:tblW w:w="850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34"/>
        <w:gridCol w:w="3544"/>
        <w:gridCol w:w="382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0" w:hRule="exact"/>
          <w:jc w:val="center"/>
        </w:trPr>
        <w:tc>
          <w:tcPr>
            <w:tcW w:w="1134" w:type="dxa"/>
            <w:tcBorders>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bookmarkStart w:id="87" w:name="_Toc504325368"/>
            <w:r>
              <w:rPr>
                <w:rFonts w:hint="default" w:ascii="Times New Roman" w:hAnsi="Times New Roman" w:eastAsia="宋体" w:cs="Times New Roman"/>
                <w:b w:val="0"/>
                <w:bCs/>
                <w:sz w:val="21"/>
                <w:szCs w:val="21"/>
              </w:rPr>
              <w:t>检测项目</w:t>
            </w:r>
          </w:p>
        </w:tc>
        <w:tc>
          <w:tcPr>
            <w:tcW w:w="3544" w:type="dxa"/>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检测方法及方法来源</w:t>
            </w:r>
          </w:p>
        </w:tc>
        <w:tc>
          <w:tcPr>
            <w:tcW w:w="3827" w:type="dxa"/>
            <w:tcBorders>
              <w:left w:val="single" w:color="auto" w:sz="4" w:space="0"/>
              <w:bottom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分析仪器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16" w:hRule="exact"/>
          <w:jc w:val="center"/>
        </w:trPr>
        <w:tc>
          <w:tcPr>
            <w:tcW w:w="1134" w:type="dxa"/>
            <w:tcBorders>
              <w:top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厂界噪声</w:t>
            </w:r>
          </w:p>
        </w:tc>
        <w:tc>
          <w:tcPr>
            <w:tcW w:w="3544"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《工业企业厂界环境噪声排放标准》</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GB 12348-2008</w:t>
            </w:r>
          </w:p>
        </w:tc>
        <w:tc>
          <w:tcPr>
            <w:tcW w:w="3827" w:type="dxa"/>
            <w:tcBorders>
              <w:top w:val="single" w:color="auto" w:sz="4" w:space="0"/>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AWA6228</w:t>
            </w:r>
            <w:r>
              <w:rPr>
                <w:rFonts w:hint="default" w:ascii="Times New Roman" w:hAnsi="Times New Roman" w:eastAsia="宋体" w:cs="Times New Roman"/>
                <w:bCs/>
                <w:sz w:val="21"/>
                <w:szCs w:val="21"/>
                <w:vertAlign w:val="superscript"/>
                <w:lang w:val="en-US" w:eastAsia="zh-CN" w:bidi="ar"/>
              </w:rPr>
              <w:t>+</w:t>
            </w:r>
            <w:r>
              <w:rPr>
                <w:rFonts w:hint="default" w:ascii="Times New Roman" w:hAnsi="Times New Roman" w:eastAsia="宋体" w:cs="Times New Roman"/>
                <w:bCs/>
                <w:sz w:val="21"/>
                <w:szCs w:val="21"/>
                <w:lang w:val="en-US" w:eastAsia="zh-CN" w:bidi="ar"/>
              </w:rPr>
              <w:t>多功能声级计</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（YQ 036-01）</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AWA6021A声校准器</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（YQ 036-04）</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DEM6轻便三杯风向风速表</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bidi="ar"/>
              </w:rPr>
              <w:t>（YQ 038-04）</w:t>
            </w:r>
          </w:p>
        </w:tc>
      </w:tr>
    </w:tbl>
    <w:p>
      <w:pPr>
        <w:pStyle w:val="8"/>
        <w:rPr>
          <w:rFonts w:hint="default" w:ascii="Times New Roman" w:hAnsi="Times New Roman" w:cs="Times New Roman"/>
        </w:rPr>
      </w:pPr>
      <w:r>
        <w:rPr>
          <w:rFonts w:hint="default" w:ascii="Times New Roman" w:hAnsi="Times New Roman" w:cs="Times New Roman"/>
        </w:rPr>
        <w:t>6.2.3 无组织排放及噪声检测点位示意图</w:t>
      </w:r>
      <w:bookmarkEnd w:id="87"/>
    </w:p>
    <w:p>
      <w:pPr>
        <w:rPr>
          <w:rFonts w:hint="default" w:ascii="Times New Roman" w:hAnsi="Times New Roman" w:cs="Times New Roman"/>
        </w:rPr>
      </w:pPr>
      <w:r>
        <w:rPr>
          <w:b/>
          <w:sz w:val="28"/>
          <w:szCs w:val="28"/>
        </w:rPr>
        <w:pict>
          <v:shape id="对象 27" o:spid="_x0000_s1193" o:spt="75" type="#_x0000_t75" style="position:absolute;left:0pt;margin-left:-50.55pt;margin-top:10.15pt;height:313.4pt;width:267.25pt;z-index:-251651072;mso-width-relative:page;mso-height-relative:page;" o:ole="t" filled="f" o:preferrelative="t" stroked="f" coordsize="21600,21600">
            <v:path/>
            <v:fill on="f" focussize="0,0"/>
            <v:stroke on="f"/>
            <v:imagedata r:id="rId11" croptop="3689f" cropbottom="1316f" o:title=""/>
            <o:lock v:ext="edit" aspectratio="f"/>
          </v:shape>
          <o:OLEObject Type="Embed" ProgID="Visio.Drawing.11" ShapeID="对象 27" DrawAspect="Content" ObjectID="_1468075725" r:id="rId10">
            <o:LockedField>false</o:LockedField>
          </o:OLEObject>
        </w:pict>
      </w:r>
    </w:p>
    <w:p>
      <w:pPr>
        <w:ind w:firstLine="560" w:firstLineChars="200"/>
        <w:jc w:val="left"/>
        <w:rPr>
          <w:rFonts w:hint="default" w:ascii="Times New Roman" w:hAnsi="Times New Roman" w:cs="Times New Roman"/>
          <w:bCs/>
          <w:sz w:val="18"/>
          <w:szCs w:val="18"/>
        </w:rPr>
      </w:pPr>
      <w:r>
        <w:rPr>
          <w:b/>
          <w:sz w:val="28"/>
          <w:szCs w:val="28"/>
        </w:rPr>
        <w:pict>
          <v:shape id="_x0000_s1192" o:spid="_x0000_s1192" o:spt="75" type="#_x0000_t75" style="position:absolute;left:0pt;margin-left:191.95pt;margin-top:3.75pt;height:313.4pt;width:267.25pt;z-index:-251650048;mso-width-relative:page;mso-height-relative:page;" o:ole="t" filled="f" o:preferrelative="t" stroked="f" coordsize="21600,21600">
            <v:path/>
            <v:fill on="f" focussize="0,0"/>
            <v:stroke on="f"/>
            <v:imagedata r:id="rId13" croptop="3689f" cropbottom="1316f" o:title=""/>
            <o:lock v:ext="edit" aspectratio="f"/>
          </v:shape>
          <o:OLEObject Type="Embed" ProgID="Visio.Drawing.11" ShapeID="_x0000_s1192" DrawAspect="Content" ObjectID="_1468075726" r:id="rId12">
            <o:LockedField>false</o:LockedField>
          </o:OLEObject>
        </w:pict>
      </w:r>
    </w:p>
    <w:p>
      <w:pPr>
        <w:ind w:firstLine="360" w:firstLineChars="200"/>
        <w:jc w:val="left"/>
        <w:rPr>
          <w:rFonts w:hint="default" w:ascii="Times New Roman" w:hAnsi="Times New Roman" w:cs="Times New Roman"/>
          <w:bCs/>
          <w:sz w:val="18"/>
          <w:szCs w:val="18"/>
        </w:rPr>
      </w:pPr>
    </w:p>
    <w:p>
      <w:pPr>
        <w:ind w:firstLine="360" w:firstLineChars="200"/>
        <w:jc w:val="left"/>
        <w:rPr>
          <w:rFonts w:hint="eastAsia" w:ascii="Times New Roman" w:hAnsi="Times New Roman" w:cs="Times New Roman"/>
          <w:bCs/>
          <w:sz w:val="18"/>
          <w:szCs w:val="18"/>
          <w:lang w:eastAsia="zh-CN"/>
        </w:rPr>
      </w:pPr>
    </w:p>
    <w:p>
      <w:pPr>
        <w:ind w:firstLine="360" w:firstLineChars="200"/>
        <w:jc w:val="left"/>
        <w:rPr>
          <w:rFonts w:hint="eastAsia" w:ascii="Times New Roman" w:hAnsi="Times New Roman" w:cs="Times New Roman"/>
          <w:bCs/>
          <w:sz w:val="18"/>
          <w:szCs w:val="18"/>
          <w:lang w:eastAsia="zh-CN"/>
        </w:rPr>
      </w:pPr>
    </w:p>
    <w:p>
      <w:pPr>
        <w:ind w:firstLine="360" w:firstLineChars="200"/>
        <w:jc w:val="left"/>
        <w:rPr>
          <w:rFonts w:hint="eastAsia" w:ascii="Times New Roman" w:hAnsi="Times New Roman" w:cs="Times New Roman"/>
          <w:bCs/>
          <w:sz w:val="18"/>
          <w:szCs w:val="18"/>
          <w:lang w:eastAsia="zh-CN"/>
        </w:rPr>
      </w:pPr>
    </w:p>
    <w:p>
      <w:pPr>
        <w:pStyle w:val="2"/>
        <w:rPr>
          <w:rFonts w:hint="eastAsia" w:ascii="Times New Roman" w:hAnsi="Times New Roman" w:cs="Times New Roman"/>
          <w:bCs/>
          <w:sz w:val="18"/>
          <w:szCs w:val="18"/>
          <w:lang w:eastAsia="zh-CN"/>
        </w:rPr>
      </w:pPr>
    </w:p>
    <w:p>
      <w:pPr>
        <w:pStyle w:val="3"/>
        <w:rPr>
          <w:rFonts w:hint="eastAsia" w:ascii="Times New Roman" w:hAnsi="Times New Roman" w:cs="Times New Roman"/>
          <w:bCs/>
          <w:sz w:val="18"/>
          <w:szCs w:val="18"/>
          <w:lang w:eastAsia="zh-CN"/>
        </w:rPr>
      </w:pPr>
    </w:p>
    <w:p>
      <w:pPr>
        <w:pStyle w:val="3"/>
        <w:rPr>
          <w:rFonts w:hint="eastAsia" w:ascii="Times New Roman" w:hAnsi="Times New Roman" w:cs="Times New Roman"/>
          <w:bCs/>
          <w:sz w:val="18"/>
          <w:szCs w:val="18"/>
          <w:lang w:eastAsia="zh-CN"/>
        </w:rPr>
      </w:pPr>
    </w:p>
    <w:p>
      <w:pPr>
        <w:pStyle w:val="3"/>
        <w:rPr>
          <w:rFonts w:hint="eastAsia" w:ascii="Times New Roman" w:hAnsi="Times New Roman" w:cs="Times New Roman"/>
          <w:bCs/>
          <w:sz w:val="18"/>
          <w:szCs w:val="18"/>
          <w:lang w:eastAsia="zh-CN"/>
        </w:rPr>
      </w:pPr>
    </w:p>
    <w:p>
      <w:pPr>
        <w:pStyle w:val="3"/>
        <w:rPr>
          <w:rFonts w:hint="eastAsia" w:ascii="Times New Roman" w:hAnsi="Times New Roman" w:cs="Times New Roman"/>
          <w:bCs/>
          <w:sz w:val="18"/>
          <w:szCs w:val="18"/>
          <w:lang w:eastAsia="zh-CN"/>
        </w:rPr>
      </w:pPr>
    </w:p>
    <w:p>
      <w:pPr>
        <w:ind w:firstLine="360" w:firstLineChars="200"/>
        <w:jc w:val="left"/>
        <w:rPr>
          <w:rFonts w:hint="eastAsia" w:ascii="Times New Roman" w:hAnsi="Times New Roman" w:cs="Times New Roman"/>
          <w:bCs/>
          <w:sz w:val="18"/>
          <w:szCs w:val="18"/>
          <w:lang w:eastAsia="zh-CN"/>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图6-1 无组织排放及噪声检测点位示意图</w:t>
      </w:r>
    </w:p>
    <w:p>
      <w:pP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8" w:name="_Toc504325369"/>
      <w:r>
        <w:rPr>
          <w:rFonts w:hint="default" w:ascii="Times New Roman" w:hAnsi="Times New Roman" w:cs="Times New Roman"/>
        </w:rPr>
        <w:t>7验收检测结果及分析</w:t>
      </w:r>
      <w:bookmarkEnd w:id="88"/>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9" w:name="_Toc504325370"/>
      <w:r>
        <w:rPr>
          <w:rFonts w:hint="default" w:ascii="Times New Roman" w:hAnsi="Times New Roman" w:cs="Times New Roman"/>
        </w:rPr>
        <w:t>7.1 检测结果</w:t>
      </w:r>
      <w:bookmarkEnd w:id="89"/>
    </w:p>
    <w:p>
      <w:pPr>
        <w:pStyle w:val="8"/>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90" w:name="_Toc504325371"/>
      <w:bookmarkStart w:id="91" w:name="_Toc497001486"/>
      <w:r>
        <w:rPr>
          <w:rFonts w:hint="default" w:ascii="Times New Roman" w:hAnsi="Times New Roman" w:cs="Times New Roman"/>
        </w:rPr>
        <w:t>7.1.1有组织废气检测结果</w:t>
      </w:r>
      <w:bookmarkEnd w:id="90"/>
      <w:bookmarkEnd w:id="91"/>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sz w:val="24"/>
          <w:szCs w:val="24"/>
          <w:highlight w:val="none"/>
        </w:rPr>
      </w:pPr>
      <w:r>
        <w:rPr>
          <w:rFonts w:hint="default" w:ascii="Times New Roman" w:hAnsi="Times New Roman" w:eastAsia="宋体" w:cs="Times New Roman"/>
          <w:b/>
          <w:sz w:val="24"/>
          <w:szCs w:val="24"/>
          <w:highlight w:val="none"/>
        </w:rPr>
        <w:t>表7-1</w:t>
      </w:r>
      <w:r>
        <w:rPr>
          <w:rFonts w:hint="default" w:ascii="Times New Roman" w:hAnsi="Times New Roman" w:eastAsia="宋体" w:cs="Times New Roman"/>
          <w:b/>
          <w:sz w:val="24"/>
          <w:szCs w:val="24"/>
          <w:highlight w:val="none"/>
          <w:lang w:eastAsia="zh-CN"/>
        </w:rPr>
        <w:t>有</w:t>
      </w:r>
      <w:r>
        <w:rPr>
          <w:rFonts w:hint="default" w:ascii="Times New Roman" w:hAnsi="Times New Roman" w:eastAsia="宋体" w:cs="Times New Roman"/>
          <w:b/>
          <w:sz w:val="24"/>
          <w:szCs w:val="24"/>
          <w:highlight w:val="none"/>
        </w:rPr>
        <w:t>组织废气检测结果</w:t>
      </w:r>
    </w:p>
    <w:tbl>
      <w:tblPr>
        <w:tblStyle w:val="32"/>
        <w:tblW w:w="94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94"/>
        <w:gridCol w:w="1969"/>
        <w:gridCol w:w="727"/>
        <w:gridCol w:w="679"/>
        <w:gridCol w:w="679"/>
        <w:gridCol w:w="679"/>
        <w:gridCol w:w="681"/>
        <w:gridCol w:w="1587"/>
        <w:gridCol w:w="7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694" w:type="dxa"/>
            <w:vMerge w:val="restart"/>
            <w:tcBorders>
              <w:top w:val="single" w:color="auto" w:sz="4" w:space="0"/>
              <w:left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检测</w:t>
            </w:r>
            <w:r>
              <w:rPr>
                <w:rFonts w:hint="default" w:ascii="Times New Roman" w:hAnsi="Times New Roman" w:eastAsia="宋体" w:cs="Times New Roman"/>
                <w:b w:val="0"/>
                <w:bCs/>
                <w:color w:val="000000"/>
                <w:kern w:val="0"/>
                <w:sz w:val="21"/>
                <w:szCs w:val="21"/>
              </w:rPr>
              <w:t>点位</w:t>
            </w:r>
          </w:p>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及</w:t>
            </w:r>
            <w:r>
              <w:rPr>
                <w:rFonts w:hint="default" w:ascii="Times New Roman" w:hAnsi="Times New Roman" w:eastAsia="宋体" w:cs="Times New Roman"/>
                <w:b w:val="0"/>
                <w:bCs/>
                <w:color w:val="000000"/>
                <w:kern w:val="0"/>
                <w:sz w:val="21"/>
                <w:szCs w:val="21"/>
              </w:rPr>
              <w:t>时间</w:t>
            </w:r>
          </w:p>
        </w:tc>
        <w:tc>
          <w:tcPr>
            <w:tcW w:w="1969" w:type="dxa"/>
            <w:vMerge w:val="restart"/>
            <w:tcBorders>
              <w:top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spacing w:val="0"/>
                <w:kern w:val="0"/>
                <w:sz w:val="21"/>
                <w:szCs w:val="21"/>
              </w:rPr>
            </w:pPr>
            <w:r>
              <w:rPr>
                <w:rFonts w:hint="default" w:ascii="Times New Roman" w:hAnsi="Times New Roman" w:eastAsia="宋体" w:cs="Times New Roman"/>
                <w:b w:val="0"/>
                <w:bCs/>
                <w:color w:val="000000"/>
                <w:spacing w:val="0"/>
                <w:kern w:val="0"/>
                <w:sz w:val="21"/>
                <w:szCs w:val="21"/>
                <w:lang w:eastAsia="zh-CN"/>
              </w:rPr>
              <w:t>检测</w:t>
            </w:r>
            <w:r>
              <w:rPr>
                <w:rFonts w:hint="default" w:ascii="Times New Roman" w:hAnsi="Times New Roman" w:eastAsia="宋体" w:cs="Times New Roman"/>
                <w:b w:val="0"/>
                <w:bCs/>
                <w:color w:val="000000"/>
                <w:spacing w:val="0"/>
                <w:kern w:val="0"/>
                <w:sz w:val="21"/>
                <w:szCs w:val="21"/>
              </w:rPr>
              <w:t>项目</w:t>
            </w:r>
          </w:p>
        </w:tc>
        <w:tc>
          <w:tcPr>
            <w:tcW w:w="727" w:type="dxa"/>
            <w:vMerge w:val="restart"/>
            <w:tcBorders>
              <w:top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单位</w:t>
            </w:r>
          </w:p>
        </w:tc>
        <w:tc>
          <w:tcPr>
            <w:tcW w:w="2037" w:type="dxa"/>
            <w:gridSpan w:val="3"/>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检测</w:t>
            </w:r>
            <w:r>
              <w:rPr>
                <w:rFonts w:hint="default" w:ascii="Times New Roman" w:hAnsi="Times New Roman" w:eastAsia="宋体" w:cs="Times New Roman"/>
                <w:b w:val="0"/>
                <w:bCs/>
                <w:color w:val="000000"/>
                <w:kern w:val="0"/>
                <w:sz w:val="21"/>
                <w:szCs w:val="21"/>
              </w:rPr>
              <w:t>结果</w:t>
            </w:r>
          </w:p>
        </w:tc>
        <w:tc>
          <w:tcPr>
            <w:tcW w:w="681" w:type="dxa"/>
            <w:vMerge w:val="restart"/>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lang w:eastAsia="zh-CN"/>
              </w:rPr>
            </w:pPr>
            <w:r>
              <w:rPr>
                <w:rFonts w:hint="default" w:ascii="Times New Roman" w:hAnsi="Times New Roman" w:eastAsia="宋体" w:cs="Times New Roman"/>
                <w:b w:val="0"/>
                <w:bCs/>
                <w:color w:val="000000"/>
                <w:kern w:val="0"/>
                <w:sz w:val="21"/>
                <w:szCs w:val="21"/>
                <w:lang w:val="en-US" w:eastAsia="zh-CN"/>
              </w:rPr>
              <w:t>最大值</w:t>
            </w:r>
          </w:p>
        </w:tc>
        <w:tc>
          <w:tcPr>
            <w:tcW w:w="1587" w:type="dxa"/>
            <w:vMerge w:val="restart"/>
            <w:tcBorders>
              <w:top w:val="single" w:color="auto" w:sz="4" w:space="0"/>
              <w:left w:val="single" w:color="auto" w:sz="4" w:space="0"/>
              <w:right w:val="nil"/>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执行标准号</w:t>
            </w:r>
          </w:p>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及标准值</w:t>
            </w:r>
          </w:p>
        </w:tc>
        <w:tc>
          <w:tcPr>
            <w:tcW w:w="79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达标</w:t>
            </w:r>
          </w:p>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1969" w:type="dxa"/>
            <w:vMerge w:val="continue"/>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0"/>
                <w:sz w:val="21"/>
                <w:szCs w:val="21"/>
              </w:rPr>
            </w:pPr>
          </w:p>
        </w:tc>
        <w:tc>
          <w:tcPr>
            <w:tcW w:w="727" w:type="dxa"/>
            <w:vMerge w:val="continue"/>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679"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1</w:t>
            </w:r>
          </w:p>
        </w:tc>
        <w:tc>
          <w:tcPr>
            <w:tcW w:w="679"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2</w:t>
            </w:r>
          </w:p>
        </w:tc>
        <w:tc>
          <w:tcPr>
            <w:tcW w:w="679"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3</w:t>
            </w:r>
          </w:p>
        </w:tc>
        <w:tc>
          <w:tcPr>
            <w:tcW w:w="681"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1587" w:type="dxa"/>
            <w:vMerge w:val="continue"/>
            <w:tcBorders>
              <w:left w:val="single" w:color="auto" w:sz="4" w:space="0"/>
              <w:right w:val="nil"/>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4"/>
                <w:sz w:val="21"/>
                <w:szCs w:val="21"/>
              </w:rPr>
            </w:pPr>
          </w:p>
        </w:tc>
        <w:tc>
          <w:tcPr>
            <w:tcW w:w="795"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restart"/>
            <w:tcBorders>
              <w:left w:val="single" w:color="auto" w:sz="4" w:space="0"/>
            </w:tcBorders>
            <w:vAlign w:val="center"/>
          </w:tcPr>
          <w:p>
            <w:pPr>
              <w:snapToGrid w:val="0"/>
              <w:spacing w:line="2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涂胶、压合工序</w:t>
            </w:r>
          </w:p>
          <w:p>
            <w:pPr>
              <w:snapToGrid w:val="0"/>
              <w:spacing w:line="2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废气排气筒进口</w:t>
            </w:r>
          </w:p>
          <w:p>
            <w:pPr>
              <w:snapToGrid w:val="0"/>
              <w:spacing w:line="22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lang w:val="en-US" w:eastAsia="zh-CN"/>
              </w:rPr>
              <w:t>2022.07.02</w:t>
            </w: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标干流量</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3542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3593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3490</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fldChar w:fldCharType="begin"/>
            </w:r>
            <w:r>
              <w:rPr>
                <w:rFonts w:hint="default" w:ascii="Times New Roman" w:hAnsi="Times New Roman" w:eastAsia="宋体" w:cs="Times New Roman"/>
                <w:color w:val="auto"/>
                <w:kern w:val="0"/>
                <w:sz w:val="21"/>
                <w:szCs w:val="21"/>
                <w:lang w:val="en-US" w:eastAsia="zh-CN" w:bidi="ar"/>
              </w:rPr>
              <w:instrText xml:space="preserve"> = max(D3:F3) \* MERGEFORMAT </w:instrText>
            </w:r>
            <w:r>
              <w:rPr>
                <w:rFonts w:hint="default" w:ascii="Times New Roman" w:hAnsi="Times New Roman" w:eastAsia="宋体" w:cs="Times New Roman"/>
                <w:color w:val="auto"/>
                <w:kern w:val="0"/>
                <w:sz w:val="21"/>
                <w:szCs w:val="21"/>
                <w:lang w:val="en-US" w:eastAsia="zh-CN" w:bidi="ar"/>
              </w:rPr>
              <w:fldChar w:fldCharType="separate"/>
            </w:r>
            <w:r>
              <w:rPr>
                <w:rFonts w:hint="default" w:ascii="Times New Roman" w:hAnsi="Times New Roman" w:eastAsia="宋体" w:cs="Times New Roman"/>
                <w:color w:val="auto"/>
                <w:kern w:val="0"/>
                <w:sz w:val="21"/>
                <w:szCs w:val="21"/>
                <w:lang w:val="en-US" w:eastAsia="zh-CN" w:bidi="ar"/>
              </w:rPr>
              <w:t>3593</w:t>
            </w:r>
            <w:r>
              <w:rPr>
                <w:rFonts w:hint="default" w:ascii="Times New Roman" w:hAnsi="Times New Roman" w:eastAsia="宋体" w:cs="Times New Roman"/>
                <w:color w:val="auto"/>
                <w:kern w:val="0"/>
                <w:sz w:val="21"/>
                <w:szCs w:val="21"/>
                <w:lang w:val="en-US" w:eastAsia="zh-CN" w:bidi="ar"/>
              </w:rPr>
              <w:fldChar w:fldCharType="end"/>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4"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非甲烷总烃</w:t>
            </w:r>
            <w:r>
              <w:rPr>
                <w:rFonts w:hint="default" w:ascii="Times New Roman" w:hAnsi="Times New Roman" w:eastAsia="宋体" w:cs="Times New Roman"/>
                <w:color w:val="auto"/>
                <w:sz w:val="21"/>
                <w:szCs w:val="21"/>
              </w:rPr>
              <w:t>浓度</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6.44</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6.27</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6.06</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fldChar w:fldCharType="begin"/>
            </w:r>
            <w:r>
              <w:rPr>
                <w:rFonts w:hint="default" w:ascii="Times New Roman" w:hAnsi="Times New Roman" w:eastAsia="宋体" w:cs="Times New Roman"/>
                <w:color w:val="auto"/>
                <w:kern w:val="0"/>
                <w:sz w:val="21"/>
                <w:szCs w:val="21"/>
                <w:lang w:val="en-US" w:eastAsia="zh-CN" w:bidi="ar"/>
              </w:rPr>
              <w:instrText xml:space="preserve"> = max(D4:F4) \* MERGEFORMAT </w:instrText>
            </w:r>
            <w:r>
              <w:rPr>
                <w:rFonts w:hint="default" w:ascii="Times New Roman" w:hAnsi="Times New Roman" w:eastAsia="宋体" w:cs="Times New Roman"/>
                <w:color w:val="auto"/>
                <w:kern w:val="0"/>
                <w:sz w:val="21"/>
                <w:szCs w:val="21"/>
                <w:lang w:val="en-US" w:eastAsia="zh-CN" w:bidi="ar"/>
              </w:rPr>
              <w:fldChar w:fldCharType="separate"/>
            </w:r>
            <w:r>
              <w:rPr>
                <w:rFonts w:hint="default" w:ascii="Times New Roman" w:hAnsi="Times New Roman" w:eastAsia="宋体" w:cs="Times New Roman"/>
                <w:color w:val="auto"/>
                <w:kern w:val="0"/>
                <w:sz w:val="21"/>
                <w:szCs w:val="21"/>
                <w:lang w:val="en-US" w:eastAsia="zh-CN" w:bidi="ar"/>
              </w:rPr>
              <w:t>6.44</w:t>
            </w:r>
            <w:r>
              <w:rPr>
                <w:rFonts w:hint="default" w:ascii="Times New Roman" w:hAnsi="Times New Roman" w:eastAsia="宋体" w:cs="Times New Roman"/>
                <w:color w:val="auto"/>
                <w:kern w:val="0"/>
                <w:sz w:val="21"/>
                <w:szCs w:val="21"/>
                <w:lang w:val="en-US" w:eastAsia="zh-CN" w:bidi="ar"/>
              </w:rPr>
              <w:fldChar w:fldCharType="end"/>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4" w:hRule="atLeast"/>
          <w:jc w:val="center"/>
        </w:trPr>
        <w:tc>
          <w:tcPr>
            <w:tcW w:w="1694" w:type="dxa"/>
            <w:vMerge w:val="restart"/>
            <w:tcBorders>
              <w:left w:val="single" w:color="auto" w:sz="4" w:space="0"/>
            </w:tcBorders>
            <w:vAlign w:val="center"/>
          </w:tcPr>
          <w:p>
            <w:pPr>
              <w:snapToGrid w:val="0"/>
              <w:spacing w:line="2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涂胶、压合工序</w:t>
            </w:r>
          </w:p>
          <w:p>
            <w:pPr>
              <w:snapToGrid w:val="0"/>
              <w:spacing w:line="2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废气排气筒出口</w:t>
            </w:r>
          </w:p>
          <w:p>
            <w:pPr>
              <w:snapToGrid w:val="0"/>
              <w:spacing w:line="22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lang w:val="en-US" w:eastAsia="zh-CN"/>
              </w:rPr>
              <w:t>2022.07.02</w:t>
            </w: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标干流量</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3666</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3641</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3641</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fldChar w:fldCharType="begin"/>
            </w:r>
            <w:r>
              <w:rPr>
                <w:rFonts w:hint="default" w:ascii="Times New Roman" w:hAnsi="Times New Roman" w:eastAsia="宋体" w:cs="Times New Roman"/>
                <w:color w:val="auto"/>
                <w:kern w:val="0"/>
                <w:sz w:val="21"/>
                <w:szCs w:val="21"/>
                <w:lang w:val="en-US" w:eastAsia="zh-CN" w:bidi="ar"/>
              </w:rPr>
              <w:instrText xml:space="preserve"> = max(D5:F5) \* MERGEFORMAT </w:instrText>
            </w:r>
            <w:r>
              <w:rPr>
                <w:rFonts w:hint="default" w:ascii="Times New Roman" w:hAnsi="Times New Roman" w:eastAsia="宋体" w:cs="Times New Roman"/>
                <w:color w:val="auto"/>
                <w:kern w:val="0"/>
                <w:sz w:val="21"/>
                <w:szCs w:val="21"/>
                <w:lang w:val="en-US" w:eastAsia="zh-CN" w:bidi="ar"/>
              </w:rPr>
              <w:fldChar w:fldCharType="separate"/>
            </w:r>
            <w:r>
              <w:rPr>
                <w:rFonts w:hint="default" w:ascii="Times New Roman" w:hAnsi="Times New Roman" w:eastAsia="宋体" w:cs="Times New Roman"/>
                <w:color w:val="auto"/>
                <w:kern w:val="0"/>
                <w:sz w:val="21"/>
                <w:szCs w:val="21"/>
                <w:lang w:val="en-US" w:eastAsia="zh-CN" w:bidi="ar"/>
              </w:rPr>
              <w:t>3666</w:t>
            </w:r>
            <w:r>
              <w:rPr>
                <w:rFonts w:hint="default" w:ascii="Times New Roman" w:hAnsi="Times New Roman" w:eastAsia="宋体" w:cs="Times New Roman"/>
                <w:color w:val="auto"/>
                <w:kern w:val="0"/>
                <w:sz w:val="21"/>
                <w:szCs w:val="21"/>
                <w:lang w:val="en-US" w:eastAsia="zh-CN" w:bidi="ar"/>
              </w:rPr>
              <w:fldChar w:fldCharType="end"/>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非甲烷总烃</w:t>
            </w:r>
            <w:r>
              <w:rPr>
                <w:rFonts w:hint="default" w:ascii="Times New Roman" w:hAnsi="Times New Roman" w:eastAsia="宋体" w:cs="Times New Roman"/>
                <w:color w:val="auto"/>
                <w:sz w:val="21"/>
                <w:szCs w:val="21"/>
              </w:rPr>
              <w:t>浓度</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3.82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3.47</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3.63</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fldChar w:fldCharType="begin"/>
            </w:r>
            <w:r>
              <w:rPr>
                <w:rFonts w:hint="default" w:ascii="Times New Roman" w:hAnsi="Times New Roman" w:eastAsia="宋体" w:cs="Times New Roman"/>
                <w:color w:val="auto"/>
                <w:kern w:val="0"/>
                <w:sz w:val="21"/>
                <w:szCs w:val="21"/>
                <w:lang w:val="en-US" w:eastAsia="zh-CN" w:bidi="ar"/>
              </w:rPr>
              <w:instrText xml:space="preserve"> = max(D6:F6) \* MERGEFORMAT </w:instrText>
            </w:r>
            <w:r>
              <w:rPr>
                <w:rFonts w:hint="default" w:ascii="Times New Roman" w:hAnsi="Times New Roman" w:eastAsia="宋体" w:cs="Times New Roman"/>
                <w:color w:val="auto"/>
                <w:kern w:val="0"/>
                <w:sz w:val="21"/>
                <w:szCs w:val="21"/>
                <w:lang w:val="en-US" w:eastAsia="zh-CN" w:bidi="ar"/>
              </w:rPr>
              <w:fldChar w:fldCharType="separate"/>
            </w:r>
            <w:r>
              <w:rPr>
                <w:rFonts w:hint="default" w:ascii="Times New Roman" w:hAnsi="Times New Roman" w:eastAsia="宋体" w:cs="Times New Roman"/>
                <w:color w:val="auto"/>
                <w:kern w:val="0"/>
                <w:sz w:val="21"/>
                <w:szCs w:val="21"/>
                <w:lang w:val="en-US" w:eastAsia="zh-CN" w:bidi="ar"/>
              </w:rPr>
              <w:t>3.82</w:t>
            </w:r>
            <w:r>
              <w:rPr>
                <w:rFonts w:hint="default" w:ascii="Times New Roman" w:hAnsi="Times New Roman" w:eastAsia="宋体" w:cs="Times New Roman"/>
                <w:color w:val="auto"/>
                <w:kern w:val="0"/>
                <w:sz w:val="21"/>
                <w:szCs w:val="21"/>
                <w:lang w:val="en-US" w:eastAsia="zh-CN" w:bidi="ar"/>
              </w:rPr>
              <w:fldChar w:fldCharType="end"/>
            </w:r>
          </w:p>
        </w:tc>
        <w:tc>
          <w:tcPr>
            <w:tcW w:w="1587" w:type="dxa"/>
            <w:tcBorders>
              <w:left w:val="single" w:color="auto" w:sz="4" w:space="0"/>
              <w:right w:val="nil"/>
            </w:tcBorders>
            <w:tcMar>
              <w:top w:w="0" w:type="dxa"/>
              <w:left w:w="0" w:type="dxa"/>
              <w:bottom w:w="0" w:type="dxa"/>
              <w:right w:w="0" w:type="dxa"/>
            </w:tcMar>
            <w:vAlign w:val="center"/>
          </w:tcPr>
          <w:p>
            <w:pPr>
              <w:pStyle w:val="105"/>
              <w:keepNext w:val="0"/>
              <w:keepLines w:val="0"/>
              <w:pageBreakBefore w:val="0"/>
              <w:widowControl w:val="0"/>
              <w:kinsoku/>
              <w:wordWrap/>
              <w:overflowPunct/>
              <w:topLinePunct w:val="0"/>
              <w:autoSpaceDE/>
              <w:autoSpaceDN/>
              <w:bidi w:val="0"/>
              <w:snapToGrid w:val="0"/>
              <w:spacing w:line="260" w:lineRule="exact"/>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DB 13/2322-2016</w:t>
            </w:r>
          </w:p>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SA"/>
              </w:rPr>
              <w:t>表</w:t>
            </w:r>
            <w:r>
              <w:rPr>
                <w:rFonts w:hint="eastAsia" w:ascii="Times New Roman" w:hAnsi="Times New Roman" w:eastAsia="宋体" w:cs="Times New Roman"/>
                <w:kern w:val="0"/>
                <w:sz w:val="21"/>
                <w:szCs w:val="21"/>
                <w:lang w:val="en-US" w:eastAsia="zh-CN" w:bidi="ar-SA"/>
              </w:rPr>
              <w:t>1</w:t>
            </w:r>
            <w:r>
              <w:rPr>
                <w:rFonts w:hint="default" w:ascii="Times New Roman" w:hAnsi="Times New Roman" w:eastAsia="宋体" w:cs="Times New Roman"/>
                <w:kern w:val="0"/>
                <w:sz w:val="21"/>
                <w:szCs w:val="21"/>
                <w:lang w:val="en-US" w:eastAsia="zh-CN" w:bidi="ar-SA"/>
              </w:rPr>
              <w:t>（</w:t>
            </w:r>
            <w:r>
              <w:rPr>
                <w:rFonts w:hint="eastAsia" w:ascii="Times New Roman" w:hAnsi="Times New Roman" w:eastAsia="宋体" w:cs="Times New Roman"/>
                <w:kern w:val="0"/>
                <w:sz w:val="21"/>
                <w:szCs w:val="21"/>
                <w:lang w:val="en-US" w:eastAsia="zh-CN" w:bidi="ar-SA"/>
              </w:rPr>
              <w:t>80</w:t>
            </w:r>
            <w:r>
              <w:rPr>
                <w:rFonts w:hint="default" w:ascii="Times New Roman" w:hAnsi="Times New Roman" w:eastAsia="宋体" w:cs="Times New Roman"/>
                <w:kern w:val="0"/>
                <w:sz w:val="21"/>
                <w:szCs w:val="21"/>
                <w:lang w:val="en-US" w:eastAsia="zh-CN" w:bidi="ar-SA"/>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4"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非甲烷总烃去除效率</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2718" w:type="dxa"/>
            <w:gridSpan w:val="4"/>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40.1</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4" w:hRule="atLeast"/>
          <w:jc w:val="center"/>
        </w:trPr>
        <w:tc>
          <w:tcPr>
            <w:tcW w:w="1694" w:type="dxa"/>
            <w:vMerge w:val="restart"/>
            <w:tcBorders>
              <w:left w:val="single" w:color="auto" w:sz="4" w:space="0"/>
            </w:tcBorders>
            <w:vAlign w:val="center"/>
          </w:tcPr>
          <w:p>
            <w:pPr>
              <w:snapToGrid w:val="0"/>
              <w:spacing w:line="2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涂胶、压合工序</w:t>
            </w:r>
          </w:p>
          <w:p>
            <w:pPr>
              <w:snapToGrid w:val="0"/>
              <w:spacing w:line="2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废气排气筒进口</w:t>
            </w:r>
          </w:p>
          <w:p>
            <w:pPr>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2022.07.03</w:t>
            </w: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标干流量</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3520</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3572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3468</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fldChar w:fldCharType="begin"/>
            </w:r>
            <w:r>
              <w:rPr>
                <w:rFonts w:hint="default" w:ascii="Times New Roman" w:hAnsi="Times New Roman" w:eastAsia="宋体" w:cs="Times New Roman"/>
                <w:color w:val="auto"/>
                <w:kern w:val="0"/>
                <w:sz w:val="21"/>
                <w:szCs w:val="21"/>
                <w:lang w:val="en-US" w:eastAsia="zh-CN" w:bidi="ar"/>
              </w:rPr>
              <w:instrText xml:space="preserve"> = max(D8:F8) \* MERGEFORMAT </w:instrText>
            </w:r>
            <w:r>
              <w:rPr>
                <w:rFonts w:hint="default" w:ascii="Times New Roman" w:hAnsi="Times New Roman" w:eastAsia="宋体" w:cs="Times New Roman"/>
                <w:color w:val="auto"/>
                <w:kern w:val="0"/>
                <w:sz w:val="21"/>
                <w:szCs w:val="21"/>
                <w:lang w:val="en-US" w:eastAsia="zh-CN" w:bidi="ar"/>
              </w:rPr>
              <w:fldChar w:fldCharType="separate"/>
            </w:r>
            <w:r>
              <w:rPr>
                <w:rFonts w:hint="default" w:ascii="Times New Roman" w:hAnsi="Times New Roman" w:eastAsia="宋体" w:cs="Times New Roman"/>
                <w:color w:val="auto"/>
                <w:kern w:val="0"/>
                <w:sz w:val="21"/>
                <w:szCs w:val="21"/>
                <w:lang w:val="en-US" w:eastAsia="zh-CN" w:bidi="ar"/>
              </w:rPr>
              <w:t>3572</w:t>
            </w:r>
            <w:r>
              <w:rPr>
                <w:rFonts w:hint="default" w:ascii="Times New Roman" w:hAnsi="Times New Roman" w:eastAsia="宋体" w:cs="Times New Roman"/>
                <w:color w:val="auto"/>
                <w:kern w:val="0"/>
                <w:sz w:val="21"/>
                <w:szCs w:val="21"/>
                <w:lang w:val="en-US" w:eastAsia="zh-CN" w:bidi="ar"/>
              </w:rPr>
              <w:fldChar w:fldCharType="end"/>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4"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非甲烷总烃</w:t>
            </w:r>
            <w:r>
              <w:rPr>
                <w:rFonts w:hint="default" w:ascii="Times New Roman" w:hAnsi="Times New Roman" w:eastAsia="宋体" w:cs="Times New Roman"/>
                <w:color w:val="auto"/>
                <w:sz w:val="21"/>
                <w:szCs w:val="21"/>
              </w:rPr>
              <w:t>浓度</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5.88</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5.65</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5.54</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fldChar w:fldCharType="begin"/>
            </w:r>
            <w:r>
              <w:rPr>
                <w:rFonts w:hint="default" w:ascii="Times New Roman" w:hAnsi="Times New Roman" w:eastAsia="宋体" w:cs="Times New Roman"/>
                <w:color w:val="auto"/>
                <w:kern w:val="0"/>
                <w:sz w:val="21"/>
                <w:szCs w:val="21"/>
                <w:lang w:val="en-US" w:eastAsia="zh-CN" w:bidi="ar"/>
              </w:rPr>
              <w:instrText xml:space="preserve"> = max(D9:F9) \* MERGEFORMAT </w:instrText>
            </w:r>
            <w:r>
              <w:rPr>
                <w:rFonts w:hint="default" w:ascii="Times New Roman" w:hAnsi="Times New Roman" w:eastAsia="宋体" w:cs="Times New Roman"/>
                <w:color w:val="auto"/>
                <w:kern w:val="0"/>
                <w:sz w:val="21"/>
                <w:szCs w:val="21"/>
                <w:lang w:val="en-US" w:eastAsia="zh-CN" w:bidi="ar"/>
              </w:rPr>
              <w:fldChar w:fldCharType="separate"/>
            </w:r>
            <w:r>
              <w:rPr>
                <w:rFonts w:hint="default" w:ascii="Times New Roman" w:hAnsi="Times New Roman" w:eastAsia="宋体" w:cs="Times New Roman"/>
                <w:color w:val="auto"/>
                <w:kern w:val="0"/>
                <w:sz w:val="21"/>
                <w:szCs w:val="21"/>
                <w:lang w:val="en-US" w:eastAsia="zh-CN" w:bidi="ar"/>
              </w:rPr>
              <w:t>5.88</w:t>
            </w:r>
            <w:r>
              <w:rPr>
                <w:rFonts w:hint="default" w:ascii="Times New Roman" w:hAnsi="Times New Roman" w:eastAsia="宋体" w:cs="Times New Roman"/>
                <w:color w:val="auto"/>
                <w:kern w:val="0"/>
                <w:sz w:val="21"/>
                <w:szCs w:val="21"/>
                <w:lang w:val="en-US" w:eastAsia="zh-CN" w:bidi="ar"/>
              </w:rPr>
              <w:fldChar w:fldCharType="end"/>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4" w:hRule="atLeast"/>
          <w:jc w:val="center"/>
        </w:trPr>
        <w:tc>
          <w:tcPr>
            <w:tcW w:w="1694" w:type="dxa"/>
            <w:vMerge w:val="restart"/>
            <w:tcBorders>
              <w:left w:val="single" w:color="auto" w:sz="4" w:space="0"/>
            </w:tcBorders>
            <w:vAlign w:val="center"/>
          </w:tcPr>
          <w:p>
            <w:pPr>
              <w:snapToGrid w:val="0"/>
              <w:spacing w:line="2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涂胶、压合工序</w:t>
            </w:r>
          </w:p>
          <w:p>
            <w:pPr>
              <w:snapToGrid w:val="0"/>
              <w:spacing w:line="2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废气排气筒出口</w:t>
            </w:r>
          </w:p>
          <w:p>
            <w:pPr>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2022.07.03</w:t>
            </w: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标干流量</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3645</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3695</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3670</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fldChar w:fldCharType="begin"/>
            </w:r>
            <w:r>
              <w:rPr>
                <w:rFonts w:hint="default" w:ascii="Times New Roman" w:hAnsi="Times New Roman" w:eastAsia="宋体" w:cs="Times New Roman"/>
                <w:color w:val="auto"/>
                <w:kern w:val="0"/>
                <w:sz w:val="21"/>
                <w:szCs w:val="21"/>
                <w:lang w:val="en-US" w:eastAsia="zh-CN" w:bidi="ar"/>
              </w:rPr>
              <w:instrText xml:space="preserve"> = max(D10:F10) \* MERGEFORMAT </w:instrText>
            </w:r>
            <w:r>
              <w:rPr>
                <w:rFonts w:hint="default" w:ascii="Times New Roman" w:hAnsi="Times New Roman" w:eastAsia="宋体" w:cs="Times New Roman"/>
                <w:color w:val="auto"/>
                <w:kern w:val="0"/>
                <w:sz w:val="21"/>
                <w:szCs w:val="21"/>
                <w:lang w:val="en-US" w:eastAsia="zh-CN" w:bidi="ar"/>
              </w:rPr>
              <w:fldChar w:fldCharType="separate"/>
            </w:r>
            <w:r>
              <w:rPr>
                <w:rFonts w:hint="default" w:ascii="Times New Roman" w:hAnsi="Times New Roman" w:eastAsia="宋体" w:cs="Times New Roman"/>
                <w:color w:val="auto"/>
                <w:kern w:val="0"/>
                <w:sz w:val="21"/>
                <w:szCs w:val="21"/>
                <w:lang w:val="en-US" w:eastAsia="zh-CN" w:bidi="ar"/>
              </w:rPr>
              <w:t>3695</w:t>
            </w:r>
            <w:r>
              <w:rPr>
                <w:rFonts w:hint="default" w:ascii="Times New Roman" w:hAnsi="Times New Roman" w:eastAsia="宋体" w:cs="Times New Roman"/>
                <w:color w:val="auto"/>
                <w:kern w:val="0"/>
                <w:sz w:val="21"/>
                <w:szCs w:val="21"/>
                <w:lang w:val="en-US" w:eastAsia="zh-CN" w:bidi="ar"/>
              </w:rPr>
              <w:fldChar w:fldCharType="end"/>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非甲烷总烃</w:t>
            </w:r>
            <w:r>
              <w:rPr>
                <w:rFonts w:hint="default" w:ascii="Times New Roman" w:hAnsi="Times New Roman" w:eastAsia="宋体" w:cs="Times New Roman"/>
                <w:color w:val="auto"/>
                <w:sz w:val="21"/>
                <w:szCs w:val="21"/>
              </w:rPr>
              <w:t>浓度</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3.58</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3.40</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3.33</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fldChar w:fldCharType="begin"/>
            </w:r>
            <w:r>
              <w:rPr>
                <w:rFonts w:hint="default" w:ascii="Times New Roman" w:hAnsi="Times New Roman" w:eastAsia="宋体" w:cs="Times New Roman"/>
                <w:color w:val="auto"/>
                <w:kern w:val="0"/>
                <w:sz w:val="21"/>
                <w:szCs w:val="21"/>
                <w:lang w:val="en-US" w:eastAsia="zh-CN" w:bidi="ar"/>
              </w:rPr>
              <w:instrText xml:space="preserve"> = max(D11:F11) \* MERGEFORMAT </w:instrText>
            </w:r>
            <w:r>
              <w:rPr>
                <w:rFonts w:hint="default" w:ascii="Times New Roman" w:hAnsi="Times New Roman" w:eastAsia="宋体" w:cs="Times New Roman"/>
                <w:color w:val="auto"/>
                <w:kern w:val="0"/>
                <w:sz w:val="21"/>
                <w:szCs w:val="21"/>
                <w:lang w:val="en-US" w:eastAsia="zh-CN" w:bidi="ar"/>
              </w:rPr>
              <w:fldChar w:fldCharType="separate"/>
            </w:r>
            <w:r>
              <w:rPr>
                <w:rFonts w:hint="default" w:ascii="Times New Roman" w:hAnsi="Times New Roman" w:eastAsia="宋体" w:cs="Times New Roman"/>
                <w:color w:val="auto"/>
                <w:kern w:val="0"/>
                <w:sz w:val="21"/>
                <w:szCs w:val="21"/>
                <w:lang w:val="en-US" w:eastAsia="zh-CN" w:bidi="ar"/>
              </w:rPr>
              <w:t>3.58</w:t>
            </w:r>
            <w:r>
              <w:rPr>
                <w:rFonts w:hint="default" w:ascii="Times New Roman" w:hAnsi="Times New Roman" w:eastAsia="宋体" w:cs="Times New Roman"/>
                <w:color w:val="auto"/>
                <w:kern w:val="0"/>
                <w:sz w:val="21"/>
                <w:szCs w:val="21"/>
                <w:lang w:val="en-US" w:eastAsia="zh-CN" w:bidi="ar"/>
              </w:rPr>
              <w:fldChar w:fldCharType="end"/>
            </w:r>
          </w:p>
        </w:tc>
        <w:tc>
          <w:tcPr>
            <w:tcW w:w="1587" w:type="dxa"/>
            <w:tcBorders>
              <w:left w:val="single" w:color="auto" w:sz="4" w:space="0"/>
              <w:right w:val="nil"/>
            </w:tcBorders>
            <w:tcMar>
              <w:top w:w="0" w:type="dxa"/>
              <w:left w:w="0" w:type="dxa"/>
              <w:bottom w:w="0" w:type="dxa"/>
              <w:right w:w="0" w:type="dxa"/>
            </w:tcMar>
            <w:vAlign w:val="center"/>
          </w:tcPr>
          <w:p>
            <w:pPr>
              <w:pStyle w:val="105"/>
              <w:keepNext w:val="0"/>
              <w:keepLines w:val="0"/>
              <w:pageBreakBefore w:val="0"/>
              <w:widowControl w:val="0"/>
              <w:kinsoku/>
              <w:wordWrap/>
              <w:overflowPunct/>
              <w:topLinePunct w:val="0"/>
              <w:autoSpaceDE/>
              <w:autoSpaceDN/>
              <w:bidi w:val="0"/>
              <w:snapToGrid w:val="0"/>
              <w:spacing w:line="260" w:lineRule="exact"/>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DB 13/2322-2016</w:t>
            </w:r>
          </w:p>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SA"/>
              </w:rPr>
              <w:t>表</w:t>
            </w:r>
            <w:r>
              <w:rPr>
                <w:rFonts w:hint="eastAsia" w:ascii="Times New Roman" w:hAnsi="Times New Roman" w:eastAsia="宋体" w:cs="Times New Roman"/>
                <w:kern w:val="0"/>
                <w:sz w:val="21"/>
                <w:szCs w:val="21"/>
                <w:lang w:val="en-US" w:eastAsia="zh-CN" w:bidi="ar-SA"/>
              </w:rPr>
              <w:t>1</w:t>
            </w:r>
            <w:r>
              <w:rPr>
                <w:rFonts w:hint="default" w:ascii="Times New Roman" w:hAnsi="Times New Roman" w:eastAsia="宋体" w:cs="Times New Roman"/>
                <w:kern w:val="0"/>
                <w:sz w:val="21"/>
                <w:szCs w:val="21"/>
                <w:lang w:val="en-US" w:eastAsia="zh-CN" w:bidi="ar-SA"/>
              </w:rPr>
              <w:t>（</w:t>
            </w:r>
            <w:r>
              <w:rPr>
                <w:rFonts w:hint="eastAsia" w:ascii="Times New Roman" w:hAnsi="Times New Roman" w:eastAsia="宋体" w:cs="Times New Roman"/>
                <w:kern w:val="0"/>
                <w:sz w:val="21"/>
                <w:szCs w:val="21"/>
                <w:lang w:val="en-US" w:eastAsia="zh-CN" w:bidi="ar-SA"/>
              </w:rPr>
              <w:t>80</w:t>
            </w:r>
            <w:r>
              <w:rPr>
                <w:rFonts w:hint="default" w:ascii="Times New Roman" w:hAnsi="Times New Roman" w:eastAsia="宋体" w:cs="Times New Roman"/>
                <w:kern w:val="0"/>
                <w:sz w:val="21"/>
                <w:szCs w:val="21"/>
                <w:lang w:val="en-US" w:eastAsia="zh-CN" w:bidi="ar-SA"/>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4"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非甲烷总烃去除效率</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2718" w:type="dxa"/>
            <w:gridSpan w:val="4"/>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37.0</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4" w:hRule="atLeast"/>
          <w:jc w:val="center"/>
        </w:trPr>
        <w:tc>
          <w:tcPr>
            <w:tcW w:w="1694" w:type="dxa"/>
            <w:vMerge w:val="restart"/>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lang w:val="en-US" w:eastAsia="zh-CN"/>
              </w:rPr>
            </w:pPr>
            <w:r>
              <w:rPr>
                <w:rFonts w:hint="default" w:ascii="Times New Roman" w:hAnsi="Times New Roman" w:eastAsia="宋体" w:cs="Times New Roman"/>
                <w:b w:val="0"/>
                <w:bCs/>
                <w:spacing w:val="-10"/>
                <w:sz w:val="21"/>
                <w:szCs w:val="21"/>
                <w:lang w:val="en-US" w:eastAsia="zh-CN"/>
              </w:rPr>
              <w:t>主要污染物</w:t>
            </w:r>
          </w:p>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b w:val="0"/>
                <w:bCs/>
                <w:spacing w:val="-10"/>
                <w:sz w:val="21"/>
                <w:szCs w:val="21"/>
                <w:lang w:val="en-US" w:eastAsia="zh-CN"/>
              </w:rPr>
              <w:t>年排放量</w:t>
            </w:r>
          </w:p>
        </w:tc>
        <w:tc>
          <w:tcPr>
            <w:tcW w:w="1969" w:type="dxa"/>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lang w:eastAsia="zh-CN"/>
              </w:rPr>
              <w:t>排气量</w:t>
            </w:r>
          </w:p>
        </w:tc>
        <w:tc>
          <w:tcPr>
            <w:tcW w:w="727" w:type="dxa"/>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b w:val="0"/>
                <w:bCs/>
                <w:spacing w:val="-10"/>
                <w:sz w:val="21"/>
                <w:szCs w:val="21"/>
                <w:lang w:val="en-US" w:eastAsia="zh-CN"/>
              </w:rPr>
              <w:t>万m</w:t>
            </w:r>
            <w:r>
              <w:rPr>
                <w:rFonts w:hint="default" w:ascii="Times New Roman" w:hAnsi="Times New Roman" w:eastAsia="宋体" w:cs="Times New Roman"/>
                <w:b w:val="0"/>
                <w:bCs/>
                <w:spacing w:val="-10"/>
                <w:sz w:val="21"/>
                <w:szCs w:val="21"/>
                <w:vertAlign w:val="superscript"/>
                <w:lang w:val="en-US" w:eastAsia="zh-CN"/>
              </w:rPr>
              <w:t>3</w:t>
            </w:r>
            <w:r>
              <w:rPr>
                <w:rFonts w:hint="default" w:ascii="Times New Roman" w:hAnsi="Times New Roman" w:eastAsia="宋体" w:cs="Times New Roman"/>
                <w:b w:val="0"/>
                <w:bCs/>
                <w:spacing w:val="-10"/>
                <w:sz w:val="21"/>
                <w:szCs w:val="21"/>
                <w:lang w:val="en-US" w:eastAsia="zh-CN"/>
              </w:rPr>
              <w:t>/a</w:t>
            </w:r>
          </w:p>
        </w:tc>
        <w:tc>
          <w:tcPr>
            <w:tcW w:w="5100" w:type="dxa"/>
            <w:gridSpan w:val="6"/>
            <w:tcBorders>
              <w:top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1757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4"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lang w:val="en-US" w:eastAsia="zh-CN"/>
              </w:rPr>
            </w:pPr>
          </w:p>
        </w:tc>
        <w:tc>
          <w:tcPr>
            <w:tcW w:w="1969" w:type="dxa"/>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lang w:val="en-US" w:eastAsia="zh-CN"/>
              </w:rPr>
              <w:t>颗粒物</w:t>
            </w:r>
          </w:p>
        </w:tc>
        <w:tc>
          <w:tcPr>
            <w:tcW w:w="727" w:type="dxa"/>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t/a</w:t>
            </w:r>
          </w:p>
        </w:tc>
        <w:tc>
          <w:tcPr>
            <w:tcW w:w="5100" w:type="dxa"/>
            <w:gridSpan w:val="6"/>
            <w:tcBorders>
              <w:top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0.062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b w:val="0"/>
                <w:bCs/>
                <w:spacing w:val="-10"/>
                <w:sz w:val="21"/>
                <w:szCs w:val="21"/>
                <w:highlight w:val="none"/>
                <w:lang w:val="en-US" w:eastAsia="zh-CN"/>
              </w:rPr>
              <w:t>备注</w:t>
            </w:r>
          </w:p>
        </w:tc>
        <w:tc>
          <w:tcPr>
            <w:tcW w:w="7796" w:type="dxa"/>
            <w:gridSpan w:val="8"/>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default" w:ascii="Times New Roman" w:hAnsi="Times New Roman" w:eastAsia="宋体" w:cs="Times New Roman"/>
                <w:b w:val="0"/>
                <w:bCs/>
                <w:spacing w:val="-14"/>
                <w:sz w:val="21"/>
                <w:szCs w:val="21"/>
                <w:lang w:val="en-US" w:eastAsia="zh-CN"/>
              </w:rPr>
            </w:pPr>
            <w:r>
              <w:rPr>
                <w:rFonts w:hint="default" w:ascii="Times New Roman" w:hAnsi="Times New Roman" w:eastAsia="宋体" w:cs="Times New Roman"/>
                <w:b w:val="0"/>
                <w:bCs/>
                <w:spacing w:val="0"/>
                <w:sz w:val="21"/>
                <w:szCs w:val="21"/>
                <w:highlight w:val="none"/>
                <w:lang w:val="en-US" w:eastAsia="zh-CN"/>
              </w:rPr>
              <w:t>年运行</w:t>
            </w:r>
            <w:r>
              <w:rPr>
                <w:rFonts w:hint="eastAsia" w:ascii="Times New Roman" w:hAnsi="Times New Roman" w:eastAsia="宋体" w:cs="Times New Roman"/>
                <w:b w:val="0"/>
                <w:bCs/>
                <w:spacing w:val="0"/>
                <w:sz w:val="21"/>
                <w:szCs w:val="21"/>
                <w:highlight w:val="none"/>
                <w:lang w:val="en-US" w:eastAsia="zh-CN"/>
              </w:rPr>
              <w:t>4800小时</w:t>
            </w:r>
            <w:r>
              <w:rPr>
                <w:rFonts w:hint="default" w:ascii="Times New Roman" w:hAnsi="Times New Roman" w:eastAsia="宋体" w:cs="Times New Roman"/>
                <w:b w:val="0"/>
                <w:bCs/>
                <w:spacing w:val="0"/>
                <w:sz w:val="21"/>
                <w:szCs w:val="21"/>
                <w:highlight w:val="none"/>
                <w:lang w:val="en-US" w:eastAsia="zh-CN"/>
              </w:rPr>
              <w:t>；</w:t>
            </w:r>
          </w:p>
        </w:tc>
      </w:tr>
    </w:tbl>
    <w:p>
      <w:pPr>
        <w:rPr>
          <w:rFonts w:hint="default" w:ascii="Times New Roman" w:hAnsi="Times New Roman" w:cs="Times New Roman"/>
        </w:rPr>
      </w:pPr>
      <w:bookmarkStart w:id="92" w:name="_Toc503969735"/>
      <w:bookmarkStart w:id="93" w:name="_Toc503681484"/>
      <w:bookmarkStart w:id="94" w:name="_Toc504325372"/>
      <w:r>
        <w:rPr>
          <w:rFonts w:hint="default" w:ascii="Times New Roman" w:hAnsi="Times New Roman" w:cs="Times New Roman"/>
        </w:rPr>
        <w:br w:type="page"/>
      </w:r>
    </w:p>
    <w:p>
      <w:pPr>
        <w:pStyle w:val="8"/>
        <w:rPr>
          <w:rFonts w:hint="default" w:ascii="Times New Roman" w:hAnsi="Times New Roman" w:cs="Times New Roman"/>
        </w:rPr>
      </w:pPr>
      <w:r>
        <w:rPr>
          <w:rFonts w:hint="default" w:ascii="Times New Roman" w:hAnsi="Times New Roman" w:cs="Times New Roman"/>
        </w:rPr>
        <w:t>7.1.2 无组织废气检测结果</w:t>
      </w:r>
      <w:bookmarkEnd w:id="92"/>
      <w:bookmarkEnd w:id="93"/>
      <w:bookmarkEnd w:id="94"/>
    </w:p>
    <w:p>
      <w:pPr>
        <w:spacing w:line="480" w:lineRule="atLeast"/>
        <w:jc w:val="center"/>
        <w:rPr>
          <w:rFonts w:hint="default" w:ascii="Times New Roman" w:hAnsi="Times New Roman" w:eastAsia="宋体" w:cs="Times New Roman"/>
          <w:sz w:val="21"/>
          <w:szCs w:val="21"/>
          <w:lang w:eastAsia="zh-CN"/>
        </w:rPr>
      </w:pPr>
      <w:bookmarkStart w:id="95" w:name="_Toc497001489"/>
      <w:bookmarkStart w:id="96" w:name="_Toc504325373"/>
      <w:r>
        <w:rPr>
          <w:rFonts w:hint="default" w:ascii="Times New Roman" w:hAnsi="Times New Roman" w:eastAsia="宋体" w:cs="Times New Roman"/>
          <w:b/>
          <w:bCs/>
          <w:sz w:val="24"/>
          <w:szCs w:val="24"/>
        </w:rPr>
        <w:t>表7-</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t xml:space="preserve"> 无组织</w:t>
      </w:r>
      <w:r>
        <w:rPr>
          <w:rFonts w:hint="eastAsia" w:ascii="Times New Roman" w:hAnsi="Times New Roman" w:eastAsia="宋体" w:cs="Times New Roman"/>
          <w:b/>
          <w:bCs/>
          <w:sz w:val="24"/>
          <w:szCs w:val="24"/>
          <w:lang w:val="en-US" w:eastAsia="zh-CN"/>
        </w:rPr>
        <w:t>颗粒物</w:t>
      </w:r>
      <w:r>
        <w:rPr>
          <w:rFonts w:hint="default" w:ascii="Times New Roman" w:hAnsi="Times New Roman" w:eastAsia="宋体" w:cs="Times New Roman"/>
          <w:b/>
          <w:bCs/>
          <w:sz w:val="24"/>
          <w:szCs w:val="24"/>
        </w:rPr>
        <w:t>检测结果</w:t>
      </w:r>
      <w:r>
        <w:rPr>
          <w:rFonts w:hint="default" w:ascii="Times New Roman" w:hAnsi="Times New Roman" w:eastAsia="宋体" w:cs="Times New Roman"/>
          <w:b/>
          <w:bCs/>
          <w:sz w:val="21"/>
          <w:szCs w:val="21"/>
          <w:lang w:eastAsia="zh-CN"/>
        </w:rPr>
        <w:t>（单位：</w:t>
      </w:r>
      <w:r>
        <w:rPr>
          <w:rFonts w:hint="default" w:ascii="Times New Roman" w:hAnsi="Times New Roman" w:eastAsia="宋体" w:cs="Times New Roman"/>
          <w:b/>
          <w:bCs/>
          <w:sz w:val="21"/>
          <w:szCs w:val="21"/>
        </w:rPr>
        <w:t>mg/m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sz w:val="21"/>
          <w:szCs w:val="21"/>
          <w:lang w:eastAsia="zh-CN"/>
        </w:rPr>
        <w:t>）</w:t>
      </w:r>
    </w:p>
    <w:tbl>
      <w:tblPr>
        <w:tblStyle w:val="32"/>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2"/>
        <w:gridCol w:w="2217"/>
        <w:gridCol w:w="1706"/>
        <w:gridCol w:w="1706"/>
        <w:gridCol w:w="1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2" w:type="dxa"/>
            <w:vMerge w:val="restart"/>
            <w:vAlign w:val="center"/>
          </w:tcPr>
          <w:p>
            <w:pPr>
              <w:pStyle w:val="105"/>
              <w:spacing w:line="240" w:lineRule="auto"/>
              <w:ind w:left="-107" w:leftChars="-51"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检测项目</w:t>
            </w:r>
          </w:p>
          <w:p>
            <w:pPr>
              <w:pStyle w:val="105"/>
              <w:spacing w:line="240" w:lineRule="auto"/>
              <w:ind w:left="-107" w:leftChars="-51"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eastAsia="zh-CN"/>
              </w:rPr>
              <w:t>及</w:t>
            </w:r>
            <w:r>
              <w:rPr>
                <w:rFonts w:hint="default" w:ascii="Times New Roman" w:hAnsi="Times New Roman" w:eastAsia="宋体" w:cs="Times New Roman"/>
                <w:b w:val="0"/>
                <w:bCs w:val="0"/>
                <w:sz w:val="21"/>
                <w:szCs w:val="21"/>
              </w:rPr>
              <w:t>日期</w:t>
            </w:r>
          </w:p>
        </w:tc>
        <w:tc>
          <w:tcPr>
            <w:tcW w:w="2217" w:type="dxa"/>
            <w:vMerge w:val="restart"/>
            <w:vAlign w:val="center"/>
          </w:tcPr>
          <w:p>
            <w:pPr>
              <w:pStyle w:val="105"/>
              <w:spacing w:line="240" w:lineRule="auto"/>
              <w:ind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检测点位</w:t>
            </w:r>
          </w:p>
        </w:tc>
        <w:tc>
          <w:tcPr>
            <w:tcW w:w="5120" w:type="dxa"/>
            <w:gridSpan w:val="3"/>
            <w:vAlign w:val="center"/>
          </w:tcPr>
          <w:p>
            <w:pPr>
              <w:pStyle w:val="105"/>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2" w:type="dxa"/>
            <w:vMerge w:val="continue"/>
            <w:vAlign w:val="center"/>
          </w:tcPr>
          <w:p>
            <w:pPr>
              <w:pStyle w:val="105"/>
              <w:spacing w:line="240" w:lineRule="auto"/>
              <w:ind w:left="-107" w:leftChars="-51" w:right="-107" w:rightChars="-51" w:firstLine="0" w:firstLineChars="0"/>
              <w:jc w:val="center"/>
              <w:rPr>
                <w:rFonts w:hint="default" w:ascii="Times New Roman" w:hAnsi="Times New Roman" w:eastAsia="宋体" w:cs="Times New Roman"/>
                <w:sz w:val="21"/>
                <w:szCs w:val="21"/>
              </w:rPr>
            </w:pPr>
          </w:p>
        </w:tc>
        <w:tc>
          <w:tcPr>
            <w:tcW w:w="2217"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rPr>
            </w:pPr>
          </w:p>
        </w:tc>
        <w:tc>
          <w:tcPr>
            <w:tcW w:w="1706" w:type="dxa"/>
            <w:vAlign w:val="center"/>
          </w:tcPr>
          <w:p>
            <w:pPr>
              <w:pStyle w:val="105"/>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1</w:t>
            </w:r>
          </w:p>
        </w:tc>
        <w:tc>
          <w:tcPr>
            <w:tcW w:w="1706" w:type="dxa"/>
            <w:vAlign w:val="center"/>
          </w:tcPr>
          <w:p>
            <w:pPr>
              <w:pStyle w:val="105"/>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2</w:t>
            </w:r>
          </w:p>
        </w:tc>
        <w:tc>
          <w:tcPr>
            <w:tcW w:w="1708" w:type="dxa"/>
            <w:vAlign w:val="center"/>
          </w:tcPr>
          <w:p>
            <w:pPr>
              <w:pStyle w:val="105"/>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restart"/>
            <w:vAlign w:val="center"/>
          </w:tcPr>
          <w:p>
            <w:pPr>
              <w:adjustRightInd w:val="0"/>
              <w:snapToGrid w:val="0"/>
              <w:spacing w:line="2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TSP</w:t>
            </w:r>
          </w:p>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color w:val="auto"/>
                <w:sz w:val="21"/>
                <w:szCs w:val="21"/>
                <w:lang w:val="en-US" w:eastAsia="zh-CN"/>
              </w:rPr>
              <w:t>2022.07.02</w:t>
            </w:r>
          </w:p>
        </w:tc>
        <w:tc>
          <w:tcPr>
            <w:tcW w:w="2217"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厂界外上风向参照点○4#</w:t>
            </w:r>
          </w:p>
        </w:tc>
        <w:tc>
          <w:tcPr>
            <w:tcW w:w="1706"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0.183</w:t>
            </w:r>
          </w:p>
        </w:tc>
        <w:tc>
          <w:tcPr>
            <w:tcW w:w="1706"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0.183</w:t>
            </w:r>
          </w:p>
        </w:tc>
        <w:tc>
          <w:tcPr>
            <w:tcW w:w="1708"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continue"/>
            <w:vAlign w:val="center"/>
          </w:tcPr>
          <w:p>
            <w:pPr>
              <w:adjustRightInd w:val="0"/>
              <w:snapToGrid w:val="0"/>
              <w:spacing w:line="200" w:lineRule="exact"/>
              <w:jc w:val="center"/>
              <w:rPr>
                <w:rFonts w:hint="default" w:ascii="Times New Roman" w:hAnsi="Times New Roman" w:eastAsia="宋体" w:cs="Times New Roman"/>
                <w:kern w:val="0"/>
                <w:sz w:val="21"/>
                <w:szCs w:val="21"/>
                <w:lang w:val="en-US" w:eastAsia="zh-CN" w:bidi="ar-SA"/>
              </w:rPr>
            </w:pPr>
          </w:p>
        </w:tc>
        <w:tc>
          <w:tcPr>
            <w:tcW w:w="2217"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厂界外下风向监控点○1#</w:t>
            </w:r>
          </w:p>
        </w:tc>
        <w:tc>
          <w:tcPr>
            <w:tcW w:w="1706"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0.617</w:t>
            </w:r>
          </w:p>
        </w:tc>
        <w:tc>
          <w:tcPr>
            <w:tcW w:w="1706"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0.583</w:t>
            </w:r>
          </w:p>
        </w:tc>
        <w:tc>
          <w:tcPr>
            <w:tcW w:w="1708"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continue"/>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2217"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厂界外下风向监控点○2#</w:t>
            </w:r>
          </w:p>
        </w:tc>
        <w:tc>
          <w:tcPr>
            <w:tcW w:w="1706"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0.550</w:t>
            </w:r>
          </w:p>
        </w:tc>
        <w:tc>
          <w:tcPr>
            <w:tcW w:w="1706"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0.517</w:t>
            </w:r>
          </w:p>
        </w:tc>
        <w:tc>
          <w:tcPr>
            <w:tcW w:w="1708"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continue"/>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2217"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厂界外下风向监控点○3#</w:t>
            </w:r>
          </w:p>
        </w:tc>
        <w:tc>
          <w:tcPr>
            <w:tcW w:w="1706"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0.500</w:t>
            </w:r>
          </w:p>
        </w:tc>
        <w:tc>
          <w:tcPr>
            <w:tcW w:w="1706"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0.500</w:t>
            </w:r>
          </w:p>
        </w:tc>
        <w:tc>
          <w:tcPr>
            <w:tcW w:w="1708"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restart"/>
            <w:vAlign w:val="center"/>
          </w:tcPr>
          <w:p>
            <w:pPr>
              <w:adjustRightInd w:val="0"/>
              <w:snapToGrid w:val="0"/>
              <w:spacing w:line="2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TSP</w:t>
            </w:r>
          </w:p>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color w:val="auto"/>
                <w:sz w:val="21"/>
                <w:szCs w:val="21"/>
                <w:lang w:val="en-US" w:eastAsia="zh-CN"/>
              </w:rPr>
              <w:t>2022.07.03</w:t>
            </w:r>
          </w:p>
        </w:tc>
        <w:tc>
          <w:tcPr>
            <w:tcW w:w="2217"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厂界外上风向参照点○4#</w:t>
            </w:r>
          </w:p>
        </w:tc>
        <w:tc>
          <w:tcPr>
            <w:tcW w:w="1706"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0.183</w:t>
            </w:r>
          </w:p>
        </w:tc>
        <w:tc>
          <w:tcPr>
            <w:tcW w:w="1706"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0.183</w:t>
            </w:r>
          </w:p>
        </w:tc>
        <w:tc>
          <w:tcPr>
            <w:tcW w:w="1708"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continue"/>
            <w:vAlign w:val="center"/>
          </w:tcPr>
          <w:p>
            <w:pPr>
              <w:adjustRightInd w:val="0"/>
              <w:snapToGrid w:val="0"/>
              <w:spacing w:line="200" w:lineRule="exact"/>
              <w:jc w:val="center"/>
              <w:rPr>
                <w:rFonts w:hint="default" w:ascii="Times New Roman" w:hAnsi="Times New Roman" w:eastAsia="宋体" w:cs="Times New Roman"/>
                <w:kern w:val="0"/>
                <w:sz w:val="21"/>
                <w:szCs w:val="21"/>
                <w:lang w:val="en-US" w:eastAsia="zh-CN" w:bidi="ar-SA"/>
              </w:rPr>
            </w:pPr>
          </w:p>
        </w:tc>
        <w:tc>
          <w:tcPr>
            <w:tcW w:w="2217"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厂界外下风向监控点○1#</w:t>
            </w:r>
          </w:p>
        </w:tc>
        <w:tc>
          <w:tcPr>
            <w:tcW w:w="1706"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0.567</w:t>
            </w:r>
          </w:p>
        </w:tc>
        <w:tc>
          <w:tcPr>
            <w:tcW w:w="1706"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0.583</w:t>
            </w:r>
          </w:p>
        </w:tc>
        <w:tc>
          <w:tcPr>
            <w:tcW w:w="1708"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continue"/>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2217"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厂界外下风向监控点○2#</w:t>
            </w:r>
          </w:p>
        </w:tc>
        <w:tc>
          <w:tcPr>
            <w:tcW w:w="1706"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0.517</w:t>
            </w:r>
          </w:p>
        </w:tc>
        <w:tc>
          <w:tcPr>
            <w:tcW w:w="1706"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0.583</w:t>
            </w:r>
          </w:p>
        </w:tc>
        <w:tc>
          <w:tcPr>
            <w:tcW w:w="1708"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continue"/>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2217"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厂界外下风向监控点○3#</w:t>
            </w:r>
          </w:p>
        </w:tc>
        <w:tc>
          <w:tcPr>
            <w:tcW w:w="1706"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0.500</w:t>
            </w:r>
          </w:p>
        </w:tc>
        <w:tc>
          <w:tcPr>
            <w:tcW w:w="1706"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0.533</w:t>
            </w:r>
          </w:p>
        </w:tc>
        <w:tc>
          <w:tcPr>
            <w:tcW w:w="1708"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restart"/>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非甲烷总烃</w:t>
            </w:r>
          </w:p>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2022.07.02</w:t>
            </w: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厂界外下风向监控点○1</w:t>
            </w:r>
            <w:r>
              <w:rPr>
                <w:rFonts w:hint="default" w:ascii="Times New Roman" w:hAnsi="Times New Roman" w:eastAsia="宋体" w:cs="Times New Roman"/>
                <w:kern w:val="0"/>
                <w:sz w:val="21"/>
                <w:szCs w:val="21"/>
                <w:lang w:val="en-US" w:eastAsia="zh-CN" w:bidi="ar-SA"/>
              </w:rPr>
              <w:t>#</w:t>
            </w:r>
          </w:p>
        </w:tc>
        <w:tc>
          <w:tcPr>
            <w:tcW w:w="1706"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0.82</w:t>
            </w:r>
          </w:p>
        </w:tc>
        <w:tc>
          <w:tcPr>
            <w:tcW w:w="1706"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0.83</w:t>
            </w:r>
          </w:p>
        </w:tc>
        <w:tc>
          <w:tcPr>
            <w:tcW w:w="1708"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continue"/>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厂界外下风向监控点○2</w:t>
            </w:r>
            <w:r>
              <w:rPr>
                <w:rFonts w:hint="default" w:ascii="Times New Roman" w:hAnsi="Times New Roman" w:eastAsia="宋体" w:cs="Times New Roman"/>
                <w:kern w:val="0"/>
                <w:sz w:val="21"/>
                <w:szCs w:val="21"/>
                <w:lang w:val="en-US" w:eastAsia="zh-CN" w:bidi="ar-SA"/>
              </w:rPr>
              <w:t>#</w:t>
            </w:r>
          </w:p>
        </w:tc>
        <w:tc>
          <w:tcPr>
            <w:tcW w:w="1706"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0.82</w:t>
            </w:r>
          </w:p>
        </w:tc>
        <w:tc>
          <w:tcPr>
            <w:tcW w:w="1706"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0.88</w:t>
            </w:r>
          </w:p>
        </w:tc>
        <w:tc>
          <w:tcPr>
            <w:tcW w:w="1708"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continue"/>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厂界外下风向监控点○3</w:t>
            </w:r>
            <w:r>
              <w:rPr>
                <w:rFonts w:hint="default" w:ascii="Times New Roman" w:hAnsi="Times New Roman" w:eastAsia="宋体" w:cs="Times New Roman"/>
                <w:kern w:val="0"/>
                <w:sz w:val="21"/>
                <w:szCs w:val="21"/>
                <w:lang w:val="en-US" w:eastAsia="zh-CN" w:bidi="ar-SA"/>
              </w:rPr>
              <w:t>#</w:t>
            </w:r>
          </w:p>
        </w:tc>
        <w:tc>
          <w:tcPr>
            <w:tcW w:w="1706"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1.06</w:t>
            </w:r>
          </w:p>
        </w:tc>
        <w:tc>
          <w:tcPr>
            <w:tcW w:w="1706"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0.81</w:t>
            </w:r>
          </w:p>
        </w:tc>
        <w:tc>
          <w:tcPr>
            <w:tcW w:w="1708"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continue"/>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生产车间1门口外1m处●4#</w:t>
            </w:r>
          </w:p>
        </w:tc>
        <w:tc>
          <w:tcPr>
            <w:tcW w:w="1706"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1.96</w:t>
            </w:r>
          </w:p>
        </w:tc>
        <w:tc>
          <w:tcPr>
            <w:tcW w:w="1706"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2.07</w:t>
            </w:r>
          </w:p>
        </w:tc>
        <w:tc>
          <w:tcPr>
            <w:tcW w:w="1708"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restart"/>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非甲烷总烃</w:t>
            </w:r>
          </w:p>
          <w:p>
            <w:pPr>
              <w:adjustRightInd w:val="0"/>
              <w:snapToGrid w:val="0"/>
              <w:spacing w:line="20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2022.07.03</w:t>
            </w: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厂界外下风向监控点○1</w:t>
            </w:r>
            <w:r>
              <w:rPr>
                <w:rFonts w:hint="default" w:ascii="Times New Roman" w:hAnsi="Times New Roman" w:eastAsia="宋体" w:cs="Times New Roman"/>
                <w:kern w:val="0"/>
                <w:sz w:val="21"/>
                <w:szCs w:val="21"/>
                <w:lang w:val="en-US" w:eastAsia="zh-CN" w:bidi="ar-SA"/>
              </w:rPr>
              <w:t>#</w:t>
            </w:r>
          </w:p>
        </w:tc>
        <w:tc>
          <w:tcPr>
            <w:tcW w:w="1706"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0.96</w:t>
            </w:r>
          </w:p>
        </w:tc>
        <w:tc>
          <w:tcPr>
            <w:tcW w:w="1706"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0.81</w:t>
            </w:r>
          </w:p>
        </w:tc>
        <w:tc>
          <w:tcPr>
            <w:tcW w:w="1708"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continue"/>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厂界外下风向监控点○2</w:t>
            </w:r>
            <w:r>
              <w:rPr>
                <w:rFonts w:hint="default" w:ascii="Times New Roman" w:hAnsi="Times New Roman" w:eastAsia="宋体" w:cs="Times New Roman"/>
                <w:kern w:val="0"/>
                <w:sz w:val="21"/>
                <w:szCs w:val="21"/>
                <w:lang w:val="en-US" w:eastAsia="zh-CN" w:bidi="ar-SA"/>
              </w:rPr>
              <w:t>#</w:t>
            </w:r>
          </w:p>
        </w:tc>
        <w:tc>
          <w:tcPr>
            <w:tcW w:w="1706"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1.01</w:t>
            </w:r>
          </w:p>
        </w:tc>
        <w:tc>
          <w:tcPr>
            <w:tcW w:w="1706"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0.86</w:t>
            </w:r>
          </w:p>
        </w:tc>
        <w:tc>
          <w:tcPr>
            <w:tcW w:w="1708"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continue"/>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厂界外下风向监控点○3</w:t>
            </w:r>
            <w:r>
              <w:rPr>
                <w:rFonts w:hint="default" w:ascii="Times New Roman" w:hAnsi="Times New Roman" w:eastAsia="宋体" w:cs="Times New Roman"/>
                <w:kern w:val="0"/>
                <w:sz w:val="21"/>
                <w:szCs w:val="21"/>
                <w:lang w:val="en-US" w:eastAsia="zh-CN" w:bidi="ar-SA"/>
              </w:rPr>
              <w:t>#</w:t>
            </w:r>
          </w:p>
        </w:tc>
        <w:tc>
          <w:tcPr>
            <w:tcW w:w="1706"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0.98</w:t>
            </w:r>
          </w:p>
        </w:tc>
        <w:tc>
          <w:tcPr>
            <w:tcW w:w="1706"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0.90</w:t>
            </w:r>
          </w:p>
        </w:tc>
        <w:tc>
          <w:tcPr>
            <w:tcW w:w="1708"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continue"/>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生产车间1门口外1m处●4#</w:t>
            </w:r>
          </w:p>
        </w:tc>
        <w:tc>
          <w:tcPr>
            <w:tcW w:w="1706"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1.67</w:t>
            </w:r>
          </w:p>
        </w:tc>
        <w:tc>
          <w:tcPr>
            <w:tcW w:w="1706"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1.41</w:t>
            </w:r>
          </w:p>
        </w:tc>
        <w:tc>
          <w:tcPr>
            <w:tcW w:w="1708"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1.57</w:t>
            </w:r>
          </w:p>
        </w:tc>
      </w:tr>
    </w:tbl>
    <w:p>
      <w:pPr>
        <w:pStyle w:val="8"/>
        <w:rPr>
          <w:rFonts w:hint="default" w:ascii="Times New Roman" w:hAnsi="Times New Roman" w:cs="Times New Roman"/>
        </w:rPr>
      </w:pPr>
      <w:r>
        <w:rPr>
          <w:rFonts w:hint="default" w:ascii="Times New Roman" w:hAnsi="Times New Roman" w:cs="Times New Roman"/>
        </w:rPr>
        <w:t>7.1.</w:t>
      </w:r>
      <w:r>
        <w:rPr>
          <w:rFonts w:hint="eastAsia" w:ascii="Times New Roman" w:hAnsi="Times New Roman" w:cs="Times New Roman"/>
          <w:lang w:val="en-US" w:eastAsia="zh-CN"/>
        </w:rPr>
        <w:t>3</w:t>
      </w:r>
      <w:r>
        <w:rPr>
          <w:rFonts w:hint="default" w:ascii="Times New Roman" w:hAnsi="Times New Roman" w:cs="Times New Roman"/>
        </w:rPr>
        <w:t xml:space="preserve"> 噪声检测结果</w:t>
      </w:r>
      <w:bookmarkEnd w:id="95"/>
      <w:bookmarkEnd w:id="96"/>
    </w:p>
    <w:p>
      <w:pPr>
        <w:jc w:val="center"/>
        <w:rPr>
          <w:rFonts w:hint="eastAsia" w:ascii="Times New Roman" w:hAnsi="Times New Roman" w:eastAsia="宋体" w:cs="Times New Roman"/>
          <w:b/>
          <w:sz w:val="24"/>
          <w:szCs w:val="24"/>
          <w:lang w:eastAsia="zh-CN"/>
        </w:rPr>
      </w:pPr>
      <w:r>
        <w:rPr>
          <w:rFonts w:hint="default" w:ascii="Times New Roman" w:hAnsi="Times New Roman" w:eastAsia="宋体" w:cs="Times New Roman"/>
          <w:b/>
          <w:sz w:val="24"/>
          <w:szCs w:val="24"/>
        </w:rPr>
        <w:t>表 7-</w:t>
      </w:r>
      <w:r>
        <w:rPr>
          <w:rFonts w:hint="eastAsia" w:ascii="Times New Roman" w:hAnsi="Times New Roman" w:eastAsia="宋体" w:cs="Times New Roman"/>
          <w:b/>
          <w:sz w:val="24"/>
          <w:szCs w:val="24"/>
          <w:lang w:val="en-US" w:eastAsia="zh-CN"/>
        </w:rPr>
        <w:t>3</w:t>
      </w:r>
      <w:r>
        <w:rPr>
          <w:rFonts w:hint="default" w:ascii="Times New Roman" w:hAnsi="Times New Roman" w:eastAsia="宋体" w:cs="Times New Roman"/>
          <w:b/>
          <w:sz w:val="24"/>
          <w:szCs w:val="24"/>
        </w:rPr>
        <w:t xml:space="preserve"> 厂界噪声检测结果</w:t>
      </w:r>
      <w:r>
        <w:rPr>
          <w:rFonts w:hint="eastAsia" w:ascii="Times New Roman" w:hAnsi="Times New Roman" w:eastAsia="宋体" w:cs="Times New Roman"/>
          <w:b/>
          <w:sz w:val="24"/>
          <w:szCs w:val="24"/>
          <w:lang w:eastAsia="zh-CN"/>
        </w:rPr>
        <w:t>（单位：</w:t>
      </w:r>
      <w:r>
        <w:rPr>
          <w:rFonts w:hint="default" w:ascii="Times New Roman" w:hAnsi="Times New Roman" w:cs="Times New Roman"/>
          <w:b/>
          <w:sz w:val="21"/>
          <w:szCs w:val="21"/>
        </w:rPr>
        <w:t>dB(A)</w:t>
      </w:r>
      <w:r>
        <w:rPr>
          <w:rFonts w:hint="eastAsia" w:ascii="Times New Roman" w:hAnsi="Times New Roman" w:eastAsia="宋体" w:cs="Times New Roman"/>
          <w:b/>
          <w:sz w:val="24"/>
          <w:szCs w:val="24"/>
          <w:lang w:eastAsia="zh-CN"/>
        </w:rPr>
        <w:t>）</w:t>
      </w:r>
    </w:p>
    <w:tbl>
      <w:tblPr>
        <w:tblStyle w:val="33"/>
        <w:tblW w:w="9494" w:type="dxa"/>
        <w:tblInd w:w="-5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2409"/>
        <w:gridCol w:w="1127"/>
        <w:gridCol w:w="1127"/>
        <w:gridCol w:w="1127"/>
        <w:gridCol w:w="1128"/>
        <w:gridCol w:w="1341"/>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Merge w:val="restart"/>
            <w:vAlign w:val="center"/>
          </w:tcPr>
          <w:p>
            <w:pPr>
              <w:spacing w:line="24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检测点位</w:t>
            </w:r>
          </w:p>
        </w:tc>
        <w:tc>
          <w:tcPr>
            <w:tcW w:w="2254" w:type="dxa"/>
            <w:gridSpan w:val="2"/>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2021.07.02</w:t>
            </w:r>
          </w:p>
        </w:tc>
        <w:tc>
          <w:tcPr>
            <w:tcW w:w="2255" w:type="dxa"/>
            <w:gridSpan w:val="2"/>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2021.07.03</w:t>
            </w:r>
          </w:p>
        </w:tc>
        <w:tc>
          <w:tcPr>
            <w:tcW w:w="1341" w:type="dxa"/>
            <w:vMerge w:val="restart"/>
            <w:vAlign w:val="center"/>
          </w:tcPr>
          <w:p>
            <w:pPr>
              <w:spacing w:line="24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执行标准及标准值</w:t>
            </w:r>
          </w:p>
        </w:tc>
        <w:tc>
          <w:tcPr>
            <w:tcW w:w="1235" w:type="dxa"/>
            <w:vMerge w:val="restart"/>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Merge w:val="continue"/>
            <w:vAlign w:val="center"/>
          </w:tcPr>
          <w:p>
            <w:pPr>
              <w:spacing w:line="240" w:lineRule="exact"/>
              <w:jc w:val="center"/>
              <w:rPr>
                <w:rFonts w:hint="default" w:ascii="Times New Roman" w:hAnsi="Times New Roman" w:eastAsia="宋体" w:cs="Times New Roman"/>
                <w:sz w:val="21"/>
                <w:szCs w:val="21"/>
              </w:rPr>
            </w:pPr>
          </w:p>
        </w:tc>
        <w:tc>
          <w:tcPr>
            <w:tcW w:w="1127" w:type="dxa"/>
            <w:vAlign w:val="center"/>
          </w:tcPr>
          <w:p>
            <w:pPr>
              <w:spacing w:line="240" w:lineRule="exact"/>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昼间</w:t>
            </w:r>
          </w:p>
        </w:tc>
        <w:tc>
          <w:tcPr>
            <w:tcW w:w="1127" w:type="dxa"/>
            <w:vAlign w:val="center"/>
          </w:tcPr>
          <w:p>
            <w:pPr>
              <w:spacing w:line="240" w:lineRule="exact"/>
              <w:jc w:val="center"/>
              <w:rPr>
                <w:rFonts w:hint="default"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夜</w:t>
            </w:r>
            <w:r>
              <w:rPr>
                <w:rFonts w:hint="default" w:ascii="Times New Roman" w:hAnsi="Times New Roman" w:eastAsia="宋体" w:cs="Times New Roman"/>
                <w:b w:val="0"/>
                <w:bCs/>
                <w:sz w:val="21"/>
                <w:szCs w:val="21"/>
              </w:rPr>
              <w:t>间</w:t>
            </w:r>
          </w:p>
        </w:tc>
        <w:tc>
          <w:tcPr>
            <w:tcW w:w="1127" w:type="dxa"/>
            <w:vAlign w:val="center"/>
          </w:tcPr>
          <w:p>
            <w:pPr>
              <w:spacing w:line="240" w:lineRule="exact"/>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昼间</w:t>
            </w:r>
          </w:p>
        </w:tc>
        <w:tc>
          <w:tcPr>
            <w:tcW w:w="1128" w:type="dxa"/>
            <w:vAlign w:val="center"/>
          </w:tcPr>
          <w:p>
            <w:pPr>
              <w:spacing w:line="240" w:lineRule="exact"/>
              <w:jc w:val="center"/>
              <w:rPr>
                <w:rFonts w:hint="default"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夜</w:t>
            </w:r>
            <w:r>
              <w:rPr>
                <w:rFonts w:hint="default" w:ascii="Times New Roman" w:hAnsi="Times New Roman" w:eastAsia="宋体" w:cs="Times New Roman"/>
                <w:b w:val="0"/>
                <w:bCs/>
                <w:sz w:val="21"/>
                <w:szCs w:val="21"/>
              </w:rPr>
              <w:t>间</w:t>
            </w:r>
          </w:p>
        </w:tc>
        <w:tc>
          <w:tcPr>
            <w:tcW w:w="1341" w:type="dxa"/>
            <w:vMerge w:val="continue"/>
            <w:vAlign w:val="center"/>
          </w:tcPr>
          <w:p>
            <w:pPr>
              <w:jc w:val="center"/>
              <w:rPr>
                <w:rFonts w:hint="default" w:ascii="Times New Roman" w:hAnsi="Times New Roman" w:eastAsia="宋体" w:cs="Times New Roman"/>
                <w:sz w:val="21"/>
                <w:szCs w:val="21"/>
              </w:rPr>
            </w:pPr>
          </w:p>
        </w:tc>
        <w:tc>
          <w:tcPr>
            <w:tcW w:w="1235" w:type="dxa"/>
            <w:vMerge w:val="continue"/>
            <w:vAlign w:val="center"/>
          </w:tcPr>
          <w:p>
            <w:pPr>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trPr>
        <w:tc>
          <w:tcPr>
            <w:tcW w:w="2409"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北厂界外1m处（</w:t>
            </w: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eastAsia="zh-CN"/>
              </w:rPr>
              <w:t>）</w:t>
            </w:r>
          </w:p>
        </w:tc>
        <w:tc>
          <w:tcPr>
            <w:tcW w:w="1127" w:type="dxa"/>
            <w:vAlign w:val="center"/>
          </w:tcPr>
          <w:p>
            <w:pPr>
              <w:jc w:val="center"/>
              <w:rPr>
                <w:rFonts w:hint="eastAsia" w:ascii="Times New Roman" w:hAnsi="Times New Roman" w:cs="Times New Roman" w:eastAsiaTheme="minorEastAsia"/>
                <w:spacing w:val="0"/>
                <w:kern w:val="2"/>
                <w:sz w:val="21"/>
                <w:szCs w:val="21"/>
                <w:lang w:val="en-US" w:eastAsia="zh-CN" w:bidi="ar-SA"/>
              </w:rPr>
            </w:pPr>
            <w:r>
              <w:rPr>
                <w:rFonts w:hint="eastAsia" w:ascii="Times New Roman" w:hAnsi="Times New Roman" w:cs="Times New Roman"/>
                <w:spacing w:val="0"/>
                <w:sz w:val="21"/>
                <w:szCs w:val="21"/>
                <w:lang w:val="en-US" w:eastAsia="zh-CN"/>
              </w:rPr>
              <w:t>55.4</w:t>
            </w:r>
          </w:p>
        </w:tc>
        <w:tc>
          <w:tcPr>
            <w:tcW w:w="1127" w:type="dxa"/>
            <w:vAlign w:val="center"/>
          </w:tcPr>
          <w:p>
            <w:pPr>
              <w:jc w:val="center"/>
              <w:rPr>
                <w:rFonts w:hint="eastAsia" w:ascii="Times New Roman" w:hAnsi="Times New Roman" w:cs="Times New Roman" w:eastAsiaTheme="minorEastAsia"/>
                <w:spacing w:val="0"/>
                <w:kern w:val="2"/>
                <w:sz w:val="21"/>
                <w:szCs w:val="21"/>
                <w:lang w:val="en-US" w:eastAsia="zh-CN" w:bidi="ar-SA"/>
              </w:rPr>
            </w:pPr>
            <w:r>
              <w:rPr>
                <w:rFonts w:hint="eastAsia" w:ascii="Times New Roman" w:hAnsi="Times New Roman" w:cs="Times New Roman"/>
                <w:spacing w:val="0"/>
                <w:sz w:val="21"/>
                <w:szCs w:val="21"/>
                <w:lang w:val="en-US" w:eastAsia="zh-CN"/>
              </w:rPr>
              <w:t>45.0</w:t>
            </w:r>
          </w:p>
        </w:tc>
        <w:tc>
          <w:tcPr>
            <w:tcW w:w="1127" w:type="dxa"/>
            <w:vAlign w:val="center"/>
          </w:tcPr>
          <w:p>
            <w:pPr>
              <w:jc w:val="center"/>
              <w:rPr>
                <w:rFonts w:hint="eastAsia" w:ascii="Times New Roman" w:hAnsi="Times New Roman" w:cs="Times New Roman" w:eastAsiaTheme="minorEastAsia"/>
                <w:spacing w:val="0"/>
                <w:kern w:val="2"/>
                <w:sz w:val="21"/>
                <w:szCs w:val="21"/>
                <w:lang w:val="en-US" w:eastAsia="zh-CN" w:bidi="ar-SA"/>
              </w:rPr>
            </w:pPr>
            <w:r>
              <w:rPr>
                <w:rFonts w:hint="eastAsia" w:ascii="Times New Roman" w:hAnsi="Times New Roman" w:cs="Times New Roman"/>
                <w:spacing w:val="0"/>
                <w:sz w:val="21"/>
                <w:szCs w:val="21"/>
                <w:lang w:val="en-US" w:eastAsia="zh-CN"/>
              </w:rPr>
              <w:t>55.6</w:t>
            </w:r>
          </w:p>
        </w:tc>
        <w:tc>
          <w:tcPr>
            <w:tcW w:w="1128" w:type="dxa"/>
            <w:vAlign w:val="center"/>
          </w:tcPr>
          <w:p>
            <w:pPr>
              <w:jc w:val="center"/>
              <w:rPr>
                <w:rFonts w:hint="eastAsia" w:ascii="Times New Roman" w:hAnsi="Times New Roman" w:cs="Times New Roman" w:eastAsiaTheme="minorEastAsia"/>
                <w:spacing w:val="0"/>
                <w:kern w:val="2"/>
                <w:sz w:val="21"/>
                <w:szCs w:val="21"/>
                <w:lang w:val="en-US" w:eastAsia="zh-CN" w:bidi="ar-SA"/>
              </w:rPr>
            </w:pPr>
            <w:r>
              <w:rPr>
                <w:rFonts w:hint="eastAsia" w:ascii="Times New Roman" w:hAnsi="Times New Roman" w:cs="Times New Roman"/>
                <w:spacing w:val="0"/>
                <w:sz w:val="21"/>
                <w:szCs w:val="21"/>
                <w:lang w:val="en-US" w:eastAsia="zh-CN"/>
              </w:rPr>
              <w:t>45.6</w:t>
            </w:r>
          </w:p>
        </w:tc>
        <w:tc>
          <w:tcPr>
            <w:tcW w:w="1341" w:type="dxa"/>
            <w:vMerge w:val="restart"/>
            <w:vAlign w:val="center"/>
          </w:tcPr>
          <w:p>
            <w:pPr>
              <w:spacing w:line="24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rPr>
              <w:t>昼间：</w:t>
            </w:r>
            <w:r>
              <w:rPr>
                <w:rFonts w:hint="default" w:ascii="Times New Roman" w:hAnsi="Times New Roman" w:eastAsia="宋体" w:cs="Times New Roman"/>
                <w:lang w:val="en-US" w:eastAsia="zh-CN"/>
              </w:rPr>
              <w:t>60</w:t>
            </w:r>
          </w:p>
          <w:p>
            <w:pPr>
              <w:spacing w:line="240" w:lineRule="exact"/>
              <w:jc w:val="center"/>
              <w:rPr>
                <w:rFonts w:hint="default" w:ascii="Times New Roman" w:hAnsi="Times New Roman" w:eastAsia="宋体" w:cs="Times New Roman"/>
                <w:sz w:val="21"/>
                <w:szCs w:val="21"/>
              </w:rPr>
            </w:pPr>
            <w:r>
              <w:rPr>
                <w:rFonts w:hint="eastAsia" w:ascii="Times New Roman" w:hAnsi="Times New Roman" w:eastAsia="宋体" w:cs="Times New Roman"/>
                <w:lang w:val="en-US" w:eastAsia="zh-CN"/>
              </w:rPr>
              <w:t>夜</w:t>
            </w:r>
            <w:r>
              <w:rPr>
                <w:rFonts w:hint="default" w:ascii="Times New Roman" w:hAnsi="Times New Roman" w:eastAsia="宋体" w:cs="Times New Roman"/>
              </w:rPr>
              <w:t>间：</w:t>
            </w:r>
            <w:r>
              <w:rPr>
                <w:rFonts w:hint="eastAsia" w:ascii="Times New Roman" w:hAnsi="Times New Roman" w:eastAsia="宋体" w:cs="Times New Roman"/>
                <w:lang w:val="en-US" w:eastAsia="zh-CN"/>
              </w:rPr>
              <w:t>5</w:t>
            </w:r>
            <w:r>
              <w:rPr>
                <w:rFonts w:hint="default" w:ascii="Times New Roman" w:hAnsi="Times New Roman" w:eastAsia="宋体" w:cs="Times New Roman"/>
                <w:lang w:val="en-US" w:eastAsia="zh-CN"/>
              </w:rPr>
              <w:t>0</w:t>
            </w:r>
          </w:p>
        </w:tc>
        <w:tc>
          <w:tcPr>
            <w:tcW w:w="1235"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trPr>
        <w:tc>
          <w:tcPr>
            <w:tcW w:w="2409"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西厂界外1m处（</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eastAsia="zh-CN"/>
              </w:rPr>
              <w:t>）</w:t>
            </w:r>
          </w:p>
        </w:tc>
        <w:tc>
          <w:tcPr>
            <w:tcW w:w="1127" w:type="dxa"/>
            <w:vAlign w:val="center"/>
          </w:tcPr>
          <w:p>
            <w:pPr>
              <w:jc w:val="center"/>
              <w:rPr>
                <w:rFonts w:hint="eastAsia" w:ascii="Times New Roman" w:hAnsi="Times New Roman" w:cs="Times New Roman" w:eastAsiaTheme="minorEastAsia"/>
                <w:spacing w:val="0"/>
                <w:kern w:val="2"/>
                <w:sz w:val="21"/>
                <w:szCs w:val="21"/>
                <w:lang w:val="en-US" w:eastAsia="zh-CN" w:bidi="ar-SA"/>
              </w:rPr>
            </w:pPr>
            <w:r>
              <w:rPr>
                <w:rFonts w:hint="eastAsia" w:ascii="Times New Roman" w:hAnsi="Times New Roman" w:cs="Times New Roman"/>
                <w:spacing w:val="0"/>
                <w:sz w:val="21"/>
                <w:szCs w:val="21"/>
                <w:lang w:val="en-US" w:eastAsia="zh-CN"/>
              </w:rPr>
              <w:t>58.0</w:t>
            </w:r>
          </w:p>
        </w:tc>
        <w:tc>
          <w:tcPr>
            <w:tcW w:w="1127" w:type="dxa"/>
            <w:vAlign w:val="center"/>
          </w:tcPr>
          <w:p>
            <w:pPr>
              <w:jc w:val="center"/>
              <w:rPr>
                <w:rFonts w:hint="eastAsia" w:ascii="Times New Roman" w:hAnsi="Times New Roman" w:cs="Times New Roman" w:eastAsiaTheme="minorEastAsia"/>
                <w:spacing w:val="0"/>
                <w:kern w:val="2"/>
                <w:sz w:val="21"/>
                <w:szCs w:val="21"/>
                <w:lang w:val="en-US" w:eastAsia="zh-CN" w:bidi="ar-SA"/>
              </w:rPr>
            </w:pPr>
            <w:r>
              <w:rPr>
                <w:rFonts w:hint="eastAsia" w:ascii="Times New Roman" w:hAnsi="Times New Roman" w:cs="Times New Roman"/>
                <w:spacing w:val="0"/>
                <w:sz w:val="21"/>
                <w:szCs w:val="21"/>
                <w:lang w:val="en-US" w:eastAsia="zh-CN"/>
              </w:rPr>
              <w:t>48.8</w:t>
            </w:r>
          </w:p>
        </w:tc>
        <w:tc>
          <w:tcPr>
            <w:tcW w:w="1127" w:type="dxa"/>
            <w:vAlign w:val="center"/>
          </w:tcPr>
          <w:p>
            <w:pPr>
              <w:jc w:val="center"/>
              <w:rPr>
                <w:rFonts w:hint="eastAsia" w:ascii="Times New Roman" w:hAnsi="Times New Roman" w:cs="Times New Roman" w:eastAsiaTheme="minorEastAsia"/>
                <w:spacing w:val="0"/>
                <w:kern w:val="2"/>
                <w:sz w:val="21"/>
                <w:szCs w:val="21"/>
                <w:lang w:val="en-US" w:eastAsia="zh-CN" w:bidi="ar-SA"/>
              </w:rPr>
            </w:pPr>
            <w:r>
              <w:rPr>
                <w:rFonts w:hint="eastAsia" w:ascii="Times New Roman" w:hAnsi="Times New Roman" w:cs="Times New Roman"/>
                <w:spacing w:val="0"/>
                <w:sz w:val="21"/>
                <w:szCs w:val="21"/>
                <w:lang w:val="en-US" w:eastAsia="zh-CN"/>
              </w:rPr>
              <w:t>58.2</w:t>
            </w:r>
          </w:p>
        </w:tc>
        <w:tc>
          <w:tcPr>
            <w:tcW w:w="1128" w:type="dxa"/>
            <w:vAlign w:val="center"/>
          </w:tcPr>
          <w:p>
            <w:pPr>
              <w:jc w:val="center"/>
              <w:rPr>
                <w:rFonts w:hint="eastAsia" w:ascii="Times New Roman" w:hAnsi="Times New Roman" w:cs="Times New Roman" w:eastAsiaTheme="minorEastAsia"/>
                <w:spacing w:val="0"/>
                <w:kern w:val="2"/>
                <w:sz w:val="21"/>
                <w:szCs w:val="21"/>
                <w:lang w:val="en-US" w:eastAsia="zh-CN" w:bidi="ar-SA"/>
              </w:rPr>
            </w:pPr>
            <w:r>
              <w:rPr>
                <w:rFonts w:hint="eastAsia" w:ascii="Times New Roman" w:hAnsi="Times New Roman" w:cs="Times New Roman"/>
                <w:spacing w:val="0"/>
                <w:sz w:val="21"/>
                <w:szCs w:val="21"/>
                <w:lang w:val="en-US" w:eastAsia="zh-CN"/>
              </w:rPr>
              <w:t>48.8</w:t>
            </w:r>
          </w:p>
        </w:tc>
        <w:tc>
          <w:tcPr>
            <w:tcW w:w="1341" w:type="dxa"/>
            <w:vMerge w:val="continue"/>
            <w:vAlign w:val="center"/>
          </w:tcPr>
          <w:p>
            <w:pPr>
              <w:spacing w:line="240" w:lineRule="exact"/>
              <w:jc w:val="center"/>
              <w:rPr>
                <w:rFonts w:hint="default" w:ascii="Times New Roman" w:hAnsi="Times New Roman" w:eastAsia="宋体" w:cs="Times New Roman"/>
                <w:sz w:val="21"/>
                <w:szCs w:val="21"/>
              </w:rPr>
            </w:pPr>
          </w:p>
        </w:tc>
        <w:tc>
          <w:tcPr>
            <w:tcW w:w="1235"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trPr>
        <w:tc>
          <w:tcPr>
            <w:tcW w:w="2409"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南厂界外1m处（</w:t>
            </w: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eastAsia="zh-CN"/>
              </w:rPr>
              <w:t>）</w:t>
            </w:r>
          </w:p>
        </w:tc>
        <w:tc>
          <w:tcPr>
            <w:tcW w:w="1127" w:type="dxa"/>
            <w:vAlign w:val="center"/>
          </w:tcPr>
          <w:p>
            <w:pPr>
              <w:jc w:val="center"/>
              <w:rPr>
                <w:rFonts w:hint="eastAsia" w:ascii="Times New Roman" w:hAnsi="Times New Roman" w:cs="Times New Roman" w:eastAsiaTheme="minorEastAsia"/>
                <w:spacing w:val="0"/>
                <w:kern w:val="2"/>
                <w:sz w:val="21"/>
                <w:szCs w:val="21"/>
                <w:lang w:val="en-US" w:eastAsia="zh-CN" w:bidi="ar-SA"/>
              </w:rPr>
            </w:pPr>
            <w:r>
              <w:rPr>
                <w:rFonts w:hint="eastAsia" w:ascii="Times New Roman" w:hAnsi="Times New Roman" w:cs="Times New Roman"/>
                <w:spacing w:val="0"/>
                <w:sz w:val="21"/>
                <w:szCs w:val="21"/>
                <w:lang w:val="en-US" w:eastAsia="zh-CN"/>
              </w:rPr>
              <w:t>57.2</w:t>
            </w:r>
          </w:p>
        </w:tc>
        <w:tc>
          <w:tcPr>
            <w:tcW w:w="1127" w:type="dxa"/>
            <w:vAlign w:val="center"/>
          </w:tcPr>
          <w:p>
            <w:pPr>
              <w:jc w:val="center"/>
              <w:rPr>
                <w:rFonts w:hint="eastAsia" w:ascii="Times New Roman" w:hAnsi="Times New Roman" w:cs="Times New Roman" w:eastAsiaTheme="minorEastAsia"/>
                <w:spacing w:val="0"/>
                <w:kern w:val="2"/>
                <w:sz w:val="21"/>
                <w:szCs w:val="21"/>
                <w:lang w:val="en-US" w:eastAsia="zh-CN" w:bidi="ar-SA"/>
              </w:rPr>
            </w:pPr>
            <w:r>
              <w:rPr>
                <w:rFonts w:hint="eastAsia" w:ascii="Times New Roman" w:hAnsi="Times New Roman" w:cs="Times New Roman"/>
                <w:spacing w:val="0"/>
                <w:sz w:val="21"/>
                <w:szCs w:val="21"/>
                <w:lang w:val="en-US" w:eastAsia="zh-CN"/>
              </w:rPr>
              <w:t>47.6</w:t>
            </w:r>
          </w:p>
        </w:tc>
        <w:tc>
          <w:tcPr>
            <w:tcW w:w="1127" w:type="dxa"/>
            <w:vAlign w:val="center"/>
          </w:tcPr>
          <w:p>
            <w:pPr>
              <w:jc w:val="center"/>
              <w:rPr>
                <w:rFonts w:hint="eastAsia" w:ascii="Times New Roman" w:hAnsi="Times New Roman" w:cs="Times New Roman" w:eastAsiaTheme="minorEastAsia"/>
                <w:spacing w:val="0"/>
                <w:kern w:val="2"/>
                <w:sz w:val="21"/>
                <w:szCs w:val="21"/>
                <w:lang w:val="en-US" w:eastAsia="zh-CN" w:bidi="ar-SA"/>
              </w:rPr>
            </w:pPr>
            <w:r>
              <w:rPr>
                <w:rFonts w:hint="eastAsia" w:ascii="Times New Roman" w:hAnsi="Times New Roman" w:cs="Times New Roman"/>
                <w:spacing w:val="0"/>
                <w:sz w:val="21"/>
                <w:szCs w:val="21"/>
                <w:lang w:val="en-US" w:eastAsia="zh-CN"/>
              </w:rPr>
              <w:t>57.5</w:t>
            </w:r>
          </w:p>
        </w:tc>
        <w:tc>
          <w:tcPr>
            <w:tcW w:w="1128" w:type="dxa"/>
            <w:vAlign w:val="center"/>
          </w:tcPr>
          <w:p>
            <w:pPr>
              <w:jc w:val="center"/>
              <w:rPr>
                <w:rFonts w:hint="eastAsia" w:ascii="Times New Roman" w:hAnsi="Times New Roman" w:cs="Times New Roman" w:eastAsiaTheme="minorEastAsia"/>
                <w:spacing w:val="0"/>
                <w:kern w:val="2"/>
                <w:sz w:val="21"/>
                <w:szCs w:val="21"/>
                <w:lang w:val="en-US" w:eastAsia="zh-CN" w:bidi="ar-SA"/>
              </w:rPr>
            </w:pPr>
            <w:r>
              <w:rPr>
                <w:rFonts w:hint="eastAsia" w:ascii="Times New Roman" w:hAnsi="Times New Roman" w:cs="Times New Roman"/>
                <w:spacing w:val="0"/>
                <w:sz w:val="21"/>
                <w:szCs w:val="21"/>
                <w:lang w:val="en-US" w:eastAsia="zh-CN"/>
              </w:rPr>
              <w:t>47.3</w:t>
            </w:r>
          </w:p>
        </w:tc>
        <w:tc>
          <w:tcPr>
            <w:tcW w:w="1341" w:type="dxa"/>
            <w:vMerge w:val="continue"/>
            <w:vAlign w:val="center"/>
          </w:tcPr>
          <w:p>
            <w:pPr>
              <w:spacing w:line="240" w:lineRule="exact"/>
              <w:jc w:val="center"/>
              <w:rPr>
                <w:rFonts w:hint="default" w:ascii="Times New Roman" w:hAnsi="Times New Roman" w:eastAsia="宋体" w:cs="Times New Roman"/>
                <w:sz w:val="21"/>
                <w:szCs w:val="21"/>
              </w:rPr>
            </w:pPr>
          </w:p>
        </w:tc>
        <w:tc>
          <w:tcPr>
            <w:tcW w:w="1235"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trPr>
        <w:tc>
          <w:tcPr>
            <w:tcW w:w="2409"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东厂界外1m处（</w:t>
            </w: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eastAsia="zh-CN"/>
              </w:rPr>
              <w:t>）</w:t>
            </w:r>
          </w:p>
        </w:tc>
        <w:tc>
          <w:tcPr>
            <w:tcW w:w="1127" w:type="dxa"/>
            <w:vAlign w:val="center"/>
          </w:tcPr>
          <w:p>
            <w:pPr>
              <w:jc w:val="center"/>
              <w:rPr>
                <w:rFonts w:hint="eastAsia" w:ascii="Times New Roman" w:hAnsi="Times New Roman" w:cs="Times New Roman" w:eastAsiaTheme="minorEastAsia"/>
                <w:spacing w:val="0"/>
                <w:kern w:val="2"/>
                <w:sz w:val="21"/>
                <w:szCs w:val="21"/>
                <w:lang w:val="en-US" w:eastAsia="zh-CN" w:bidi="ar-SA"/>
              </w:rPr>
            </w:pPr>
            <w:r>
              <w:rPr>
                <w:rFonts w:hint="eastAsia" w:ascii="Times New Roman" w:hAnsi="Times New Roman" w:cs="Times New Roman"/>
                <w:spacing w:val="0"/>
                <w:sz w:val="21"/>
                <w:szCs w:val="21"/>
                <w:lang w:val="en-US" w:eastAsia="zh-CN"/>
              </w:rPr>
              <w:t>56.3</w:t>
            </w:r>
          </w:p>
        </w:tc>
        <w:tc>
          <w:tcPr>
            <w:tcW w:w="1127" w:type="dxa"/>
            <w:vAlign w:val="center"/>
          </w:tcPr>
          <w:p>
            <w:pPr>
              <w:jc w:val="center"/>
              <w:rPr>
                <w:rFonts w:hint="eastAsia" w:ascii="Times New Roman" w:hAnsi="Times New Roman" w:cs="Times New Roman" w:eastAsiaTheme="minorEastAsia"/>
                <w:spacing w:val="0"/>
                <w:kern w:val="2"/>
                <w:sz w:val="21"/>
                <w:szCs w:val="21"/>
                <w:lang w:val="en-US" w:eastAsia="zh-CN" w:bidi="ar-SA"/>
              </w:rPr>
            </w:pPr>
            <w:r>
              <w:rPr>
                <w:rFonts w:hint="eastAsia" w:ascii="Times New Roman" w:hAnsi="Times New Roman" w:cs="Times New Roman"/>
                <w:spacing w:val="0"/>
                <w:sz w:val="21"/>
                <w:szCs w:val="21"/>
                <w:lang w:val="en-US" w:eastAsia="zh-CN"/>
              </w:rPr>
              <w:t>46.5</w:t>
            </w:r>
          </w:p>
        </w:tc>
        <w:tc>
          <w:tcPr>
            <w:tcW w:w="1127" w:type="dxa"/>
            <w:vAlign w:val="center"/>
          </w:tcPr>
          <w:p>
            <w:pPr>
              <w:jc w:val="center"/>
              <w:rPr>
                <w:rFonts w:hint="eastAsia" w:ascii="Times New Roman" w:hAnsi="Times New Roman" w:cs="Times New Roman" w:eastAsiaTheme="minorEastAsia"/>
                <w:spacing w:val="0"/>
                <w:kern w:val="2"/>
                <w:sz w:val="21"/>
                <w:szCs w:val="21"/>
                <w:lang w:val="en-US" w:eastAsia="zh-CN" w:bidi="ar-SA"/>
              </w:rPr>
            </w:pPr>
            <w:r>
              <w:rPr>
                <w:rFonts w:hint="eastAsia" w:ascii="Times New Roman" w:hAnsi="Times New Roman" w:cs="Times New Roman"/>
                <w:spacing w:val="0"/>
                <w:sz w:val="21"/>
                <w:szCs w:val="21"/>
                <w:lang w:val="en-US" w:eastAsia="zh-CN"/>
              </w:rPr>
              <w:t>56.8</w:t>
            </w:r>
          </w:p>
        </w:tc>
        <w:tc>
          <w:tcPr>
            <w:tcW w:w="1128" w:type="dxa"/>
            <w:vAlign w:val="center"/>
          </w:tcPr>
          <w:p>
            <w:pPr>
              <w:jc w:val="center"/>
              <w:rPr>
                <w:rFonts w:hint="eastAsia" w:ascii="Times New Roman" w:hAnsi="Times New Roman" w:cs="Times New Roman" w:eastAsiaTheme="minorEastAsia"/>
                <w:spacing w:val="0"/>
                <w:kern w:val="2"/>
                <w:sz w:val="21"/>
                <w:szCs w:val="21"/>
                <w:lang w:val="en-US" w:eastAsia="zh-CN" w:bidi="ar-SA"/>
              </w:rPr>
            </w:pPr>
            <w:r>
              <w:rPr>
                <w:rFonts w:hint="eastAsia" w:ascii="Times New Roman" w:hAnsi="Times New Roman" w:cs="Times New Roman"/>
                <w:spacing w:val="0"/>
                <w:sz w:val="21"/>
                <w:szCs w:val="21"/>
                <w:lang w:val="en-US" w:eastAsia="zh-CN"/>
              </w:rPr>
              <w:t>46.4</w:t>
            </w:r>
          </w:p>
        </w:tc>
        <w:tc>
          <w:tcPr>
            <w:tcW w:w="1341" w:type="dxa"/>
            <w:vMerge w:val="continue"/>
            <w:vAlign w:val="center"/>
          </w:tcPr>
          <w:p>
            <w:pPr>
              <w:spacing w:line="240" w:lineRule="exact"/>
              <w:jc w:val="center"/>
              <w:rPr>
                <w:rFonts w:hint="default" w:ascii="Times New Roman" w:hAnsi="Times New Roman" w:eastAsia="宋体" w:cs="Times New Roman"/>
                <w:sz w:val="21"/>
                <w:szCs w:val="21"/>
              </w:rPr>
            </w:pPr>
          </w:p>
        </w:tc>
        <w:tc>
          <w:tcPr>
            <w:tcW w:w="1235"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bl>
    <w:p>
      <w:pPr>
        <w:pStyle w:val="7"/>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eastAsia="宋体" w:cs="Times New Roman"/>
        </w:rPr>
      </w:pPr>
      <w:bookmarkStart w:id="97" w:name="_Toc504325374"/>
      <w:r>
        <w:rPr>
          <w:rFonts w:hint="default" w:ascii="Times New Roman" w:hAnsi="Times New Roman" w:cs="Times New Roman"/>
        </w:rPr>
        <w:t xml:space="preserve">7.2 </w:t>
      </w:r>
      <w:r>
        <w:rPr>
          <w:rFonts w:hint="default" w:ascii="Times New Roman" w:hAnsi="Times New Roman" w:eastAsia="宋体" w:cs="Times New Roman"/>
        </w:rPr>
        <w:t>检测结果分析</w:t>
      </w:r>
      <w:bookmarkEnd w:id="97"/>
    </w:p>
    <w:p>
      <w:pPr>
        <w:pStyle w:val="8"/>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rPr>
      </w:pPr>
      <w:bookmarkStart w:id="98" w:name="_Toc497001491"/>
      <w:bookmarkStart w:id="99" w:name="_Toc504325375"/>
      <w:r>
        <w:rPr>
          <w:rFonts w:hint="default" w:ascii="Times New Roman" w:hAnsi="Times New Roman" w:eastAsia="宋体" w:cs="Times New Roman"/>
        </w:rPr>
        <w:t>7.2.1有组织废气检测结果分析</w:t>
      </w:r>
      <w:bookmarkEnd w:id="98"/>
      <w:bookmarkEnd w:id="99"/>
    </w:p>
    <w:p>
      <w:pPr>
        <w:keepNext w:val="0"/>
        <w:keepLines w:val="0"/>
        <w:pageBreakBefore w:val="0"/>
        <w:widowControl w:val="0"/>
        <w:kinsoku/>
        <w:wordWrap/>
        <w:overflowPunct/>
        <w:topLinePunct w:val="0"/>
        <w:autoSpaceDE/>
        <w:autoSpaceDN/>
        <w:bidi w:val="0"/>
        <w:adjustRightInd w:val="0"/>
        <w:snapToGrid w:val="0"/>
        <w:spacing w:line="360" w:lineRule="auto"/>
        <w:ind w:firstLine="472" w:firstLineChars="20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bookmarkStart w:id="100" w:name="_Toc6889"/>
      <w:bookmarkStart w:id="101" w:name="_Toc15284"/>
      <w:bookmarkStart w:id="102" w:name="_Toc6604"/>
      <w:r>
        <w:rPr>
          <w:rFonts w:hint="default" w:ascii="Times New Roman" w:hAnsi="Times New Roman" w:eastAsia="宋体" w:cs="Times New Roman"/>
          <w:color w:val="auto"/>
          <w:spacing w:val="-2"/>
          <w:sz w:val="24"/>
          <w:lang w:val="en-US" w:eastAsia="zh-CN"/>
        </w:rPr>
        <w:t>经检测，</w:t>
      </w:r>
      <w:bookmarkEnd w:id="100"/>
      <w:bookmarkEnd w:id="101"/>
      <w:bookmarkEnd w:id="102"/>
      <w:r>
        <w:rPr>
          <w:rFonts w:hint="default" w:ascii="Times New Roman" w:hAnsi="Times New Roman" w:eastAsia="宋体" w:cs="Times New Roman"/>
          <w:color w:val="auto"/>
          <w:spacing w:val="-2"/>
          <w:sz w:val="24"/>
          <w:lang w:val="en-US" w:eastAsia="zh-CN"/>
        </w:rPr>
        <w:t>项目</w:t>
      </w:r>
      <w:r>
        <w:rPr>
          <w:rFonts w:hint="default" w:ascii="Times New Roman" w:hAnsi="Times New Roman" w:eastAsia="宋体" w:cs="Times New Roman"/>
          <w:color w:val="000000" w:themeColor="text1"/>
          <w:spacing w:val="-2"/>
          <w:sz w:val="24"/>
          <w:lang w:val="en-US" w:eastAsia="zh-CN"/>
          <w14:textFill>
            <w14:solidFill>
              <w14:schemeClr w14:val="tx1"/>
            </w14:solidFill>
          </w14:textFill>
        </w:rPr>
        <w:t>涂胶、压合工序废气</w:t>
      </w:r>
      <w:r>
        <w:rPr>
          <w:rFonts w:hint="default" w:ascii="Times New Roman" w:hAnsi="Times New Roman" w:eastAsia="宋体" w:cs="Times New Roman"/>
          <w:sz w:val="24"/>
          <w:szCs w:val="24"/>
          <w:lang w:eastAsia="zh-CN"/>
        </w:rPr>
        <w:t>经</w:t>
      </w:r>
      <w:r>
        <w:rPr>
          <w:rFonts w:hint="default" w:ascii="Times New Roman" w:hAnsi="Times New Roman" w:eastAsia="宋体" w:cs="Times New Roman"/>
          <w:color w:val="000000" w:themeColor="text1"/>
          <w:spacing w:val="-2"/>
          <w:sz w:val="24"/>
          <w:lang w:val="en-US" w:eastAsia="zh-CN"/>
          <w14:textFill>
            <w14:solidFill>
              <w14:schemeClr w14:val="tx1"/>
            </w14:solidFill>
          </w14:textFill>
        </w:rPr>
        <w:t>二级活性炭吸附装置处理后由15m高排气筒排放，非甲烷总烃</w:t>
      </w:r>
      <w:r>
        <w:rPr>
          <w:rFonts w:hint="default" w:ascii="Times New Roman" w:hAnsi="Times New Roman" w:eastAsia="宋体" w:cs="Times New Roman"/>
          <w:color w:val="000000" w:themeColor="text1"/>
          <w:spacing w:val="-2"/>
          <w:sz w:val="24"/>
          <w:lang w:eastAsia="zh-CN"/>
          <w14:textFill>
            <w14:solidFill>
              <w14:schemeClr w14:val="tx1"/>
            </w14:solidFill>
          </w14:textFill>
        </w:rPr>
        <w:t>最高排放浓度为</w:t>
      </w:r>
      <w:r>
        <w:rPr>
          <w:rFonts w:hint="default" w:ascii="Times New Roman" w:hAnsi="Times New Roman" w:eastAsia="宋体" w:cs="Times New Roman"/>
          <w:color w:val="000000" w:themeColor="text1"/>
          <w:spacing w:val="-2"/>
          <w:sz w:val="24"/>
          <w:lang w:val="en-US" w:eastAsia="zh-CN"/>
          <w14:textFill>
            <w14:solidFill>
              <w14:schemeClr w14:val="tx1"/>
            </w14:solidFill>
          </w14:textFill>
        </w:rPr>
        <w:t>3.82</w:t>
      </w:r>
      <w:r>
        <w:rPr>
          <w:rFonts w:hint="default" w:ascii="Times New Roman" w:hAnsi="Times New Roman" w:eastAsia="宋体" w:cs="Times New Roman"/>
          <w:color w:val="000000" w:themeColor="text1"/>
          <w:sz w:val="24"/>
          <w14:textFill>
            <w14:solidFill>
              <w14:schemeClr w14:val="tx1"/>
            </w14:solidFill>
          </w14:textFill>
        </w:rPr>
        <w:t>mg/m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pacing w:val="-2"/>
          <w:sz w:val="24"/>
          <w:lang w:eastAsia="zh-CN"/>
          <w14:textFill>
            <w14:solidFill>
              <w14:schemeClr w14:val="tx1"/>
            </w14:solidFill>
          </w14:textFill>
        </w:rPr>
        <w:t>满</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足</w:t>
      </w:r>
      <w:r>
        <w:rPr>
          <w:rFonts w:hint="default" w:ascii="Times New Roman" w:hAnsi="Times New Roman" w:eastAsia="宋体" w:cs="Times New Roman"/>
          <w:bCs/>
          <w:color w:val="000000" w:themeColor="text1"/>
          <w:sz w:val="24"/>
          <w:szCs w:val="24"/>
          <w14:textFill>
            <w14:solidFill>
              <w14:schemeClr w14:val="tx1"/>
            </w14:solidFill>
          </w14:textFill>
        </w:rPr>
        <w:t>《工业企业挥发性有机物排放控制标准》（DB 13/2322-2016）</w:t>
      </w:r>
      <w:r>
        <w:rPr>
          <w:rFonts w:hint="default" w:ascii="Times New Roman" w:hAnsi="Times New Roman" w:eastAsia="宋体" w:cs="Times New Roman"/>
          <w:bCs/>
          <w:color w:val="000000" w:themeColor="text1"/>
          <w:sz w:val="24"/>
          <w:szCs w:val="24"/>
          <w:lang w:eastAsia="zh-CN"/>
          <w14:textFill>
            <w14:solidFill>
              <w14:schemeClr w14:val="tx1"/>
            </w14:solidFill>
          </w14:textFill>
        </w:rPr>
        <w:t>表1大气污染物排放限值中其他行业标准限值</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80</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w:t>
      </w:r>
    </w:p>
    <w:p>
      <w:pPr>
        <w:pStyle w:val="8"/>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rPr>
      </w:pPr>
      <w:bookmarkStart w:id="103" w:name="_Toc504325376"/>
      <w:r>
        <w:rPr>
          <w:rFonts w:hint="default" w:ascii="Times New Roman" w:hAnsi="Times New Roman" w:eastAsia="宋体" w:cs="Times New Roman"/>
        </w:rPr>
        <w:t>7.2.2无组织废气检测结果</w:t>
      </w:r>
      <w:bookmarkEnd w:id="103"/>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经检测，</w:t>
      </w:r>
      <w:r>
        <w:rPr>
          <w:rFonts w:hint="default" w:ascii="Times New Roman" w:hAnsi="Times New Roman" w:eastAsia="宋体" w:cs="Times New Roman"/>
          <w:sz w:val="24"/>
          <w:szCs w:val="24"/>
          <w:lang w:val="en-US" w:eastAsia="zh-CN"/>
        </w:rPr>
        <w:t>项目</w:t>
      </w:r>
      <w:r>
        <w:rPr>
          <w:rFonts w:hint="default" w:ascii="Times New Roman" w:hAnsi="Times New Roman" w:eastAsia="宋体" w:cs="Times New Roman"/>
          <w:sz w:val="24"/>
          <w:szCs w:val="24"/>
        </w:rPr>
        <w:t>无组织非甲烷总烃最高排放</w:t>
      </w:r>
      <w:r>
        <w:rPr>
          <w:rFonts w:hint="default" w:ascii="Times New Roman" w:hAnsi="Times New Roman" w:eastAsia="宋体" w:cs="Times New Roman"/>
          <w:sz w:val="24"/>
          <w:szCs w:val="24"/>
          <w:lang w:val="en-US" w:eastAsia="zh-CN"/>
        </w:rPr>
        <w:t>监控</w:t>
      </w:r>
      <w:r>
        <w:rPr>
          <w:rFonts w:hint="default" w:ascii="Times New Roman" w:hAnsi="Times New Roman" w:eastAsia="宋体" w:cs="Times New Roman"/>
          <w:sz w:val="24"/>
          <w:szCs w:val="24"/>
        </w:rPr>
        <w:t>浓度为</w:t>
      </w:r>
      <w:r>
        <w:rPr>
          <w:rFonts w:hint="default" w:ascii="Times New Roman" w:hAnsi="Times New Roman" w:eastAsia="宋体" w:cs="Times New Roman"/>
          <w:sz w:val="24"/>
          <w:szCs w:val="24"/>
          <w:lang w:val="en-US" w:eastAsia="zh-CN"/>
        </w:rPr>
        <w:t>1.09</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，满足《工业企业挥发性有机物排放控制标准》（DB 13/2322-2016）表2企业边界大气污染物浓度限值（非甲烷总烃：2.0mg/m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无组织</w:t>
      </w:r>
      <w:r>
        <w:rPr>
          <w:rFonts w:hint="default" w:ascii="Times New Roman" w:hAnsi="Times New Roman" w:eastAsia="宋体" w:cs="Times New Roman"/>
          <w:sz w:val="24"/>
          <w:szCs w:val="24"/>
          <w:lang w:val="en-US" w:eastAsia="zh-CN"/>
        </w:rPr>
        <w:t>颗粒物</w:t>
      </w:r>
      <w:r>
        <w:rPr>
          <w:rFonts w:hint="default" w:ascii="Times New Roman" w:hAnsi="Times New Roman" w:eastAsia="宋体" w:cs="Times New Roman"/>
          <w:sz w:val="24"/>
          <w:szCs w:val="24"/>
        </w:rPr>
        <w:t>最高排放</w:t>
      </w:r>
      <w:r>
        <w:rPr>
          <w:rFonts w:hint="default" w:ascii="Times New Roman" w:hAnsi="Times New Roman" w:eastAsia="宋体" w:cs="Times New Roman"/>
          <w:sz w:val="24"/>
          <w:szCs w:val="24"/>
          <w:lang w:val="en-US" w:eastAsia="zh-CN"/>
        </w:rPr>
        <w:t>监控</w:t>
      </w:r>
      <w:r>
        <w:rPr>
          <w:rFonts w:hint="default" w:ascii="Times New Roman" w:hAnsi="Times New Roman" w:eastAsia="宋体" w:cs="Times New Roman"/>
          <w:sz w:val="24"/>
          <w:szCs w:val="24"/>
        </w:rPr>
        <w:t>浓度为</w:t>
      </w:r>
      <w:r>
        <w:rPr>
          <w:rFonts w:hint="default" w:ascii="Times New Roman" w:hAnsi="Times New Roman" w:eastAsia="宋体" w:cs="Times New Roman"/>
          <w:sz w:val="24"/>
          <w:szCs w:val="24"/>
          <w:lang w:val="en-US" w:eastAsia="zh-CN"/>
        </w:rPr>
        <w:t>0.617</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，满足</w:t>
      </w:r>
      <w:r>
        <w:rPr>
          <w:rFonts w:hint="default" w:ascii="Times New Roman" w:hAnsi="Times New Roman" w:eastAsia="宋体" w:cs="Times New Roman"/>
          <w:color w:val="auto"/>
          <w:spacing w:val="0"/>
          <w:w w:val="100"/>
          <w:kern w:val="2"/>
          <w:sz w:val="24"/>
          <w:szCs w:val="24"/>
          <w:highlight w:val="none"/>
          <w:lang w:val="en-US" w:eastAsia="zh-CN" w:bidi="ar-SA"/>
        </w:rPr>
        <w:t>《大气污染物综合排放标准》（GB16297-1996）表2无组织排放监控浓度限值（</w:t>
      </w:r>
      <w:r>
        <w:rPr>
          <w:rFonts w:hint="default" w:ascii="Times New Roman" w:hAnsi="Times New Roman" w:eastAsia="宋体" w:cs="Times New Roman"/>
          <w:sz w:val="24"/>
          <w:szCs w:val="24"/>
          <w:lang w:val="en-US" w:eastAsia="zh-CN"/>
        </w:rPr>
        <w:t>TSP</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.0mg/m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color w:val="auto"/>
          <w:spacing w:val="0"/>
          <w:w w:val="100"/>
          <w:kern w:val="2"/>
          <w:sz w:val="24"/>
          <w:szCs w:val="24"/>
          <w:highlight w:val="none"/>
          <w:lang w:val="en-US" w:eastAsia="zh-CN" w:bidi="ar-SA"/>
        </w:rPr>
        <w:t>）</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厂区内无组织非甲烷总烃最高排放浓度为2.07m</w:t>
      </w:r>
      <w:r>
        <w:rPr>
          <w:rFonts w:hint="default" w:ascii="Times New Roman" w:hAnsi="Times New Roman" w:eastAsia="宋体" w:cs="Times New Roman"/>
          <w:color w:val="auto"/>
          <w:kern w:val="2"/>
          <w:sz w:val="24"/>
          <w:szCs w:val="24"/>
          <w:lang w:val="en-US" w:eastAsia="zh-CN" w:bidi="ar-SA"/>
        </w:rPr>
        <w:t>g/m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spacing w:val="0"/>
          <w:w w:val="100"/>
          <w:kern w:val="2"/>
          <w:sz w:val="24"/>
          <w:szCs w:val="24"/>
          <w:highlight w:val="none"/>
          <w:lang w:val="en-US" w:eastAsia="zh-CN" w:bidi="ar-SA"/>
        </w:rPr>
        <w:t>满足《工业企业挥发性有机物排放控制标准》（DB 13/2322-2016）表3生产车间或生产设备边界大气污染物浓度限值</w:t>
      </w:r>
      <w:r>
        <w:rPr>
          <w:rFonts w:hint="default" w:ascii="Times New Roman" w:hAnsi="Times New Roman" w:eastAsia="宋体" w:cs="Times New Roman"/>
          <w:color w:val="auto"/>
          <w:kern w:val="2"/>
          <w:sz w:val="24"/>
          <w:szCs w:val="24"/>
          <w:lang w:val="en-US" w:eastAsia="zh-CN" w:bidi="ar-SA"/>
        </w:rPr>
        <w:t>（非甲烷总烃：4.0mg/m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sz w:val="24"/>
          <w:szCs w:val="24"/>
          <w:lang w:val="en-US" w:eastAsia="zh-CN"/>
        </w:rPr>
        <w:t>。</w:t>
      </w:r>
    </w:p>
    <w:p>
      <w:pPr>
        <w:pStyle w:val="8"/>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rPr>
      </w:pPr>
      <w:bookmarkStart w:id="104" w:name="_Toc497001493"/>
      <w:bookmarkStart w:id="105" w:name="_Toc504325377"/>
      <w:r>
        <w:rPr>
          <w:rFonts w:hint="default" w:ascii="Times New Roman" w:hAnsi="Times New Roman" w:eastAsia="宋体" w:cs="Times New Roman"/>
        </w:rPr>
        <w:t>7.2.3</w:t>
      </w:r>
      <w:bookmarkEnd w:id="104"/>
      <w:bookmarkStart w:id="106" w:name="_Toc497001494"/>
      <w:r>
        <w:rPr>
          <w:rFonts w:hint="default" w:ascii="Times New Roman" w:hAnsi="Times New Roman" w:eastAsia="宋体" w:cs="Times New Roman"/>
        </w:rPr>
        <w:t>噪声检测结果</w:t>
      </w:r>
      <w:bookmarkEnd w:id="105"/>
      <w:bookmarkEnd w:id="106"/>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rPr>
        <w:t>经检测，该</w:t>
      </w:r>
      <w:r>
        <w:rPr>
          <w:rFonts w:hint="eastAsia" w:ascii="Times New Roman" w:hAnsi="Times New Roman" w:eastAsia="宋体" w:cs="Times New Roman"/>
          <w:kern w:val="0"/>
          <w:sz w:val="24"/>
          <w:szCs w:val="24"/>
          <w:lang w:val="en-US" w:eastAsia="zh-CN"/>
        </w:rPr>
        <w:t>项目</w:t>
      </w:r>
      <w:r>
        <w:rPr>
          <w:rFonts w:hint="default" w:ascii="Times New Roman" w:hAnsi="Times New Roman" w:eastAsia="宋体" w:cs="Times New Roman"/>
          <w:kern w:val="0"/>
          <w:sz w:val="24"/>
          <w:szCs w:val="24"/>
        </w:rPr>
        <w:t>厂界</w:t>
      </w:r>
      <w:r>
        <w:rPr>
          <w:rFonts w:hint="eastAsia" w:ascii="Times New Roman" w:hAnsi="Times New Roman" w:eastAsia="宋体" w:cs="Times New Roman"/>
          <w:kern w:val="0"/>
          <w:sz w:val="24"/>
          <w:szCs w:val="24"/>
          <w:lang w:val="en-US" w:eastAsia="zh-CN"/>
        </w:rPr>
        <w:t>北、西、南、东方向各设1个监测点位，</w:t>
      </w:r>
      <w:r>
        <w:rPr>
          <w:rFonts w:hint="default" w:ascii="Times New Roman" w:hAnsi="Times New Roman" w:eastAsia="宋体" w:cs="Times New Roman"/>
          <w:kern w:val="0"/>
          <w:sz w:val="24"/>
          <w:szCs w:val="24"/>
        </w:rPr>
        <w:t>昼</w:t>
      </w:r>
      <w:r>
        <w:rPr>
          <w:rFonts w:hint="eastAsia" w:ascii="Times New Roman" w:hAnsi="Times New Roman" w:eastAsia="宋体" w:cs="Times New Roman"/>
          <w:kern w:val="0"/>
          <w:sz w:val="24"/>
          <w:szCs w:val="24"/>
          <w:lang w:val="en-US" w:eastAsia="zh-CN"/>
        </w:rPr>
        <w:t>间、夜间</w:t>
      </w:r>
      <w:r>
        <w:rPr>
          <w:rFonts w:hint="default" w:ascii="Times New Roman" w:hAnsi="Times New Roman" w:eastAsia="宋体" w:cs="Times New Roman"/>
          <w:kern w:val="0"/>
          <w:sz w:val="24"/>
          <w:szCs w:val="24"/>
        </w:rPr>
        <w:t>噪声</w:t>
      </w:r>
      <w:r>
        <w:rPr>
          <w:rFonts w:hint="eastAsia" w:ascii="Times New Roman" w:hAnsi="Times New Roman" w:eastAsia="宋体" w:cs="Times New Roman"/>
          <w:kern w:val="0"/>
          <w:sz w:val="24"/>
          <w:szCs w:val="24"/>
          <w:lang w:val="en-US" w:eastAsia="zh-CN"/>
        </w:rPr>
        <w:t>测量</w:t>
      </w:r>
      <w:r>
        <w:rPr>
          <w:rFonts w:hint="default" w:ascii="Times New Roman" w:hAnsi="Times New Roman" w:eastAsia="宋体" w:cs="Times New Roman"/>
          <w:kern w:val="0"/>
          <w:sz w:val="24"/>
          <w:szCs w:val="24"/>
        </w:rPr>
        <w:t>值</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均满足《工业企业厂界环境噪声排放标准》（GB</w:t>
      </w:r>
      <w:r>
        <w:rPr>
          <w:rFonts w:hint="eastAsia" w:ascii="Times New Roman" w:hAnsi="Times New Roman" w:eastAsia="宋体" w:cs="Times New Roman"/>
          <w:kern w:val="0"/>
          <w:sz w:val="24"/>
          <w:szCs w:val="24"/>
          <w:lang w:val="en-US" w:eastAsia="zh-CN"/>
        </w:rPr>
        <w:t xml:space="preserve"> </w:t>
      </w:r>
      <w:r>
        <w:rPr>
          <w:rFonts w:hint="default" w:ascii="Times New Roman" w:hAnsi="Times New Roman" w:eastAsia="宋体" w:cs="Times New Roman"/>
          <w:kern w:val="0"/>
          <w:sz w:val="24"/>
          <w:szCs w:val="24"/>
        </w:rPr>
        <w:t>12348-2008）</w:t>
      </w:r>
      <w:r>
        <w:rPr>
          <w:rFonts w:hint="eastAsia" w:ascii="Times New Roman" w:hAnsi="Times New Roman" w:eastAsia="宋体" w:cs="Times New Roman"/>
          <w:kern w:val="0"/>
          <w:sz w:val="24"/>
          <w:szCs w:val="24"/>
          <w:lang w:val="en-US" w:eastAsia="zh-CN"/>
        </w:rPr>
        <w:t>表1</w:t>
      </w:r>
      <w:r>
        <w:rPr>
          <w:rFonts w:hint="default" w:ascii="Times New Roman" w:hAnsi="Times New Roman" w:eastAsia="宋体" w:cs="Times New Roman"/>
          <w:kern w:val="0"/>
          <w:sz w:val="24"/>
          <w:szCs w:val="24"/>
        </w:rPr>
        <w:t>中</w:t>
      </w:r>
      <w:r>
        <w:rPr>
          <w:rFonts w:hint="eastAsia" w:ascii="Times New Roman" w:hAnsi="Times New Roman" w:eastAsia="宋体" w:cs="Times New Roman"/>
          <w:kern w:val="0"/>
          <w:sz w:val="24"/>
          <w:szCs w:val="24"/>
          <w:lang w:val="en-US" w:eastAsia="zh-CN"/>
        </w:rPr>
        <w:t>2</w:t>
      </w:r>
      <w:r>
        <w:rPr>
          <w:rFonts w:hint="default" w:ascii="Times New Roman" w:hAnsi="Times New Roman" w:eastAsia="宋体" w:cs="Times New Roman"/>
          <w:kern w:val="0"/>
          <w:sz w:val="24"/>
          <w:szCs w:val="24"/>
        </w:rPr>
        <w:t>类标准限值（昼间：</w:t>
      </w:r>
      <w:r>
        <w:rPr>
          <w:rFonts w:hint="default" w:ascii="Times New Roman" w:hAnsi="Times New Roman" w:eastAsia="宋体" w:cs="Times New Roman"/>
          <w:kern w:val="0"/>
          <w:sz w:val="24"/>
          <w:szCs w:val="24"/>
          <w:lang w:val="en-US" w:eastAsia="zh-CN"/>
        </w:rPr>
        <w:t>6</w:t>
      </w:r>
      <w:r>
        <w:rPr>
          <w:rFonts w:hint="eastAsia" w:ascii="Times New Roman" w:hAnsi="Times New Roman" w:eastAsia="宋体" w:cs="Times New Roman"/>
          <w:kern w:val="0"/>
          <w:sz w:val="24"/>
          <w:szCs w:val="24"/>
          <w:lang w:val="en-US" w:eastAsia="zh-CN"/>
        </w:rPr>
        <w:t>0</w:t>
      </w:r>
      <w:r>
        <w:rPr>
          <w:rFonts w:hint="default" w:ascii="Times New Roman" w:hAnsi="Times New Roman" w:eastAsia="宋体" w:cs="Times New Roman"/>
          <w:kern w:val="0"/>
          <w:sz w:val="24"/>
          <w:szCs w:val="24"/>
        </w:rPr>
        <w:t>dB（A）</w:t>
      </w:r>
      <w:r>
        <w:rPr>
          <w:rFonts w:hint="eastAsia" w:ascii="Times New Roman" w:hAnsi="Times New Roman" w:eastAsia="宋体" w:cs="Times New Roman"/>
          <w:kern w:val="0"/>
          <w:sz w:val="24"/>
          <w:szCs w:val="24"/>
          <w:lang w:eastAsia="zh-CN"/>
        </w:rPr>
        <w:t>，夜间：</w:t>
      </w:r>
      <w:r>
        <w:rPr>
          <w:rFonts w:hint="eastAsia" w:ascii="Times New Roman" w:hAnsi="Times New Roman" w:eastAsia="宋体" w:cs="Times New Roman"/>
          <w:kern w:val="0"/>
          <w:sz w:val="24"/>
          <w:szCs w:val="24"/>
          <w:lang w:val="en-US" w:eastAsia="zh-CN"/>
        </w:rPr>
        <w:t>50</w:t>
      </w:r>
      <w:r>
        <w:rPr>
          <w:rFonts w:hint="default" w:ascii="Times New Roman" w:hAnsi="Times New Roman" w:eastAsia="宋体" w:cs="Times New Roman"/>
          <w:kern w:val="0"/>
          <w:sz w:val="24"/>
          <w:szCs w:val="24"/>
        </w:rPr>
        <w:t>dB（A））。</w:t>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rPr>
      </w:pPr>
      <w:bookmarkStart w:id="107" w:name="_Toc504325378"/>
      <w:r>
        <w:rPr>
          <w:rFonts w:hint="default" w:ascii="Times New Roman" w:hAnsi="Times New Roman" w:eastAsia="宋体" w:cs="Times New Roman"/>
        </w:rPr>
        <w:t>7.3 总量控制要求</w:t>
      </w:r>
      <w:bookmarkEnd w:id="107"/>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本项目建议污染物排放总量控制指标为：化学需氧量：0t/a，氨氮：0t/a，二氧化硫：0t/a，氮氧化物：0t/a，</w:t>
      </w:r>
      <w:r>
        <w:rPr>
          <w:rFonts w:hint="default" w:ascii="Times New Roman" w:hAnsi="Times New Roman" w:eastAsia="宋体" w:cs="Times New Roman"/>
          <w:color w:val="000000"/>
          <w:sz w:val="24"/>
          <w:lang w:val="en-US" w:eastAsia="zh-CN"/>
        </w:rPr>
        <w:t>非甲烷总烃</w:t>
      </w:r>
      <w:r>
        <w:rPr>
          <w:rFonts w:hint="default" w:ascii="Times New Roman" w:hAnsi="Times New Roman" w:eastAsia="宋体" w:cs="Times New Roman"/>
          <w:color w:val="000000"/>
          <w:sz w:val="24"/>
        </w:rPr>
        <w:t>：</w:t>
      </w:r>
      <w:r>
        <w:rPr>
          <w:rFonts w:hint="default" w:ascii="Times New Roman" w:hAnsi="Times New Roman" w:eastAsia="宋体" w:cs="Times New Roman"/>
          <w:color w:val="000000"/>
          <w:sz w:val="24"/>
          <w:lang w:val="en-US" w:eastAsia="zh-CN"/>
        </w:rPr>
        <w:t>3.840</w:t>
      </w:r>
      <w:r>
        <w:rPr>
          <w:rFonts w:hint="default" w:ascii="Times New Roman" w:hAnsi="Times New Roman" w:eastAsia="宋体" w:cs="Times New Roman"/>
          <w:color w:val="000000"/>
          <w:sz w:val="24"/>
        </w:rPr>
        <w:t>t/a</w:t>
      </w:r>
      <w:r>
        <w:rPr>
          <w:rFonts w:hint="default" w:ascii="Times New Roman" w:hAnsi="Times New Roman" w:eastAsia="宋体" w:cs="Times New Roman"/>
          <w:sz w:val="24"/>
          <w:szCs w:val="24"/>
          <w:lang w:val="en-US" w:eastAsia="zh-CN"/>
        </w:rPr>
        <w:t>。</w:t>
      </w:r>
    </w:p>
    <w:p>
      <w:pPr>
        <w:keepNext w:val="0"/>
        <w:keepLines w:val="0"/>
        <w:pageBreakBefore w:val="0"/>
        <w:kinsoku/>
        <w:wordWrap/>
        <w:overflowPunct/>
        <w:topLinePunct w:val="0"/>
        <w:autoSpaceDE/>
        <w:autoSpaceDN/>
        <w:bidi w:val="0"/>
        <w:snapToGrid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实际排放污染物总量为：化学需氧量：0t/a，氨氮：0t/a，二氧化硫：0t/a，氮氧化物：0t/a，</w:t>
      </w:r>
      <w:r>
        <w:rPr>
          <w:rFonts w:hint="default" w:ascii="Times New Roman" w:hAnsi="Times New Roman" w:eastAsia="宋体" w:cs="Times New Roman"/>
          <w:color w:val="000000"/>
          <w:sz w:val="24"/>
          <w:lang w:val="en-US" w:eastAsia="zh-CN"/>
        </w:rPr>
        <w:t>非甲烷总烃</w:t>
      </w:r>
      <w:r>
        <w:rPr>
          <w:rFonts w:hint="default" w:ascii="Times New Roman" w:hAnsi="Times New Roman" w:eastAsia="宋体" w:cs="Times New Roman"/>
          <w:color w:val="000000"/>
          <w:sz w:val="24"/>
        </w:rPr>
        <w:t>：</w:t>
      </w:r>
      <w:r>
        <w:rPr>
          <w:rFonts w:hint="default" w:ascii="Times New Roman" w:hAnsi="Times New Roman" w:eastAsia="宋体" w:cs="Times New Roman"/>
          <w:color w:val="000000"/>
          <w:sz w:val="24"/>
          <w:lang w:val="en-US" w:eastAsia="zh-CN"/>
        </w:rPr>
        <w:t>0.062</w:t>
      </w:r>
      <w:r>
        <w:rPr>
          <w:rFonts w:hint="default" w:ascii="Times New Roman" w:hAnsi="Times New Roman" w:eastAsia="宋体" w:cs="Times New Roman"/>
          <w:color w:val="000000"/>
          <w:sz w:val="24"/>
        </w:rPr>
        <w:t>t/a</w:t>
      </w:r>
      <w:r>
        <w:rPr>
          <w:rFonts w:hint="default" w:ascii="Times New Roman" w:hAnsi="Times New Roman" w:eastAsia="宋体" w:cs="Times New Roman"/>
          <w:sz w:val="24"/>
          <w:szCs w:val="24"/>
          <w:lang w:val="en-US" w:eastAsia="zh-CN"/>
        </w:rPr>
        <w:t>。满足环评中总量控制要求</w:t>
      </w:r>
      <w:r>
        <w:rPr>
          <w:rFonts w:hint="eastAsia" w:ascii="Times New Roman" w:hAnsi="Times New Roman" w:eastAsia="宋体" w:cs="Times New Roman"/>
          <w:color w:val="auto"/>
          <w:sz w:val="24"/>
          <w:szCs w:val="24"/>
          <w:lang w:eastAsia="zh-CN"/>
        </w:rPr>
        <w:t>。</w:t>
      </w:r>
    </w:p>
    <w:p>
      <w:pPr>
        <w:keepNext w:val="0"/>
        <w:keepLines w:val="0"/>
        <w:pageBreakBefore w:val="0"/>
        <w:kinsoku/>
        <w:wordWrap/>
        <w:overflowPunct/>
        <w:topLinePunct w:val="0"/>
        <w:autoSpaceDE/>
        <w:autoSpaceDN/>
        <w:bidi w:val="0"/>
        <w:snapToGrid w:val="0"/>
        <w:spacing w:line="360" w:lineRule="auto"/>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08" w:name="_Toc504325379"/>
      <w:r>
        <w:rPr>
          <w:rFonts w:hint="default" w:ascii="Times New Roman" w:hAnsi="Times New Roman" w:cs="Times New Roman"/>
        </w:rPr>
        <w:t>8 环境管理检查</w:t>
      </w:r>
      <w:bookmarkEnd w:id="108"/>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09" w:name="_Toc504325380"/>
      <w:r>
        <w:rPr>
          <w:rFonts w:hint="default" w:ascii="Times New Roman" w:hAnsi="Times New Roman" w:cs="Times New Roman"/>
        </w:rPr>
        <w:t>8.1 环保管理机构</w:t>
      </w:r>
      <w:bookmarkEnd w:id="109"/>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color w:val="000000"/>
          <w:sz w:val="24"/>
          <w:szCs w:val="24"/>
          <w:lang w:val="en-US" w:eastAsia="zh-CN"/>
        </w:rPr>
        <w:t>河间市宏昇门业有限公司</w:t>
      </w:r>
      <w:r>
        <w:rPr>
          <w:rFonts w:hint="default" w:ascii="Times New Roman" w:hAnsi="Times New Roman" w:eastAsia="宋体" w:cs="Times New Roman"/>
          <w:sz w:val="24"/>
          <w:szCs w:val="24"/>
        </w:rPr>
        <w:t>环境管理</w:t>
      </w:r>
      <w:r>
        <w:rPr>
          <w:rFonts w:hint="default" w:ascii="Times New Roman" w:hAnsi="Times New Roman" w:eastAsia="宋体" w:cs="Times New Roman"/>
          <w:color w:val="auto"/>
          <w:sz w:val="24"/>
          <w:szCs w:val="24"/>
        </w:rPr>
        <w:t>由公司环保部负责监</w:t>
      </w:r>
      <w:r>
        <w:rPr>
          <w:rFonts w:hint="default" w:ascii="Times New Roman" w:hAnsi="Times New Roman" w:eastAsia="宋体" w:cs="Times New Roman"/>
          <w:sz w:val="24"/>
          <w:szCs w:val="24"/>
        </w:rPr>
        <w:t>督，负责工程环境管理工作，定期进行巡检环境影响情况，及时处理环境问题，并进行有关环境保护法规宣传工作。</w:t>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snapToGrid w:val="0"/>
        </w:rPr>
      </w:pPr>
      <w:bookmarkStart w:id="110" w:name="_Toc412705194"/>
      <w:bookmarkStart w:id="111" w:name="_Toc294178076"/>
      <w:bookmarkStart w:id="112" w:name="_Toc504325381"/>
      <w:r>
        <w:rPr>
          <w:rFonts w:hint="default" w:ascii="Times New Roman" w:hAnsi="Times New Roman" w:cs="Times New Roman"/>
          <w:snapToGrid w:val="0"/>
        </w:rPr>
        <w:t>8.2 施工期环境管理</w:t>
      </w:r>
      <w:bookmarkEnd w:id="110"/>
      <w:bookmarkEnd w:id="111"/>
      <w:bookmarkEnd w:id="112"/>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本工程在施工招标文件中严格要求施工单位按设计文件施工，特别是按环保设计要求和水土保持方案提出的措施要求进行施工。</w:t>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13" w:name="_Toc504325382"/>
      <w:bookmarkStart w:id="114" w:name="_Toc294178077"/>
      <w:bookmarkStart w:id="115" w:name="_Toc412705195"/>
      <w:r>
        <w:rPr>
          <w:rFonts w:hint="default" w:ascii="Times New Roman" w:hAnsi="Times New Roman" w:cs="Times New Roman"/>
        </w:rPr>
        <w:t>8.3 运行期环境管理</w:t>
      </w:r>
      <w:bookmarkEnd w:id="113"/>
      <w:bookmarkEnd w:id="114"/>
      <w:bookmarkEnd w:id="115"/>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bookmarkStart w:id="116" w:name="_Toc294178078"/>
      <w:r>
        <w:rPr>
          <w:rFonts w:hint="eastAsia" w:ascii="Times New Roman" w:hAnsi="Times New Roman" w:eastAsia="宋体" w:cs="Times New Roman"/>
          <w:color w:val="000000"/>
          <w:sz w:val="24"/>
          <w:szCs w:val="24"/>
          <w:lang w:val="en-US" w:eastAsia="zh-CN"/>
        </w:rPr>
        <w:t>河间市宏昇门业有限公司</w:t>
      </w:r>
      <w:r>
        <w:rPr>
          <w:rFonts w:hint="default" w:ascii="Times New Roman" w:hAnsi="Times New Roman" w:eastAsia="宋体" w:cs="Times New Roman"/>
          <w:sz w:val="24"/>
          <w:szCs w:val="24"/>
        </w:rPr>
        <w:t>设立专门的环境管理部门，配备相应专业的管理人员，负责监督国家法规、条例的贯彻执行情况，制订和贯彻环保管理制度，监控本工程的主要污染，对各部门、操作岗位进行环境保护监督和考核。</w:t>
      </w:r>
      <w:bookmarkEnd w:id="116"/>
      <w:bookmarkStart w:id="117" w:name="_Toc412705199"/>
      <w:bookmarkStart w:id="118" w:name="_Toc414220604"/>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19" w:name="_Toc414220602"/>
      <w:bookmarkStart w:id="120" w:name="_Toc504325383"/>
      <w:bookmarkStart w:id="121" w:name="_Toc412705196"/>
      <w:r>
        <w:rPr>
          <w:rFonts w:hint="default" w:ascii="Times New Roman" w:hAnsi="Times New Roman" w:cs="Times New Roman"/>
        </w:rPr>
        <w:t>8.4 社会环境影响情况调查</w:t>
      </w:r>
      <w:bookmarkEnd w:id="119"/>
      <w:bookmarkEnd w:id="120"/>
      <w:bookmarkEnd w:id="121"/>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经咨询当地环保主管部门，项目建设及试运行期间未发生扰民和公众投诉意见。</w:t>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22" w:name="_Toc504325384"/>
      <w:r>
        <w:rPr>
          <w:rFonts w:hint="default" w:ascii="Times New Roman" w:hAnsi="Times New Roman" w:cs="Times New Roman"/>
        </w:rPr>
        <w:t>8.5环境管理情况分析</w:t>
      </w:r>
      <w:bookmarkEnd w:id="117"/>
      <w:bookmarkEnd w:id="118"/>
      <w:bookmarkEnd w:id="122"/>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建设单位设置了相应的环境管理机构，并且正常履行了施工期和运行期的环境职责，运行初期的检测工作也已经完成，后续检测计划按周期正常进行。</w:t>
      </w:r>
    </w:p>
    <w:p>
      <w:pPr>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6"/>
        <w:keepNext w:val="0"/>
        <w:keepLines w:val="0"/>
        <w:pageBreakBefore w:val="0"/>
        <w:kinsoku/>
        <w:wordWrap/>
        <w:overflowPunct/>
        <w:topLinePunct w:val="0"/>
        <w:bidi w:val="0"/>
        <w:adjustRightInd w:val="0"/>
        <w:snapToGrid w:val="0"/>
        <w:spacing w:line="360" w:lineRule="auto"/>
        <w:rPr>
          <w:rFonts w:hint="default" w:ascii="Times New Roman" w:hAnsi="Times New Roman" w:cs="Times New Roman"/>
        </w:rPr>
      </w:pPr>
      <w:bookmarkStart w:id="123" w:name="_Toc504325385"/>
      <w:r>
        <w:rPr>
          <w:rFonts w:hint="default" w:ascii="Times New Roman" w:hAnsi="Times New Roman" w:cs="Times New Roman"/>
        </w:rPr>
        <w:t>9结论和建议</w:t>
      </w:r>
      <w:bookmarkEnd w:id="123"/>
    </w:p>
    <w:p>
      <w:pPr>
        <w:pStyle w:val="7"/>
        <w:keepNext w:val="0"/>
        <w:keepLines w:val="0"/>
        <w:pageBreakBefore w:val="0"/>
        <w:kinsoku/>
        <w:wordWrap/>
        <w:overflowPunct/>
        <w:topLinePunct w:val="0"/>
        <w:bidi w:val="0"/>
        <w:adjustRightInd w:val="0"/>
        <w:snapToGrid w:val="0"/>
        <w:spacing w:line="360" w:lineRule="auto"/>
        <w:rPr>
          <w:rFonts w:hint="default" w:ascii="Times New Roman" w:hAnsi="Times New Roman" w:cs="Times New Roman"/>
        </w:rPr>
      </w:pPr>
      <w:bookmarkStart w:id="124" w:name="_Toc504325386"/>
      <w:r>
        <w:rPr>
          <w:rFonts w:hint="default" w:ascii="Times New Roman" w:hAnsi="Times New Roman" w:cs="Times New Roman"/>
        </w:rPr>
        <w:t>9.1验收主要结论</w:t>
      </w:r>
      <w:bookmarkEnd w:id="124"/>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检测期间，该企业生产正常，设施运行稳定，生产负荷达到75%以上，满足验收检测技术规范要求。</w:t>
      </w:r>
    </w:p>
    <w:p>
      <w:pPr>
        <w:pStyle w:val="105"/>
        <w:keepNext w:val="0"/>
        <w:keepLines w:val="0"/>
        <w:pageBreakBefore w:val="0"/>
        <w:widowControl/>
        <w:kinsoku/>
        <w:wordWrap/>
        <w:overflowPunct/>
        <w:topLinePunct w:val="0"/>
        <w:autoSpaceDE/>
        <w:autoSpaceDN/>
        <w:bidi w:val="0"/>
        <w:adjustRightInd w:val="0"/>
        <w:snapToGrid w:val="0"/>
        <w:spacing w:line="360" w:lineRule="auto"/>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（1）废气</w:t>
      </w:r>
    </w:p>
    <w:p>
      <w:pPr>
        <w:keepNext w:val="0"/>
        <w:keepLines w:val="0"/>
        <w:pageBreakBefore w:val="0"/>
        <w:widowControl w:val="0"/>
        <w:kinsoku/>
        <w:wordWrap/>
        <w:overflowPunct/>
        <w:topLinePunct w:val="0"/>
        <w:autoSpaceDE/>
        <w:autoSpaceDN/>
        <w:bidi w:val="0"/>
        <w:adjustRightInd w:val="0"/>
        <w:snapToGrid w:val="0"/>
        <w:spacing w:line="360" w:lineRule="auto"/>
        <w:ind w:firstLine="472" w:firstLineChars="20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bookmarkStart w:id="125" w:name="_Hlk496998889"/>
      <w:r>
        <w:rPr>
          <w:rFonts w:hint="default" w:ascii="Times New Roman" w:hAnsi="Times New Roman" w:eastAsia="宋体" w:cs="Times New Roman"/>
          <w:color w:val="auto"/>
          <w:spacing w:val="-2"/>
          <w:sz w:val="24"/>
          <w:lang w:val="en-US" w:eastAsia="zh-CN"/>
        </w:rPr>
        <w:t>经检测，项目</w:t>
      </w:r>
      <w:r>
        <w:rPr>
          <w:rFonts w:hint="default" w:ascii="Times New Roman" w:hAnsi="Times New Roman" w:eastAsia="宋体" w:cs="Times New Roman"/>
          <w:color w:val="000000" w:themeColor="text1"/>
          <w:spacing w:val="-2"/>
          <w:sz w:val="24"/>
          <w:lang w:val="en-US" w:eastAsia="zh-CN"/>
          <w14:textFill>
            <w14:solidFill>
              <w14:schemeClr w14:val="tx1"/>
            </w14:solidFill>
          </w14:textFill>
        </w:rPr>
        <w:t>涂胶、压合工序废气</w:t>
      </w:r>
      <w:r>
        <w:rPr>
          <w:rFonts w:hint="default" w:ascii="Times New Roman" w:hAnsi="Times New Roman" w:eastAsia="宋体" w:cs="Times New Roman"/>
          <w:sz w:val="24"/>
          <w:szCs w:val="24"/>
          <w:lang w:eastAsia="zh-CN"/>
        </w:rPr>
        <w:t>经</w:t>
      </w:r>
      <w:r>
        <w:rPr>
          <w:rFonts w:hint="default" w:ascii="Times New Roman" w:hAnsi="Times New Roman" w:eastAsia="宋体" w:cs="Times New Roman"/>
          <w:color w:val="000000" w:themeColor="text1"/>
          <w:spacing w:val="-2"/>
          <w:sz w:val="24"/>
          <w:lang w:val="en-US" w:eastAsia="zh-CN"/>
          <w14:textFill>
            <w14:solidFill>
              <w14:schemeClr w14:val="tx1"/>
            </w14:solidFill>
          </w14:textFill>
        </w:rPr>
        <w:t>二级活性炭吸附装置处理后由15m高排气筒排放，非甲烷总烃</w:t>
      </w:r>
      <w:r>
        <w:rPr>
          <w:rFonts w:hint="default" w:ascii="Times New Roman" w:hAnsi="Times New Roman" w:eastAsia="宋体" w:cs="Times New Roman"/>
          <w:color w:val="000000" w:themeColor="text1"/>
          <w:spacing w:val="-2"/>
          <w:sz w:val="24"/>
          <w:lang w:eastAsia="zh-CN"/>
          <w14:textFill>
            <w14:solidFill>
              <w14:schemeClr w14:val="tx1"/>
            </w14:solidFill>
          </w14:textFill>
        </w:rPr>
        <w:t>最高排放浓度为</w:t>
      </w:r>
      <w:r>
        <w:rPr>
          <w:rFonts w:hint="default" w:ascii="Times New Roman" w:hAnsi="Times New Roman" w:eastAsia="宋体" w:cs="Times New Roman"/>
          <w:color w:val="000000" w:themeColor="text1"/>
          <w:spacing w:val="-2"/>
          <w:sz w:val="24"/>
          <w:lang w:val="en-US" w:eastAsia="zh-CN"/>
          <w14:textFill>
            <w14:solidFill>
              <w14:schemeClr w14:val="tx1"/>
            </w14:solidFill>
          </w14:textFill>
        </w:rPr>
        <w:t>3.82</w:t>
      </w:r>
      <w:r>
        <w:rPr>
          <w:rFonts w:hint="default" w:ascii="Times New Roman" w:hAnsi="Times New Roman" w:eastAsia="宋体" w:cs="Times New Roman"/>
          <w:color w:val="000000" w:themeColor="text1"/>
          <w:sz w:val="24"/>
          <w14:textFill>
            <w14:solidFill>
              <w14:schemeClr w14:val="tx1"/>
            </w14:solidFill>
          </w14:textFill>
        </w:rPr>
        <w:t>mg/m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pacing w:val="-2"/>
          <w:sz w:val="24"/>
          <w:lang w:eastAsia="zh-CN"/>
          <w14:textFill>
            <w14:solidFill>
              <w14:schemeClr w14:val="tx1"/>
            </w14:solidFill>
          </w14:textFill>
        </w:rPr>
        <w:t>满</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足</w:t>
      </w:r>
      <w:r>
        <w:rPr>
          <w:rFonts w:hint="default" w:ascii="Times New Roman" w:hAnsi="Times New Roman" w:eastAsia="宋体" w:cs="Times New Roman"/>
          <w:bCs/>
          <w:color w:val="000000" w:themeColor="text1"/>
          <w:sz w:val="24"/>
          <w:szCs w:val="24"/>
          <w14:textFill>
            <w14:solidFill>
              <w14:schemeClr w14:val="tx1"/>
            </w14:solidFill>
          </w14:textFill>
        </w:rPr>
        <w:t>《工业企业挥发性有机物排放控制标准》（DB 13/2322-2016）</w:t>
      </w:r>
      <w:r>
        <w:rPr>
          <w:rFonts w:hint="default" w:ascii="Times New Roman" w:hAnsi="Times New Roman" w:eastAsia="宋体" w:cs="Times New Roman"/>
          <w:bCs/>
          <w:color w:val="000000" w:themeColor="text1"/>
          <w:sz w:val="24"/>
          <w:szCs w:val="24"/>
          <w:lang w:eastAsia="zh-CN"/>
          <w14:textFill>
            <w14:solidFill>
              <w14:schemeClr w14:val="tx1"/>
            </w14:solidFill>
          </w14:textFill>
        </w:rPr>
        <w:t>表1大气污染物排放限值中其他行业标准限值</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80</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w:t>
      </w:r>
      <w:r>
        <w:rPr>
          <w:rFonts w:hint="default" w:ascii="Times New Roman" w:hAnsi="Times New Roman" w:eastAsia="宋体" w:cs="Times New Roman"/>
          <w:sz w:val="24"/>
          <w:szCs w:val="24"/>
        </w:rPr>
        <w:t>无组织非甲烷总烃最高排放</w:t>
      </w:r>
      <w:r>
        <w:rPr>
          <w:rFonts w:hint="default" w:ascii="Times New Roman" w:hAnsi="Times New Roman" w:eastAsia="宋体" w:cs="Times New Roman"/>
          <w:sz w:val="24"/>
          <w:szCs w:val="24"/>
          <w:lang w:val="en-US" w:eastAsia="zh-CN"/>
        </w:rPr>
        <w:t>监控</w:t>
      </w:r>
      <w:r>
        <w:rPr>
          <w:rFonts w:hint="default" w:ascii="Times New Roman" w:hAnsi="Times New Roman" w:eastAsia="宋体" w:cs="Times New Roman"/>
          <w:sz w:val="24"/>
          <w:szCs w:val="24"/>
        </w:rPr>
        <w:t>浓度为</w:t>
      </w:r>
      <w:r>
        <w:rPr>
          <w:rFonts w:hint="default" w:ascii="Times New Roman" w:hAnsi="Times New Roman" w:eastAsia="宋体" w:cs="Times New Roman"/>
          <w:sz w:val="24"/>
          <w:szCs w:val="24"/>
          <w:lang w:val="en-US" w:eastAsia="zh-CN"/>
        </w:rPr>
        <w:t>1.09</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，满足《工业企业挥发性有机物排放控制标准》（DB 13/2322-2016）表2企业边界大气污染物浓度限值（非甲烷总烃：2.0mg/m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无组织</w:t>
      </w:r>
      <w:r>
        <w:rPr>
          <w:rFonts w:hint="default" w:ascii="Times New Roman" w:hAnsi="Times New Roman" w:eastAsia="宋体" w:cs="Times New Roman"/>
          <w:sz w:val="24"/>
          <w:szCs w:val="24"/>
          <w:lang w:val="en-US" w:eastAsia="zh-CN"/>
        </w:rPr>
        <w:t>颗粒物</w:t>
      </w:r>
      <w:r>
        <w:rPr>
          <w:rFonts w:hint="default" w:ascii="Times New Roman" w:hAnsi="Times New Roman" w:eastAsia="宋体" w:cs="Times New Roman"/>
          <w:sz w:val="24"/>
          <w:szCs w:val="24"/>
        </w:rPr>
        <w:t>最高排放</w:t>
      </w:r>
      <w:r>
        <w:rPr>
          <w:rFonts w:hint="default" w:ascii="Times New Roman" w:hAnsi="Times New Roman" w:eastAsia="宋体" w:cs="Times New Roman"/>
          <w:sz w:val="24"/>
          <w:szCs w:val="24"/>
          <w:lang w:val="en-US" w:eastAsia="zh-CN"/>
        </w:rPr>
        <w:t>监控</w:t>
      </w:r>
      <w:r>
        <w:rPr>
          <w:rFonts w:hint="default" w:ascii="Times New Roman" w:hAnsi="Times New Roman" w:eastAsia="宋体" w:cs="Times New Roman"/>
          <w:sz w:val="24"/>
          <w:szCs w:val="24"/>
        </w:rPr>
        <w:t>浓度为</w:t>
      </w:r>
      <w:r>
        <w:rPr>
          <w:rFonts w:hint="default" w:ascii="Times New Roman" w:hAnsi="Times New Roman" w:eastAsia="宋体" w:cs="Times New Roman"/>
          <w:sz w:val="24"/>
          <w:szCs w:val="24"/>
          <w:lang w:val="en-US" w:eastAsia="zh-CN"/>
        </w:rPr>
        <w:t>0.617</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，满足</w:t>
      </w:r>
      <w:r>
        <w:rPr>
          <w:rFonts w:hint="default" w:ascii="Times New Roman" w:hAnsi="Times New Roman" w:eastAsia="宋体" w:cs="Times New Roman"/>
          <w:color w:val="auto"/>
          <w:spacing w:val="0"/>
          <w:w w:val="100"/>
          <w:kern w:val="2"/>
          <w:sz w:val="24"/>
          <w:szCs w:val="24"/>
          <w:highlight w:val="none"/>
          <w:lang w:val="en-US" w:eastAsia="zh-CN" w:bidi="ar-SA"/>
        </w:rPr>
        <w:t>《大气污染物综合排放标准》（GB16297-1996）表2无组织排放监控浓度限值（</w:t>
      </w:r>
      <w:r>
        <w:rPr>
          <w:rFonts w:hint="default" w:ascii="Times New Roman" w:hAnsi="Times New Roman" w:eastAsia="宋体" w:cs="Times New Roman"/>
          <w:sz w:val="24"/>
          <w:szCs w:val="24"/>
          <w:lang w:val="en-US" w:eastAsia="zh-CN"/>
        </w:rPr>
        <w:t>TSP</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.0mg/m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color w:val="auto"/>
          <w:spacing w:val="0"/>
          <w:w w:val="100"/>
          <w:kern w:val="2"/>
          <w:sz w:val="24"/>
          <w:szCs w:val="24"/>
          <w:highlight w:val="none"/>
          <w:lang w:val="en-US" w:eastAsia="zh-CN" w:bidi="ar-SA"/>
        </w:rPr>
        <w:t>）</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厂区内无组织非甲烷总烃最高排放浓度为2.07m</w:t>
      </w:r>
      <w:r>
        <w:rPr>
          <w:rFonts w:hint="default" w:ascii="Times New Roman" w:hAnsi="Times New Roman" w:eastAsia="宋体" w:cs="Times New Roman"/>
          <w:color w:val="auto"/>
          <w:kern w:val="2"/>
          <w:sz w:val="24"/>
          <w:szCs w:val="24"/>
          <w:lang w:val="en-US" w:eastAsia="zh-CN" w:bidi="ar-SA"/>
        </w:rPr>
        <w:t>g/m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spacing w:val="0"/>
          <w:w w:val="100"/>
          <w:kern w:val="2"/>
          <w:sz w:val="24"/>
          <w:szCs w:val="24"/>
          <w:highlight w:val="none"/>
          <w:lang w:val="en-US" w:eastAsia="zh-CN" w:bidi="ar-SA"/>
        </w:rPr>
        <w:t>满足《工业企业挥发性有机物排放控制标准》（DB 13/2322-2016）表3生产车间或生产设备边界大气污染物浓度限值</w:t>
      </w:r>
      <w:r>
        <w:rPr>
          <w:rFonts w:hint="default" w:ascii="Times New Roman" w:hAnsi="Times New Roman" w:eastAsia="宋体" w:cs="Times New Roman"/>
          <w:color w:val="auto"/>
          <w:kern w:val="2"/>
          <w:sz w:val="24"/>
          <w:szCs w:val="24"/>
          <w:lang w:val="en-US" w:eastAsia="zh-CN" w:bidi="ar-SA"/>
        </w:rPr>
        <w:t>（非甲烷总烃：4.0mg/m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sz w:val="24"/>
          <w:szCs w:val="24"/>
        </w:rPr>
        <w:t>。</w:t>
      </w:r>
    </w:p>
    <w:p>
      <w:pPr>
        <w:pStyle w:val="105"/>
        <w:keepNext w:val="0"/>
        <w:keepLines w:val="0"/>
        <w:pageBreakBefore w:val="0"/>
        <w:widowControl/>
        <w:kinsoku/>
        <w:wordWrap/>
        <w:overflowPunct/>
        <w:topLinePunct w:val="0"/>
        <w:bidi w:val="0"/>
        <w:adjustRightInd w:val="0"/>
        <w:snapToGrid w:val="0"/>
        <w:spacing w:line="360" w:lineRule="auto"/>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（2）</w:t>
      </w:r>
      <w:bookmarkEnd w:id="125"/>
      <w:r>
        <w:rPr>
          <w:rFonts w:hint="default" w:ascii="Times New Roman" w:hAnsi="Times New Roman" w:cs="Times New Roman"/>
          <w:szCs w:val="24"/>
        </w:rPr>
        <w:t>噪声</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经检测，该</w:t>
      </w:r>
      <w:r>
        <w:rPr>
          <w:rFonts w:hint="eastAsia" w:ascii="Times New Roman" w:hAnsi="Times New Roman" w:eastAsia="宋体" w:cs="Times New Roman"/>
          <w:kern w:val="0"/>
          <w:sz w:val="24"/>
          <w:szCs w:val="24"/>
          <w:lang w:val="en-US" w:eastAsia="zh-CN"/>
        </w:rPr>
        <w:t>项目</w:t>
      </w:r>
      <w:r>
        <w:rPr>
          <w:rFonts w:hint="default" w:ascii="Times New Roman" w:hAnsi="Times New Roman" w:eastAsia="宋体" w:cs="Times New Roman"/>
          <w:kern w:val="0"/>
          <w:sz w:val="24"/>
          <w:szCs w:val="24"/>
        </w:rPr>
        <w:t>厂界</w:t>
      </w:r>
      <w:r>
        <w:rPr>
          <w:rFonts w:hint="eastAsia" w:ascii="Times New Roman" w:hAnsi="Times New Roman" w:eastAsia="宋体" w:cs="Times New Roman"/>
          <w:kern w:val="0"/>
          <w:sz w:val="24"/>
          <w:szCs w:val="24"/>
          <w:lang w:val="en-US" w:eastAsia="zh-CN"/>
        </w:rPr>
        <w:t>北、西、南、东方向各设1个监测点位，各点位</w:t>
      </w:r>
      <w:r>
        <w:rPr>
          <w:rFonts w:hint="default" w:ascii="Times New Roman" w:hAnsi="Times New Roman" w:eastAsia="宋体" w:cs="Times New Roman"/>
          <w:kern w:val="0"/>
          <w:sz w:val="24"/>
          <w:szCs w:val="24"/>
        </w:rPr>
        <w:t>昼间</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lang w:val="en-US" w:eastAsia="zh-CN"/>
        </w:rPr>
        <w:t>夜间</w:t>
      </w:r>
      <w:r>
        <w:rPr>
          <w:rFonts w:hint="default" w:ascii="Times New Roman" w:hAnsi="Times New Roman" w:eastAsia="宋体" w:cs="Times New Roman"/>
          <w:kern w:val="0"/>
          <w:sz w:val="24"/>
          <w:szCs w:val="24"/>
        </w:rPr>
        <w:t>噪声</w:t>
      </w:r>
      <w:r>
        <w:rPr>
          <w:rFonts w:hint="eastAsia" w:ascii="Times New Roman" w:hAnsi="Times New Roman" w:eastAsia="宋体" w:cs="Times New Roman"/>
          <w:kern w:val="0"/>
          <w:sz w:val="24"/>
          <w:szCs w:val="24"/>
          <w:lang w:val="en-US" w:eastAsia="zh-CN"/>
        </w:rPr>
        <w:t>测量</w:t>
      </w:r>
      <w:r>
        <w:rPr>
          <w:rFonts w:hint="default" w:ascii="Times New Roman" w:hAnsi="Times New Roman" w:eastAsia="宋体" w:cs="Times New Roman"/>
          <w:kern w:val="0"/>
          <w:sz w:val="24"/>
          <w:szCs w:val="24"/>
        </w:rPr>
        <w:t>值</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均满足《工业企业厂界环境噪声排放标准》（GB</w:t>
      </w:r>
      <w:r>
        <w:rPr>
          <w:rFonts w:hint="eastAsia" w:ascii="Times New Roman" w:hAnsi="Times New Roman" w:eastAsia="宋体" w:cs="Times New Roman"/>
          <w:kern w:val="0"/>
          <w:sz w:val="24"/>
          <w:szCs w:val="24"/>
          <w:lang w:val="en-US" w:eastAsia="zh-CN"/>
        </w:rPr>
        <w:t xml:space="preserve"> </w:t>
      </w:r>
      <w:r>
        <w:rPr>
          <w:rFonts w:hint="default" w:ascii="Times New Roman" w:hAnsi="Times New Roman" w:eastAsia="宋体" w:cs="Times New Roman"/>
          <w:kern w:val="0"/>
          <w:sz w:val="24"/>
          <w:szCs w:val="24"/>
        </w:rPr>
        <w:t>12348-2008）</w:t>
      </w:r>
      <w:r>
        <w:rPr>
          <w:rFonts w:hint="eastAsia" w:ascii="Times New Roman" w:hAnsi="Times New Roman" w:eastAsia="宋体" w:cs="Times New Roman"/>
          <w:kern w:val="0"/>
          <w:sz w:val="24"/>
          <w:szCs w:val="24"/>
          <w:lang w:val="en-US" w:eastAsia="zh-CN"/>
        </w:rPr>
        <w:t>表1</w:t>
      </w:r>
      <w:r>
        <w:rPr>
          <w:rFonts w:hint="default" w:ascii="Times New Roman" w:hAnsi="Times New Roman" w:eastAsia="宋体" w:cs="Times New Roman"/>
          <w:kern w:val="0"/>
          <w:sz w:val="24"/>
          <w:szCs w:val="24"/>
        </w:rPr>
        <w:t>中</w:t>
      </w:r>
      <w:r>
        <w:rPr>
          <w:rFonts w:hint="eastAsia" w:ascii="Times New Roman" w:hAnsi="Times New Roman" w:eastAsia="宋体" w:cs="Times New Roman"/>
          <w:kern w:val="0"/>
          <w:sz w:val="24"/>
          <w:szCs w:val="24"/>
          <w:lang w:val="en-US" w:eastAsia="zh-CN"/>
        </w:rPr>
        <w:t>2</w:t>
      </w:r>
      <w:r>
        <w:rPr>
          <w:rFonts w:hint="default" w:ascii="Times New Roman" w:hAnsi="Times New Roman" w:eastAsia="宋体" w:cs="Times New Roman"/>
          <w:kern w:val="0"/>
          <w:sz w:val="24"/>
          <w:szCs w:val="24"/>
        </w:rPr>
        <w:t>类标准限值（昼间：</w:t>
      </w:r>
      <w:r>
        <w:rPr>
          <w:rFonts w:hint="default" w:ascii="Times New Roman" w:hAnsi="Times New Roman" w:eastAsia="宋体" w:cs="Times New Roman"/>
          <w:kern w:val="0"/>
          <w:sz w:val="24"/>
          <w:szCs w:val="24"/>
          <w:lang w:val="en-US" w:eastAsia="zh-CN"/>
        </w:rPr>
        <w:t>6</w:t>
      </w:r>
      <w:r>
        <w:rPr>
          <w:rFonts w:hint="eastAsia" w:ascii="Times New Roman" w:hAnsi="Times New Roman" w:eastAsia="宋体" w:cs="Times New Roman"/>
          <w:kern w:val="0"/>
          <w:sz w:val="24"/>
          <w:szCs w:val="24"/>
          <w:lang w:val="en-US" w:eastAsia="zh-CN"/>
        </w:rPr>
        <w:t>0</w:t>
      </w:r>
      <w:r>
        <w:rPr>
          <w:rFonts w:hint="default" w:ascii="Times New Roman" w:hAnsi="Times New Roman" w:eastAsia="宋体" w:cs="Times New Roman"/>
          <w:kern w:val="0"/>
          <w:sz w:val="24"/>
          <w:szCs w:val="24"/>
        </w:rPr>
        <w:t>dB（A）</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lang w:val="en-US" w:eastAsia="zh-CN"/>
        </w:rPr>
        <w:t>夜</w:t>
      </w:r>
      <w:r>
        <w:rPr>
          <w:rFonts w:hint="default" w:ascii="Times New Roman" w:hAnsi="Times New Roman" w:eastAsia="宋体" w:cs="Times New Roman"/>
          <w:kern w:val="0"/>
          <w:sz w:val="24"/>
          <w:szCs w:val="24"/>
        </w:rPr>
        <w:t>间：</w:t>
      </w:r>
      <w:r>
        <w:rPr>
          <w:rFonts w:hint="eastAsia" w:ascii="Times New Roman" w:hAnsi="Times New Roman" w:eastAsia="宋体" w:cs="Times New Roman"/>
          <w:kern w:val="0"/>
          <w:sz w:val="24"/>
          <w:szCs w:val="24"/>
          <w:lang w:val="en-US" w:eastAsia="zh-CN"/>
        </w:rPr>
        <w:t>50</w:t>
      </w:r>
      <w:r>
        <w:rPr>
          <w:rFonts w:hint="default" w:ascii="Times New Roman" w:hAnsi="Times New Roman" w:eastAsia="宋体" w:cs="Times New Roman"/>
          <w:kern w:val="0"/>
          <w:sz w:val="24"/>
          <w:szCs w:val="24"/>
        </w:rPr>
        <w:t>dB（A））。</w:t>
      </w:r>
    </w:p>
    <w:p>
      <w:pPr>
        <w:pStyle w:val="105"/>
        <w:keepNext w:val="0"/>
        <w:keepLines w:val="0"/>
        <w:pageBreakBefore w:val="0"/>
        <w:widowControl/>
        <w:kinsoku/>
        <w:wordWrap/>
        <w:overflowPunct/>
        <w:topLinePunct w:val="0"/>
        <w:bidi w:val="0"/>
        <w:adjustRightInd w:val="0"/>
        <w:snapToGrid w:val="0"/>
        <w:spacing w:line="360" w:lineRule="auto"/>
        <w:ind w:left="480" w:firstLine="0" w:firstLineChars="0"/>
        <w:jc w:val="both"/>
        <w:textAlignment w:val="auto"/>
        <w:outlineLvl w:val="9"/>
        <w:rPr>
          <w:rFonts w:hint="eastAsia" w:ascii="Times New Roman" w:hAnsi="Times New Roman" w:cs="Times New Roman"/>
          <w:szCs w:val="24"/>
          <w:lang w:eastAsia="zh-CN"/>
        </w:rPr>
      </w:pPr>
      <w:r>
        <w:rPr>
          <w:rFonts w:hint="eastAsia" w:ascii="Times New Roman" w:hAnsi="Times New Roman" w:cs="Times New Roman"/>
          <w:szCs w:val="24"/>
          <w:lang w:eastAsia="zh-CN"/>
        </w:rPr>
        <w:t>（</w:t>
      </w:r>
      <w:r>
        <w:rPr>
          <w:rFonts w:hint="eastAsia" w:ascii="Times New Roman" w:hAnsi="Times New Roman" w:cs="Times New Roman"/>
          <w:szCs w:val="24"/>
          <w:lang w:val="en-US" w:eastAsia="zh-CN"/>
        </w:rPr>
        <w:t>3</w:t>
      </w:r>
      <w:r>
        <w:rPr>
          <w:rFonts w:hint="eastAsia" w:ascii="Times New Roman" w:hAnsi="Times New Roman" w:cs="Times New Roman"/>
          <w:szCs w:val="24"/>
          <w:lang w:eastAsia="zh-CN"/>
        </w:rPr>
        <w:t>）废水</w:t>
      </w:r>
    </w:p>
    <w:p>
      <w:pPr>
        <w:pStyle w:val="2"/>
        <w:keepNext w:val="0"/>
        <w:keepLines w:val="0"/>
        <w:pageBreakBefore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eastAsia="宋体" w:cs="Times New Roman"/>
          <w:kern w:val="0"/>
          <w:sz w:val="24"/>
          <w:szCs w:val="24"/>
          <w:lang w:val="en-US" w:eastAsia="zh-CN"/>
        </w:rPr>
      </w:pPr>
      <w:r>
        <w:rPr>
          <w:rFonts w:hint="eastAsia" w:ascii="Times New Roman" w:hAnsi="Times New Roman" w:cs="Times New Roman"/>
          <w:sz w:val="24"/>
          <w:szCs w:val="24"/>
          <w:lang w:eastAsia="zh-CN"/>
        </w:rPr>
        <w:t>本项目无生产废水，职工生活盥洗废水全部用于厂区泼洒抑尘；厂区设防渗旱厕，定期清掏用于农田施肥</w:t>
      </w:r>
      <w:r>
        <w:rPr>
          <w:rFonts w:hint="default" w:ascii="Times New Roman" w:hAnsi="Times New Roman" w:eastAsia="宋体" w:cs="Times New Roman"/>
          <w:sz w:val="24"/>
          <w:szCs w:val="24"/>
        </w:rPr>
        <w:t>。</w:t>
      </w:r>
    </w:p>
    <w:p>
      <w:pPr>
        <w:pStyle w:val="105"/>
        <w:keepNext w:val="0"/>
        <w:keepLines w:val="0"/>
        <w:pageBreakBefore w:val="0"/>
        <w:widowControl/>
        <w:kinsoku/>
        <w:wordWrap/>
        <w:overflowPunct/>
        <w:topLinePunct w:val="0"/>
        <w:bidi w:val="0"/>
        <w:adjustRightInd w:val="0"/>
        <w:snapToGrid w:val="0"/>
        <w:spacing w:line="360" w:lineRule="auto"/>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w:t>
      </w:r>
      <w:r>
        <w:rPr>
          <w:rFonts w:hint="eastAsia" w:cs="Times New Roman"/>
          <w:szCs w:val="24"/>
          <w:lang w:val="en-US" w:eastAsia="zh-CN"/>
        </w:rPr>
        <w:t>4</w:t>
      </w:r>
      <w:r>
        <w:rPr>
          <w:rFonts w:hint="default" w:ascii="Times New Roman" w:hAnsi="Times New Roman" w:cs="Times New Roman"/>
          <w:szCs w:val="24"/>
        </w:rPr>
        <w:t>）固体废弃物</w:t>
      </w:r>
    </w:p>
    <w:p>
      <w:pPr>
        <w:pStyle w:val="86"/>
        <w:keepNext w:val="0"/>
        <w:keepLines w:val="0"/>
        <w:pageBreakBefore w:val="0"/>
        <w:kinsoku/>
        <w:wordWrap/>
        <w:overflowPunct/>
        <w:topLinePunct w:val="0"/>
        <w:bidi w:val="0"/>
        <w:adjustRightInd w:val="0"/>
        <w:snapToGrid w:val="0"/>
        <w:spacing w:line="360" w:lineRule="auto"/>
        <w:ind w:firstLine="480" w:firstLineChars="200"/>
        <w:textAlignment w:val="auto"/>
        <w:outlineLvl w:val="9"/>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本项目产生固体废物为裁板、切割、冲孔过程产生的金属下脚料；焊烟净化器收集的除尘灰；废胶桶；有机废气治理设施产生的废活性炭；职工生活垃圾。</w:t>
      </w:r>
    </w:p>
    <w:p>
      <w:pPr>
        <w:pStyle w:val="86"/>
        <w:keepNext w:val="0"/>
        <w:keepLines w:val="0"/>
        <w:pageBreakBefore w:val="0"/>
        <w:kinsoku/>
        <w:wordWrap/>
        <w:overflowPunct/>
        <w:topLinePunct w:val="0"/>
        <w:bidi w:val="0"/>
        <w:adjustRightInd w:val="0"/>
        <w:snapToGrid w:val="0"/>
        <w:spacing w:line="360" w:lineRule="auto"/>
        <w:ind w:firstLine="480" w:firstLineChars="200"/>
        <w:textAlignment w:val="auto"/>
        <w:outlineLvl w:val="9"/>
        <w:rPr>
          <w:rFonts w:hint="default" w:ascii="Times New Roman" w:hAnsi="Times New Roman" w:cs="Times New Roman"/>
          <w:color w:val="auto"/>
        </w:rPr>
      </w:pPr>
      <w:r>
        <w:rPr>
          <w:rFonts w:hint="eastAsia" w:ascii="Times New Roman" w:hAnsi="Times New Roman" w:cs="Times New Roman"/>
          <w:color w:val="auto"/>
          <w:sz w:val="24"/>
          <w:szCs w:val="24"/>
          <w:lang w:val="en-US" w:eastAsia="zh-CN"/>
        </w:rPr>
        <w:t>裁板、切割、冲孔过程产生金属下脚料统一收集后外售；焊烟净化器收集除尘灰统一收集后外售；项目防火胶使用过程产生废胶桶、项目有机废气治理实施产生废活性炭均收集后置于危废暂存间内，定期交有资质单位处置；生活垃圾收集后交于环卫部门清运处置</w:t>
      </w:r>
      <w:r>
        <w:rPr>
          <w:rFonts w:hint="default" w:ascii="Times New Roman" w:hAnsi="Times New Roman" w:cs="Times New Roman"/>
          <w:color w:val="auto"/>
        </w:rPr>
        <w:t>。</w:t>
      </w:r>
    </w:p>
    <w:p>
      <w:pPr>
        <w:pStyle w:val="105"/>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cs="Times New Roman"/>
          <w:szCs w:val="24"/>
        </w:rPr>
      </w:pPr>
      <w:r>
        <w:rPr>
          <w:rFonts w:hint="eastAsia" w:cs="Times New Roman"/>
          <w:szCs w:val="24"/>
          <w:lang w:eastAsia="zh-CN"/>
        </w:rPr>
        <w:t>（</w:t>
      </w:r>
      <w:r>
        <w:rPr>
          <w:rFonts w:hint="eastAsia" w:cs="Times New Roman"/>
          <w:szCs w:val="24"/>
          <w:lang w:val="en-US" w:eastAsia="zh-CN"/>
        </w:rPr>
        <w:t>5</w:t>
      </w:r>
      <w:r>
        <w:rPr>
          <w:rFonts w:hint="eastAsia" w:cs="Times New Roman"/>
          <w:szCs w:val="24"/>
          <w:lang w:eastAsia="zh-CN"/>
        </w:rPr>
        <w:t>）</w:t>
      </w:r>
      <w:r>
        <w:rPr>
          <w:rFonts w:hint="default" w:ascii="Times New Roman" w:hAnsi="Times New Roman" w:cs="Times New Roman"/>
          <w:szCs w:val="24"/>
        </w:rPr>
        <w:t>总量控制要求</w:t>
      </w:r>
      <w:bookmarkStart w:id="126" w:name="_Hlk496999304"/>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本项目建议污染物排放总量控制指标为：化学需氧量：0t/a，氨氮：0t/a，二氧化硫：0t/a，氮氧化物：0t/a，非甲烷总烃：3.840t/a。</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实际排放污染物总量为：化学需氧量：0t/a，氨氮：0t/a，二氧化硫：0t/a，氮氧化物：0t/a，非甲烷总烃：0.062t/a。满足环评中总量控制要求</w:t>
      </w:r>
      <w:r>
        <w:rPr>
          <w:rFonts w:hint="default" w:ascii="Times New Roman" w:hAnsi="Times New Roman" w:eastAsia="宋体" w:cs="Times New Roman"/>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）结论</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综上分析，项目已按环评及批复要求进行了环境保护设施建设，根据监测结果可满足相关环境排放标准要求。</w:t>
      </w:r>
    </w:p>
    <w:bookmarkEnd w:id="126"/>
    <w:p>
      <w:pPr>
        <w:pStyle w:val="7"/>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127" w:name="_Toc504325387"/>
      <w:r>
        <w:rPr>
          <w:rFonts w:hint="default" w:ascii="Times New Roman" w:hAnsi="Times New Roman" w:cs="Times New Roman"/>
        </w:rPr>
        <w:t>9.2 建议</w:t>
      </w:r>
      <w:bookmarkEnd w:id="127"/>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（1）加强各项环保设施运行维护，确保设施稳定运行。</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（2）加强废气治理设施的运行管理，确保外排废气达标排放。</w:t>
      </w:r>
    </w:p>
    <w:p>
      <w:pPr>
        <w:widowControl/>
        <w:jc w:val="left"/>
        <w:rPr>
          <w:rFonts w:hint="default" w:ascii="Times New Roman" w:hAnsi="Times New Roman" w:cs="Times New Roman"/>
        </w:rPr>
      </w:pPr>
    </w:p>
    <w:p>
      <w:pPr>
        <w:pStyle w:val="2"/>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480" w:lineRule="atLeast"/>
        <w:jc w:val="center"/>
        <w:rPr>
          <w:rFonts w:hint="default" w:ascii="Times New Roman" w:hAnsi="Times New Roman" w:eastAsia="宋体" w:cs="Times New Roman"/>
          <w:b/>
          <w:sz w:val="24"/>
          <w:szCs w:val="24"/>
        </w:rPr>
      </w:pPr>
      <w:r>
        <w:drawing>
          <wp:anchor distT="0" distB="0" distL="114300" distR="114300" simplePos="0" relativeHeight="251664384" behindDoc="0" locked="0" layoutInCell="1" allowOverlap="1">
            <wp:simplePos x="0" y="0"/>
            <wp:positionH relativeFrom="column">
              <wp:posOffset>-1374140</wp:posOffset>
            </wp:positionH>
            <wp:positionV relativeFrom="paragraph">
              <wp:posOffset>1638935</wp:posOffset>
            </wp:positionV>
            <wp:extent cx="8639810" cy="6120130"/>
            <wp:effectExtent l="0" t="0" r="13970" b="8890"/>
            <wp:wrapNone/>
            <wp:docPr id="11" name="图片 1"/>
            <wp:cNvGraphicFramePr/>
            <a:graphic xmlns:a="http://schemas.openxmlformats.org/drawingml/2006/main">
              <a:graphicData uri="http://schemas.openxmlformats.org/drawingml/2006/picture">
                <pic:pic xmlns:pic="http://schemas.openxmlformats.org/drawingml/2006/picture">
                  <pic:nvPicPr>
                    <pic:cNvPr id="11" name="图片 1"/>
                    <pic:cNvPicPr/>
                  </pic:nvPicPr>
                  <pic:blipFill>
                    <a:blip r:embed="rId14"/>
                    <a:stretch>
                      <a:fillRect/>
                    </a:stretch>
                  </pic:blipFill>
                  <pic:spPr>
                    <a:xfrm rot="16200000">
                      <a:off x="0" y="0"/>
                      <a:ext cx="8639810" cy="6120130"/>
                    </a:xfrm>
                    <a:prstGeom prst="rect">
                      <a:avLst/>
                    </a:prstGeom>
                    <a:noFill/>
                    <a:ln>
                      <a:noFill/>
                    </a:ln>
                  </pic:spPr>
                </pic:pic>
              </a:graphicData>
            </a:graphic>
          </wp:anchor>
        </w:drawing>
      </w: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rPr>
        <w:t>1、项目所在地理位置示意图</w:t>
      </w: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eastAsia" w:eastAsiaTheme="minorEastAsia"/>
          <w:lang w:eastAsia="zh-CN"/>
        </w:rPr>
      </w:pPr>
    </w:p>
    <w:p>
      <w:pPr>
        <w:spacing w:line="480" w:lineRule="atLeast"/>
        <w:jc w:val="center"/>
        <w:rPr>
          <w:rFonts w:hint="eastAsia" w:eastAsiaTheme="minorEastAsia"/>
          <w:lang w:eastAsia="zh-CN"/>
        </w:rPr>
      </w:pPr>
    </w:p>
    <w:p>
      <w:pPr>
        <w:spacing w:line="480" w:lineRule="atLeast"/>
        <w:jc w:val="center"/>
        <w:rPr>
          <w:rFonts w:hint="eastAsia" w:eastAsiaTheme="minorEastAsia"/>
          <w:lang w:eastAsia="zh-CN"/>
        </w:rPr>
      </w:pP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spacing w:line="480" w:lineRule="atLeast"/>
        <w:jc w:val="center"/>
        <w:rPr>
          <w:rFonts w:hint="default" w:ascii="Times New Roman" w:hAnsi="Times New Roman" w:eastAsia="宋体" w:cs="Times New Roman"/>
          <w:b/>
          <w:sz w:val="24"/>
          <w:szCs w:val="24"/>
        </w:rPr>
      </w:pPr>
      <w:r>
        <w:drawing>
          <wp:anchor distT="0" distB="0" distL="114300" distR="114300" simplePos="0" relativeHeight="251665408" behindDoc="0" locked="0" layoutInCell="1" allowOverlap="1">
            <wp:simplePos x="0" y="0"/>
            <wp:positionH relativeFrom="column">
              <wp:posOffset>-1374140</wp:posOffset>
            </wp:positionH>
            <wp:positionV relativeFrom="paragraph">
              <wp:posOffset>1649095</wp:posOffset>
            </wp:positionV>
            <wp:extent cx="8639810" cy="6120130"/>
            <wp:effectExtent l="0" t="0" r="13970" b="8890"/>
            <wp:wrapNone/>
            <wp:docPr id="12" name="图片 2"/>
            <wp:cNvGraphicFramePr/>
            <a:graphic xmlns:a="http://schemas.openxmlformats.org/drawingml/2006/main">
              <a:graphicData uri="http://schemas.openxmlformats.org/drawingml/2006/picture">
                <pic:pic xmlns:pic="http://schemas.openxmlformats.org/drawingml/2006/picture">
                  <pic:nvPicPr>
                    <pic:cNvPr id="12" name="图片 2"/>
                    <pic:cNvPicPr/>
                  </pic:nvPicPr>
                  <pic:blipFill>
                    <a:blip r:embed="rId15"/>
                    <a:stretch>
                      <a:fillRect/>
                    </a:stretch>
                  </pic:blipFill>
                  <pic:spPr>
                    <a:xfrm rot="16200000">
                      <a:off x="0" y="0"/>
                      <a:ext cx="8639810" cy="6120130"/>
                    </a:xfrm>
                    <a:prstGeom prst="rect">
                      <a:avLst/>
                    </a:prstGeom>
                    <a:noFill/>
                    <a:ln>
                      <a:noFill/>
                    </a:ln>
                  </pic:spPr>
                </pic:pic>
              </a:graphicData>
            </a:graphic>
          </wp:anchor>
        </w:drawing>
      </w: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lang w:val="en-US" w:eastAsia="zh-CN"/>
        </w:rPr>
        <w:t>2、</w:t>
      </w:r>
      <w:r>
        <w:rPr>
          <w:rFonts w:hint="default" w:ascii="Times New Roman" w:hAnsi="Times New Roman" w:eastAsia="宋体" w:cs="Times New Roman"/>
          <w:b/>
          <w:sz w:val="30"/>
          <w:szCs w:val="30"/>
          <w:lang w:eastAsia="zh-CN"/>
        </w:rPr>
        <w:t>项目厂区周围环境概况示意图</w:t>
      </w: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lang w:val="en-US" w:eastAsia="zh-CN"/>
        </w:rPr>
        <w:t>3</w:t>
      </w:r>
      <w:r>
        <w:rPr>
          <w:rFonts w:hint="default" w:ascii="Times New Roman" w:hAnsi="Times New Roman" w:eastAsia="宋体" w:cs="Times New Roman"/>
          <w:b/>
          <w:sz w:val="30"/>
          <w:szCs w:val="30"/>
          <w:lang w:eastAsia="zh-CN"/>
        </w:rPr>
        <w:t>、项目厂区平面布置图</w:t>
      </w: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eastAsia" w:ascii="Times New Roman" w:hAnsi="Times New Roman" w:eastAsia="宋体" w:cs="Times New Roman"/>
          <w:b/>
          <w:sz w:val="24"/>
          <w:szCs w:val="24"/>
          <w:lang w:eastAsia="zh-CN"/>
        </w:rPr>
      </w:pPr>
      <w:r>
        <w:drawing>
          <wp:anchor distT="0" distB="0" distL="114300" distR="114300" simplePos="0" relativeHeight="251666432" behindDoc="0" locked="0" layoutInCell="1" allowOverlap="1">
            <wp:simplePos x="0" y="0"/>
            <wp:positionH relativeFrom="column">
              <wp:posOffset>742315</wp:posOffset>
            </wp:positionH>
            <wp:positionV relativeFrom="paragraph">
              <wp:posOffset>137160</wp:posOffset>
            </wp:positionV>
            <wp:extent cx="4429125" cy="6648450"/>
            <wp:effectExtent l="0" t="0" r="9525" b="0"/>
            <wp:wrapNone/>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6"/>
                    <a:stretch>
                      <a:fillRect/>
                    </a:stretch>
                  </pic:blipFill>
                  <pic:spPr>
                    <a:xfrm>
                      <a:off x="0" y="0"/>
                      <a:ext cx="4429125" cy="6648450"/>
                    </a:xfrm>
                    <a:prstGeom prst="rect">
                      <a:avLst/>
                    </a:prstGeom>
                    <a:noFill/>
                    <a:ln>
                      <a:noFill/>
                    </a:ln>
                  </pic:spPr>
                </pic:pic>
              </a:graphicData>
            </a:graphic>
          </wp:anchor>
        </w:drawing>
      </w:r>
    </w:p>
    <w:p>
      <w:pPr>
        <w:spacing w:line="480" w:lineRule="atLeast"/>
        <w:jc w:val="center"/>
        <w:rPr>
          <w:rFonts w:hint="eastAsia" w:ascii="Times New Roman" w:hAnsi="Times New Roman" w:eastAsia="宋体" w:cs="Times New Roman"/>
          <w:b/>
          <w:sz w:val="24"/>
          <w:szCs w:val="24"/>
          <w:lang w:eastAsia="zh-CN"/>
        </w:rPr>
      </w:pPr>
    </w:p>
    <w:p>
      <w:pPr>
        <w:ind w:firstLine="750" w:firstLineChars="500"/>
        <w:rPr>
          <w:rFonts w:hint="default" w:ascii="Times New Roman" w:hAnsi="Times New Roman" w:eastAsia="黑体" w:cs="Times New Roman"/>
          <w:sz w:val="15"/>
        </w:rPr>
        <w:sectPr>
          <w:headerReference r:id="rId6" w:type="default"/>
          <w:pgSz w:w="11906" w:h="16838"/>
          <w:pgMar w:top="306" w:right="1230" w:bottom="306" w:left="1230" w:header="851" w:footer="992" w:gutter="0"/>
          <w:pgBorders>
            <w:top w:val="none" w:sz="0" w:space="0"/>
            <w:left w:val="none" w:sz="0" w:space="0"/>
            <w:bottom w:val="none" w:sz="0" w:space="0"/>
            <w:right w:val="none" w:sz="0" w:space="0"/>
          </w:pgBorders>
          <w:cols w:space="425" w:num="1"/>
          <w:docGrid w:type="lines" w:linePitch="312" w:charSpace="0"/>
        </w:sectPr>
      </w:pPr>
    </w:p>
    <w:p>
      <w:pPr>
        <w:pStyle w:val="2"/>
        <w:jc w:val="center"/>
        <w:rPr>
          <w:rFonts w:hint="default" w:ascii="Times New Roman" w:hAnsi="Times New Roman" w:eastAsia="宋体" w:cs="Times New Roman"/>
          <w:b/>
          <w:sz w:val="30"/>
          <w:szCs w:val="30"/>
          <w:lang w:eastAsia="zh-CN"/>
        </w:rPr>
      </w:pPr>
      <w:r>
        <w:rPr>
          <w:rFonts w:hint="default" w:ascii="Times New Roman" w:hAnsi="Times New Roman" w:eastAsia="宋体" w:cs="Times New Roman"/>
          <w:b/>
          <w:sz w:val="30"/>
          <w:szCs w:val="30"/>
          <w:lang w:eastAsia="zh-CN"/>
        </w:rPr>
        <w:t>附件</w:t>
      </w:r>
      <w:r>
        <w:rPr>
          <w:rFonts w:hint="default" w:ascii="Times New Roman" w:hAnsi="Times New Roman" w:eastAsia="宋体" w:cs="Times New Roman"/>
          <w:b/>
          <w:sz w:val="30"/>
          <w:szCs w:val="30"/>
        </w:rPr>
        <w:t>1</w:t>
      </w:r>
      <w:r>
        <w:rPr>
          <w:rFonts w:hint="default" w:ascii="Times New Roman" w:hAnsi="Times New Roman" w:eastAsia="宋体" w:cs="Times New Roman"/>
          <w:b/>
          <w:sz w:val="30"/>
          <w:szCs w:val="30"/>
          <w:lang w:eastAsia="zh-CN"/>
        </w:rPr>
        <w:t>环评审批意见</w:t>
      </w:r>
    </w:p>
    <w:p>
      <w:pPr>
        <w:pStyle w:val="2"/>
        <w:jc w:val="center"/>
        <w:rPr>
          <w:rFonts w:hint="eastAsia" w:eastAsiaTheme="minorEastAsia"/>
          <w:lang w:eastAsia="zh-CN"/>
        </w:rPr>
      </w:pPr>
      <w:r>
        <w:rPr>
          <w:rFonts w:hint="eastAsia" w:ascii="黑体" w:eastAsia="黑体"/>
          <w:b w:val="0"/>
          <w:bCs/>
          <w:sz w:val="32"/>
          <w:szCs w:val="32"/>
          <w:lang w:eastAsia="zh-CN"/>
        </w:rPr>
        <w:drawing>
          <wp:anchor distT="0" distB="0" distL="114300" distR="114300" simplePos="0" relativeHeight="251667456" behindDoc="0" locked="0" layoutInCell="1" allowOverlap="1">
            <wp:simplePos x="0" y="0"/>
            <wp:positionH relativeFrom="column">
              <wp:posOffset>130175</wp:posOffset>
            </wp:positionH>
            <wp:positionV relativeFrom="paragraph">
              <wp:posOffset>19050</wp:posOffset>
            </wp:positionV>
            <wp:extent cx="6120130" cy="8639810"/>
            <wp:effectExtent l="0" t="0" r="13970" b="8890"/>
            <wp:wrapNone/>
            <wp:docPr id="6" name="图片 6" descr="9564c29ffdadcc46a140fc14cb23aaf"/>
            <wp:cNvGraphicFramePr/>
            <a:graphic xmlns:a="http://schemas.openxmlformats.org/drawingml/2006/main">
              <a:graphicData uri="http://schemas.openxmlformats.org/drawingml/2006/picture">
                <pic:pic xmlns:pic="http://schemas.openxmlformats.org/drawingml/2006/picture">
                  <pic:nvPicPr>
                    <pic:cNvPr id="6" name="图片 6" descr="9564c29ffdadcc46a140fc14cb23aaf"/>
                    <pic:cNvPicPr/>
                  </pic:nvPicPr>
                  <pic:blipFill>
                    <a:blip r:embed="rId17"/>
                    <a:stretch>
                      <a:fillRect/>
                    </a:stretch>
                  </pic:blipFill>
                  <pic:spPr>
                    <a:xfrm>
                      <a:off x="0" y="0"/>
                      <a:ext cx="6120130" cy="8639810"/>
                    </a:xfrm>
                    <a:prstGeom prst="rect">
                      <a:avLst/>
                    </a:prstGeom>
                  </pic:spPr>
                </pic:pic>
              </a:graphicData>
            </a:graphic>
          </wp:anchor>
        </w:drawing>
      </w: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rPr>
          <w:rFonts w:hint="eastAsia" w:eastAsiaTheme="minorEastAsia"/>
          <w:lang w:eastAsia="zh-CN"/>
        </w:rPr>
      </w:pPr>
      <w:r>
        <w:rPr>
          <w:rFonts w:hint="eastAsia" w:eastAsiaTheme="minorEastAsia"/>
          <w:lang w:eastAsia="zh-CN"/>
        </w:rPr>
        <w:br w:type="page"/>
      </w:r>
    </w:p>
    <w:p>
      <w:pPr>
        <w:pStyle w:val="2"/>
        <w:jc w:val="center"/>
        <w:rPr>
          <w:rFonts w:hint="default" w:ascii="Times New Roman" w:hAnsi="Times New Roman" w:eastAsia="宋体" w:cs="Times New Roman"/>
          <w:b/>
          <w:sz w:val="30"/>
          <w:szCs w:val="30"/>
          <w:lang w:eastAsia="zh-CN"/>
        </w:rPr>
      </w:pPr>
      <w:r>
        <w:rPr>
          <w:rFonts w:hint="default" w:ascii="Times New Roman" w:hAnsi="Times New Roman" w:eastAsia="宋体" w:cs="Times New Roman"/>
          <w:b/>
          <w:sz w:val="30"/>
          <w:szCs w:val="30"/>
          <w:lang w:eastAsia="zh-CN"/>
        </w:rPr>
        <w:drawing>
          <wp:anchor distT="0" distB="0" distL="114300" distR="114300" simplePos="0" relativeHeight="251668480" behindDoc="0" locked="0" layoutInCell="1" allowOverlap="1">
            <wp:simplePos x="0" y="0"/>
            <wp:positionH relativeFrom="column">
              <wp:posOffset>110490</wp:posOffset>
            </wp:positionH>
            <wp:positionV relativeFrom="paragraph">
              <wp:posOffset>376555</wp:posOffset>
            </wp:positionV>
            <wp:extent cx="6120130" cy="8639810"/>
            <wp:effectExtent l="0" t="0" r="13970" b="8890"/>
            <wp:wrapNone/>
            <wp:docPr id="14" name="图片 14" descr="03营业执照-宏昇门业"/>
            <wp:cNvGraphicFramePr/>
            <a:graphic xmlns:a="http://schemas.openxmlformats.org/drawingml/2006/main">
              <a:graphicData uri="http://schemas.openxmlformats.org/drawingml/2006/picture">
                <pic:pic xmlns:pic="http://schemas.openxmlformats.org/drawingml/2006/picture">
                  <pic:nvPicPr>
                    <pic:cNvPr id="14" name="图片 14" descr="03营业执照-宏昇门业"/>
                    <pic:cNvPicPr/>
                  </pic:nvPicPr>
                  <pic:blipFill>
                    <a:blip r:embed="rId18"/>
                    <a:stretch>
                      <a:fillRect/>
                    </a:stretch>
                  </pic:blipFill>
                  <pic:spPr>
                    <a:xfrm>
                      <a:off x="0" y="0"/>
                      <a:ext cx="6120130" cy="8639810"/>
                    </a:xfrm>
                    <a:prstGeom prst="rect">
                      <a:avLst/>
                    </a:prstGeom>
                  </pic:spPr>
                </pic:pic>
              </a:graphicData>
            </a:graphic>
          </wp:anchor>
        </w:drawing>
      </w:r>
      <w:r>
        <w:rPr>
          <w:rFonts w:hint="default" w:ascii="Times New Roman" w:hAnsi="Times New Roman" w:eastAsia="宋体" w:cs="Times New Roman"/>
          <w:b/>
          <w:sz w:val="30"/>
          <w:szCs w:val="30"/>
          <w:lang w:eastAsia="zh-CN"/>
        </w:rPr>
        <w:t>附件</w:t>
      </w:r>
      <w:r>
        <w:rPr>
          <w:rFonts w:hint="eastAsia" w:ascii="Times New Roman" w:hAnsi="Times New Roman" w:cs="Times New Roman"/>
          <w:b/>
          <w:sz w:val="30"/>
          <w:szCs w:val="30"/>
          <w:lang w:val="en-US" w:eastAsia="zh-CN"/>
        </w:rPr>
        <w:t>2</w:t>
      </w:r>
      <w:r>
        <w:rPr>
          <w:rFonts w:hint="default" w:ascii="Times New Roman" w:hAnsi="Times New Roman" w:eastAsia="宋体" w:cs="Times New Roman"/>
          <w:b/>
          <w:sz w:val="30"/>
          <w:szCs w:val="30"/>
          <w:lang w:eastAsia="zh-CN"/>
        </w:rPr>
        <w:t>营业执照</w:t>
      </w:r>
    </w:p>
    <w:p>
      <w:pPr>
        <w:jc w:val="cente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pStyle w:val="2"/>
        <w:rPr>
          <w:rFonts w:hint="default" w:ascii="Times New Roman" w:hAnsi="Times New Roman" w:eastAsia="宋体" w:cs="Times New Roman"/>
          <w:lang w:eastAsia="zh-CN"/>
        </w:rPr>
        <w:sectPr>
          <w:pgSz w:w="11906" w:h="16838"/>
          <w:pgMar w:top="306" w:right="1230" w:bottom="306" w:left="1230" w:header="851" w:footer="992" w:gutter="0"/>
          <w:pgBorders>
            <w:top w:val="none" w:sz="0" w:space="0"/>
            <w:left w:val="none" w:sz="0" w:space="0"/>
            <w:bottom w:val="none" w:sz="0" w:space="0"/>
            <w:right w:val="none" w:sz="0" w:space="0"/>
          </w:pgBorders>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rPr>
      </w:pPr>
      <w:r>
        <w:rPr>
          <w:rFonts w:hint="default" w:ascii="Times New Roman" w:hAnsi="Times New Roman" w:cs="Times New Roman"/>
        </w:rPr>
        <w:t>建设项目工程竣工环境保护“三同时”验收登记表</w:t>
      </w:r>
    </w:p>
    <w:p>
      <w:pPr>
        <w:spacing w:line="240" w:lineRule="auto"/>
        <w:ind w:firstLine="1260" w:firstLineChars="600"/>
        <w:jc w:val="both"/>
        <w:rPr>
          <w:rFonts w:hint="default" w:ascii="Times New Roman" w:hAnsi="Times New Roman" w:cs="Times New Roman"/>
        </w:rPr>
      </w:pPr>
      <w:r>
        <w:rPr>
          <w:rFonts w:hint="default" w:ascii="Times New Roman" w:hAnsi="Times New Roman" w:cs="Times New Roman"/>
        </w:rPr>
        <w:t xml:space="preserve">填表单位（盖章）： </w:t>
      </w: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河间市宏昇门业有限公司 </w:t>
      </w:r>
      <w:r>
        <w:rPr>
          <w:rFonts w:hint="default" w:ascii="Times New Roman" w:hAnsi="Times New Roman" w:cs="Times New Roman"/>
        </w:rPr>
        <w:t xml:space="preserve"> 填表人（签字）：            项目经办人（签字）：</w:t>
      </w:r>
    </w:p>
    <w:tbl>
      <w:tblPr>
        <w:tblStyle w:val="33"/>
        <w:tblW w:w="158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141"/>
        <w:gridCol w:w="993"/>
        <w:gridCol w:w="850"/>
        <w:gridCol w:w="709"/>
        <w:gridCol w:w="142"/>
        <w:gridCol w:w="1134"/>
        <w:gridCol w:w="850"/>
        <w:gridCol w:w="284"/>
        <w:gridCol w:w="992"/>
        <w:gridCol w:w="479"/>
        <w:gridCol w:w="655"/>
        <w:gridCol w:w="1134"/>
        <w:gridCol w:w="1134"/>
        <w:gridCol w:w="1659"/>
        <w:gridCol w:w="986"/>
        <w:gridCol w:w="667"/>
        <w:gridCol w:w="326"/>
        <w:gridCol w:w="480"/>
        <w:gridCol w:w="709"/>
        <w:gridCol w:w="257"/>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restart"/>
          </w:tcPr>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建设项目</w:t>
            </w: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项目名称</w:t>
            </w:r>
          </w:p>
        </w:tc>
        <w:tc>
          <w:tcPr>
            <w:tcW w:w="4590" w:type="dxa"/>
            <w:gridSpan w:val="7"/>
            <w:vAlign w:val="center"/>
          </w:tcPr>
          <w:p>
            <w:pPr>
              <w:spacing w:line="240" w:lineRule="auto"/>
              <w:jc w:val="center"/>
              <w:rPr>
                <w:rFonts w:hint="default" w:ascii="Times New Roman" w:hAnsi="Times New Roman" w:eastAsia="黑体" w:cs="Times New Roman"/>
                <w:sz w:val="15"/>
                <w:szCs w:val="15"/>
                <w:lang w:val="en-US"/>
              </w:rPr>
            </w:pPr>
            <w:r>
              <w:rPr>
                <w:rFonts w:hint="eastAsia" w:ascii="Times New Roman" w:hAnsi="Times New Roman" w:eastAsia="黑体" w:cs="Times New Roman"/>
                <w:sz w:val="15"/>
                <w:szCs w:val="15"/>
                <w:lang w:val="en-US" w:eastAsia="zh-CN"/>
              </w:rPr>
              <w:t>金属门窗新建项目</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项目代码</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建设地点</w:t>
            </w:r>
          </w:p>
        </w:tc>
        <w:tc>
          <w:tcPr>
            <w:tcW w:w="2622" w:type="dxa"/>
            <w:gridSpan w:val="5"/>
            <w:vAlign w:val="center"/>
          </w:tcPr>
          <w:p>
            <w:pPr>
              <w:spacing w:line="240" w:lineRule="auto"/>
              <w:jc w:val="center"/>
              <w:rPr>
                <w:rFonts w:hint="default" w:ascii="Times New Roman" w:hAnsi="Times New Roman" w:eastAsia="黑体" w:cs="Times New Roman"/>
                <w:sz w:val="15"/>
                <w:szCs w:val="15"/>
                <w:lang w:val="en-US"/>
              </w:rPr>
            </w:pPr>
            <w:r>
              <w:rPr>
                <w:rFonts w:hint="eastAsia" w:ascii="Times New Roman" w:hAnsi="Times New Roman" w:eastAsia="黑体" w:cs="Times New Roman"/>
                <w:sz w:val="15"/>
                <w:szCs w:val="15"/>
                <w:lang w:val="en-US" w:eastAsia="zh-CN"/>
              </w:rPr>
              <w:t>河间市诗经村镇三官庙村村东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行业分类</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分类管理名录</w:t>
            </w:r>
            <w:r>
              <w:rPr>
                <w:rFonts w:hint="eastAsia" w:ascii="Times New Roman" w:hAnsi="Times New Roman" w:eastAsia="黑体" w:cs="Times New Roman"/>
                <w:sz w:val="15"/>
                <w:szCs w:val="15"/>
                <w:lang w:eastAsia="zh-CN"/>
              </w:rPr>
              <w:t>）</w:t>
            </w:r>
          </w:p>
        </w:tc>
        <w:tc>
          <w:tcPr>
            <w:tcW w:w="4590" w:type="dxa"/>
            <w:gridSpan w:val="7"/>
            <w:tcMar>
              <w:top w:w="0" w:type="dxa"/>
              <w:left w:w="0" w:type="dxa"/>
              <w:bottom w:w="0" w:type="dxa"/>
              <w:right w:w="0" w:type="dxa"/>
            </w:tcMar>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C3312 金属门窗制造</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建设性质</w:t>
            </w:r>
          </w:p>
        </w:tc>
        <w:tc>
          <w:tcPr>
            <w:tcW w:w="7068" w:type="dxa"/>
            <w:gridSpan w:val="9"/>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mc:AlternateContent>
                <mc:Choice Requires="wps">
                  <w:drawing>
                    <wp:anchor distT="0" distB="0" distL="114300" distR="114300" simplePos="0" relativeHeight="251661312" behindDoc="0" locked="0" layoutInCell="1" allowOverlap="1">
                      <wp:simplePos x="0" y="0"/>
                      <wp:positionH relativeFrom="column">
                        <wp:posOffset>2292985</wp:posOffset>
                      </wp:positionH>
                      <wp:positionV relativeFrom="paragraph">
                        <wp:posOffset>71755</wp:posOffset>
                      </wp:positionV>
                      <wp:extent cx="66675" cy="71120"/>
                      <wp:effectExtent l="6350" t="6350" r="22225" b="17780"/>
                      <wp:wrapNone/>
                      <wp:docPr id="10" name="矩形 22"/>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tx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2" o:spid="_x0000_s1026" o:spt="1" style="position:absolute;left:0pt;margin-left:180.55pt;margin-top:5.65pt;height:5.6pt;width:5.25pt;z-index:251661312;v-text-anchor:middle;mso-width-relative:page;mso-height-relative:page;" fillcolor="#000000 [3213]" filled="t" stroked="t" coordsize="21600,21600" o:gfxdata="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CFWl9kAAAAJAQAADwAAAAAAAAABACAAAAAiAAAAZHJz&#10;L2Rvd25yZXYueG1sUEsBAhQAFAAAAAgAh07iQKH7ZPADAgAANgQAAA4AAAAAAAAAAQAgAAAAKAEA&#10;AGRycy9lMm9Eb2MueG1sUEsFBgAAAAAGAAYAWQEAAJ0FA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mc:AlternateContent>
                <mc:Choice Requires="wps">
                  <w:drawing>
                    <wp:anchor distT="0" distB="0" distL="114300" distR="114300" simplePos="0" relativeHeight="251660288" behindDoc="0" locked="0" layoutInCell="1" allowOverlap="1">
                      <wp:simplePos x="0" y="0"/>
                      <wp:positionH relativeFrom="column">
                        <wp:posOffset>1515745</wp:posOffset>
                      </wp:positionH>
                      <wp:positionV relativeFrom="paragraph">
                        <wp:posOffset>66040</wp:posOffset>
                      </wp:positionV>
                      <wp:extent cx="66675" cy="71120"/>
                      <wp:effectExtent l="6350" t="6350" r="22225" b="17780"/>
                      <wp:wrapNone/>
                      <wp:docPr id="9" name="矩形 27"/>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bg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7" o:spid="_x0000_s1026" o:spt="1" style="position:absolute;left:0pt;margin-left:119.35pt;margin-top:5.2pt;height:5.6pt;width:5.25pt;z-index:251660288;v-text-anchor:middle;mso-width-relative:page;mso-height-relative:page;" fillcolor="#FFFFFF [3212]" filled="t" stroked="t" coordsize="21600,21600" o:gfxdata="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dev07WAAAACQEAAA8AAAAAAAAAAQAgAAAAIgAA&#10;AGRycy9kb3ducmV2LnhtbFBLAQIUABQAAAAIAIdO4kCMB/k7CgIAADUEAAAOAAAAAAAAAAEAIAAA&#10;ACUBAABkcnMvZTJvRG9jLnhtbFBLBQYAAAAABgAGAFkBAAChBQ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mc:AlternateContent>
                <mc:Choice Requires="wps">
                  <w:drawing>
                    <wp:anchor distT="0" distB="0" distL="114300" distR="114300" simplePos="0" relativeHeight="251659264" behindDoc="0" locked="0" layoutInCell="1" allowOverlap="1">
                      <wp:simplePos x="0" y="0"/>
                      <wp:positionH relativeFrom="column">
                        <wp:posOffset>1899920</wp:posOffset>
                      </wp:positionH>
                      <wp:positionV relativeFrom="paragraph">
                        <wp:posOffset>53975</wp:posOffset>
                      </wp:positionV>
                      <wp:extent cx="66675" cy="71120"/>
                      <wp:effectExtent l="6350" t="6350" r="22225" b="17780"/>
                      <wp:wrapNone/>
                      <wp:docPr id="1" name="矩形 28"/>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bg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8" o:spid="_x0000_s1026" o:spt="1" style="position:absolute;left:0pt;margin-left:149.6pt;margin-top:4.25pt;height:5.6pt;width:5.25pt;z-index:251659264;v-text-anchor:middle;mso-width-relative:page;mso-height-relative:page;" fillcolor="#FFFFFF [3212]" filled="t" stroked="t" coordsize="21600,21600" o:gfxdata="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SLAFdUAAAAIAQAADwAAAAAAAAABACAAAAAiAAAA&#10;ZHJzL2Rvd25yZXYueG1sUEsBAhQAFAAAAAgAh07iQE9RUngKAgAANQQAAA4AAAAAAAAAAQAgAAAA&#10;JAEAAGRycy9lMm9Eb2MueG1sUEsFBgAAAAAGAAYAWQEAAKAFA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w:t>新建    扩建    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设计生产能力</w:t>
            </w:r>
          </w:p>
        </w:tc>
        <w:tc>
          <w:tcPr>
            <w:tcW w:w="4590" w:type="dxa"/>
            <w:gridSpan w:val="7"/>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val="en-US"/>
              </w:rPr>
            </w:pPr>
            <w:r>
              <w:rPr>
                <w:rFonts w:hint="eastAsia" w:ascii="Times New Roman" w:hAnsi="Times New Roman" w:eastAsia="黑体" w:cs="Times New Roman"/>
                <w:sz w:val="15"/>
                <w:szCs w:val="15"/>
                <w:lang w:eastAsia="zh-CN"/>
              </w:rPr>
              <w:t>年产防火门20万平方米、防火窗10万平方米(原产能不变)</w:t>
            </w:r>
          </w:p>
        </w:tc>
        <w:tc>
          <w:tcPr>
            <w:tcW w:w="1789"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eastAsia="zh-CN"/>
              </w:rPr>
            </w:pPr>
            <w:r>
              <w:rPr>
                <w:rFonts w:hint="default" w:ascii="Times New Roman" w:hAnsi="Times New Roman" w:eastAsia="黑体" w:cs="Times New Roman"/>
                <w:sz w:val="15"/>
                <w:szCs w:val="15"/>
                <w:lang w:eastAsia="zh-CN"/>
              </w:rPr>
              <w:t>实际生产能力</w:t>
            </w:r>
          </w:p>
        </w:tc>
        <w:tc>
          <w:tcPr>
            <w:tcW w:w="2793" w:type="dxa"/>
            <w:gridSpan w:val="2"/>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eastAsia="zh-CN"/>
              </w:rPr>
            </w:pPr>
            <w:r>
              <w:rPr>
                <w:rFonts w:hint="eastAsia" w:ascii="Times New Roman" w:hAnsi="Times New Roman" w:eastAsia="黑体" w:cs="Times New Roman"/>
                <w:spacing w:val="-6"/>
                <w:sz w:val="15"/>
                <w:szCs w:val="15"/>
                <w:lang w:eastAsia="zh-CN"/>
              </w:rPr>
              <w:t>年产防火门20万平方米、防火窗10万平方米(原产能不变)</w:t>
            </w:r>
          </w:p>
        </w:tc>
        <w:tc>
          <w:tcPr>
            <w:tcW w:w="1653"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环评单位</w:t>
            </w:r>
          </w:p>
        </w:tc>
        <w:tc>
          <w:tcPr>
            <w:tcW w:w="2622" w:type="dxa"/>
            <w:gridSpan w:val="5"/>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pacing w:val="-6"/>
                <w:sz w:val="15"/>
                <w:szCs w:val="15"/>
                <w:lang w:val="en-US" w:eastAsia="zh-CN"/>
              </w:rPr>
              <w:t>石家庄乐尔工程项目管理有限公司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环评文件审批机关</w:t>
            </w:r>
          </w:p>
        </w:tc>
        <w:tc>
          <w:tcPr>
            <w:tcW w:w="4590" w:type="dxa"/>
            <w:gridSpan w:val="7"/>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沧州市生态环境局河间市分局</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审批文号</w:t>
            </w:r>
          </w:p>
        </w:tc>
        <w:tc>
          <w:tcPr>
            <w:tcW w:w="2793"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河环表[2022]（04-03）号</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环评文件类型</w:t>
            </w:r>
          </w:p>
        </w:tc>
        <w:tc>
          <w:tcPr>
            <w:tcW w:w="2622" w:type="dxa"/>
            <w:gridSpan w:val="5"/>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开工日期</w:t>
            </w:r>
          </w:p>
        </w:tc>
        <w:tc>
          <w:tcPr>
            <w:tcW w:w="4590" w:type="dxa"/>
            <w:gridSpan w:val="7"/>
            <w:vAlign w:val="center"/>
          </w:tcPr>
          <w:p>
            <w:pPr>
              <w:spacing w:line="240" w:lineRule="auto"/>
              <w:jc w:val="center"/>
              <w:rPr>
                <w:rFonts w:hint="eastAsia" w:ascii="Times New Roman" w:hAnsi="Times New Roman" w:eastAsia="黑体" w:cs="Times New Roman"/>
                <w:sz w:val="15"/>
                <w:szCs w:val="15"/>
                <w:lang w:val="en-US" w:eastAsia="zh-CN"/>
              </w:rPr>
            </w:pPr>
            <w:r>
              <w:rPr>
                <w:rFonts w:hint="default" w:ascii="Times New Roman" w:hAnsi="Times New Roman" w:eastAsia="黑体" w:cs="Times New Roman"/>
                <w:sz w:val="15"/>
                <w:szCs w:val="15"/>
              </w:rPr>
              <w:t>年  月</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竣工日期</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年  月</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排污许可证申领时间</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环保设施设计单位</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环保设施施工单位</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tcMar>
              <w:top w:w="0" w:type="dxa"/>
              <w:left w:w="0" w:type="dxa"/>
              <w:bottom w:w="0" w:type="dxa"/>
              <w:right w:w="0" w:type="dxa"/>
            </w:tcMar>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本工程排污许可证编号</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验收单位</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环保设施监测单位</w:t>
            </w:r>
          </w:p>
        </w:tc>
        <w:tc>
          <w:tcPr>
            <w:tcW w:w="2793" w:type="dxa"/>
            <w:gridSpan w:val="2"/>
            <w:vAlign w:val="center"/>
          </w:tcPr>
          <w:p>
            <w:pPr>
              <w:spacing w:line="240" w:lineRule="auto"/>
              <w:jc w:val="center"/>
              <w:rPr>
                <w:rFonts w:hint="default" w:ascii="Times New Roman" w:hAnsi="Times New Roman" w:eastAsia="黑体" w:cs="Times New Roman"/>
                <w:sz w:val="15"/>
                <w:szCs w:val="15"/>
                <w:lang w:eastAsia="zh-CN"/>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验收监测时工况</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投资总概算（万元）</w:t>
            </w:r>
          </w:p>
        </w:tc>
        <w:tc>
          <w:tcPr>
            <w:tcW w:w="4590" w:type="dxa"/>
            <w:gridSpan w:val="7"/>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100</w:t>
            </w:r>
          </w:p>
        </w:tc>
        <w:tc>
          <w:tcPr>
            <w:tcW w:w="17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环保投资总概算</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5</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所占比例（%）</w:t>
            </w:r>
          </w:p>
        </w:tc>
        <w:tc>
          <w:tcPr>
            <w:tcW w:w="2622" w:type="dxa"/>
            <w:gridSpan w:val="5"/>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实际总投资（万元）</w:t>
            </w:r>
          </w:p>
        </w:tc>
        <w:tc>
          <w:tcPr>
            <w:tcW w:w="4590" w:type="dxa"/>
            <w:gridSpan w:val="7"/>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100</w:t>
            </w:r>
          </w:p>
        </w:tc>
        <w:tc>
          <w:tcPr>
            <w:tcW w:w="17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 xml:space="preserve">实际环保投资 </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5</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所占比例</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w:t>
            </w:r>
          </w:p>
        </w:tc>
        <w:tc>
          <w:tcPr>
            <w:tcW w:w="2622" w:type="dxa"/>
            <w:gridSpan w:val="5"/>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废水治理（万元）</w:t>
            </w:r>
          </w:p>
        </w:tc>
        <w:tc>
          <w:tcPr>
            <w:tcW w:w="709" w:type="dxa"/>
            <w:vAlign w:val="center"/>
          </w:tcPr>
          <w:p>
            <w:pPr>
              <w:spacing w:line="240" w:lineRule="auto"/>
              <w:jc w:val="center"/>
              <w:rPr>
                <w:rFonts w:hint="default" w:ascii="Times New Roman" w:hAnsi="Times New Roman" w:eastAsia="黑体" w:cs="Times New Roman"/>
                <w:sz w:val="15"/>
                <w:szCs w:val="15"/>
              </w:rPr>
            </w:pPr>
          </w:p>
        </w:tc>
        <w:tc>
          <w:tcPr>
            <w:tcW w:w="1276"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废气治理（万元）</w:t>
            </w:r>
          </w:p>
        </w:tc>
        <w:tc>
          <w:tcPr>
            <w:tcW w:w="850" w:type="dxa"/>
            <w:vAlign w:val="center"/>
          </w:tcPr>
          <w:p>
            <w:pPr>
              <w:spacing w:line="240" w:lineRule="auto"/>
              <w:jc w:val="center"/>
              <w:rPr>
                <w:rFonts w:hint="default" w:ascii="Times New Roman" w:hAnsi="Times New Roman" w:eastAsia="黑体" w:cs="Times New Roman"/>
                <w:sz w:val="15"/>
                <w:szCs w:val="15"/>
              </w:rPr>
            </w:pPr>
          </w:p>
        </w:tc>
        <w:tc>
          <w:tcPr>
            <w:tcW w:w="1276"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噪声治理</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479" w:type="dxa"/>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固体废物治理（万元）</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绿化及生态（万元 ）</w:t>
            </w:r>
          </w:p>
        </w:tc>
        <w:tc>
          <w:tcPr>
            <w:tcW w:w="806" w:type="dxa"/>
            <w:gridSpan w:val="2"/>
            <w:vAlign w:val="center"/>
          </w:tcPr>
          <w:p>
            <w:pPr>
              <w:spacing w:line="240" w:lineRule="auto"/>
              <w:jc w:val="center"/>
              <w:rPr>
                <w:rFonts w:hint="default" w:ascii="Times New Roman" w:hAnsi="Times New Roman" w:eastAsia="黑体" w:cs="Times New Roman"/>
                <w:sz w:val="15"/>
                <w:szCs w:val="15"/>
              </w:rPr>
            </w:pPr>
          </w:p>
        </w:tc>
        <w:tc>
          <w:tcPr>
            <w:tcW w:w="966"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其他（万元）</w:t>
            </w:r>
          </w:p>
        </w:tc>
        <w:tc>
          <w:tcPr>
            <w:tcW w:w="850" w:type="dxa"/>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新增废水处理设施能力</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新增废气处理设施能力</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年平均工作时间</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r>
              <w:rPr>
                <w:rFonts w:hint="eastAsia" w:ascii="Times New Roman" w:hAnsi="Times New Roman" w:eastAsia="黑体" w:cs="Times New Roman"/>
                <w:sz w:val="15"/>
                <w:szCs w:val="15"/>
                <w:lang w:val="en-US" w:eastAsia="zh-CN"/>
              </w:rPr>
              <w:t>4800小时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405" w:type="dxa"/>
            <w:gridSpan w:val="4"/>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运营单位</w:t>
            </w:r>
          </w:p>
        </w:tc>
        <w:tc>
          <w:tcPr>
            <w:tcW w:w="4111" w:type="dxa"/>
            <w:gridSpan w:val="6"/>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河间市宏昇门业有限公司</w:t>
            </w:r>
          </w:p>
        </w:tc>
        <w:tc>
          <w:tcPr>
            <w:tcW w:w="3402" w:type="dxa"/>
            <w:gridSpan w:val="4"/>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统一社会信用代码</w:t>
            </w:r>
          </w:p>
        </w:tc>
        <w:tc>
          <w:tcPr>
            <w:tcW w:w="1659" w:type="dxa"/>
            <w:tcMar>
              <w:top w:w="0" w:type="dxa"/>
              <w:left w:w="51" w:type="dxa"/>
              <w:bottom w:w="0" w:type="dxa"/>
              <w:right w:w="51" w:type="dxa"/>
            </w:tcMar>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pacing w:val="-6"/>
                <w:sz w:val="15"/>
                <w:szCs w:val="15"/>
                <w:lang w:val="en-US" w:eastAsia="zh-CN"/>
              </w:rPr>
              <w:t>91120223MA05JFQT9X</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验收时间</w:t>
            </w:r>
          </w:p>
        </w:tc>
        <w:tc>
          <w:tcPr>
            <w:tcW w:w="2622" w:type="dxa"/>
            <w:gridSpan w:val="5"/>
            <w:vAlign w:val="center"/>
          </w:tcPr>
          <w:p>
            <w:pPr>
              <w:spacing w:line="240" w:lineRule="auto"/>
              <w:jc w:val="center"/>
              <w:rPr>
                <w:rFonts w:hint="default" w:ascii="Times New Roman" w:hAnsi="Times New Roman" w:eastAsia="黑体" w:cs="Times New Roman"/>
                <w:color w:val="FF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restart"/>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污染物排放达标与总量控制（工业建设项目详填）</w:t>
            </w: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污染物</w:t>
            </w:r>
          </w:p>
        </w:tc>
        <w:tc>
          <w:tcPr>
            <w:tcW w:w="851"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原有排放量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本期工程实际排放浓度</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2</w:t>
            </w:r>
            <w:r>
              <w:rPr>
                <w:rFonts w:hint="eastAsia" w:ascii="Times New Roman" w:hAnsi="Times New Roman" w:eastAsia="黑体" w:cs="Times New Roman"/>
                <w:sz w:val="15"/>
                <w:szCs w:val="15"/>
                <w:lang w:eastAsia="zh-CN"/>
              </w:rPr>
              <w:t>）</w:t>
            </w:r>
          </w:p>
        </w:tc>
        <w:tc>
          <w:tcPr>
            <w:tcW w:w="1134"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本期工程允许排放浓度</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3</w:t>
            </w:r>
            <w:r>
              <w:rPr>
                <w:rFonts w:hint="eastAsia" w:ascii="Times New Roman" w:hAnsi="Times New Roman" w:eastAsia="黑体" w:cs="Times New Roman"/>
                <w:sz w:val="15"/>
                <w:szCs w:val="15"/>
                <w:lang w:eastAsia="zh-CN"/>
              </w:rPr>
              <w:t>）</w:t>
            </w:r>
          </w:p>
        </w:tc>
        <w:tc>
          <w:tcPr>
            <w:tcW w:w="992"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本期工程产生量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4</w:t>
            </w:r>
            <w:r>
              <w:rPr>
                <w:rFonts w:hint="eastAsia" w:ascii="Times New Roman" w:hAnsi="Times New Roman" w:eastAsia="黑体" w:cs="Times New Roman"/>
                <w:sz w:val="15"/>
                <w:szCs w:val="15"/>
                <w:lang w:eastAsia="zh-CN"/>
              </w:rPr>
              <w:t>）</w:t>
            </w:r>
          </w:p>
        </w:tc>
        <w:tc>
          <w:tcPr>
            <w:tcW w:w="1134"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本期工程自身削减量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5</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本期工程实际排放量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6</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本期工程核定排放总量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7</w:t>
            </w:r>
            <w:r>
              <w:rPr>
                <w:rFonts w:hint="eastAsia" w:ascii="Times New Roman" w:hAnsi="Times New Roman" w:eastAsia="黑体" w:cs="Times New Roman"/>
                <w:sz w:val="15"/>
                <w:szCs w:val="15"/>
                <w:lang w:eastAsia="zh-CN"/>
              </w:rPr>
              <w:t>）</w:t>
            </w:r>
          </w:p>
        </w:tc>
        <w:tc>
          <w:tcPr>
            <w:tcW w:w="1659"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本期工程“以新带老”削减量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8</w:t>
            </w:r>
            <w:r>
              <w:rPr>
                <w:rFonts w:hint="eastAsia" w:ascii="Times New Roman" w:hAnsi="Times New Roman" w:eastAsia="黑体" w:cs="Times New Roman"/>
                <w:sz w:val="15"/>
                <w:szCs w:val="15"/>
                <w:lang w:eastAsia="zh-CN"/>
              </w:rPr>
              <w:t>）</w:t>
            </w:r>
          </w:p>
        </w:tc>
        <w:tc>
          <w:tcPr>
            <w:tcW w:w="986"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全厂实际排放总量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9</w:t>
            </w:r>
            <w:r>
              <w:rPr>
                <w:rFonts w:hint="eastAsia" w:ascii="Times New Roman" w:hAnsi="Times New Roman" w:eastAsia="黑体" w:cs="Times New Roman"/>
                <w:sz w:val="15"/>
                <w:szCs w:val="15"/>
                <w:lang w:eastAsia="zh-CN"/>
              </w:rPr>
              <w:t>）</w:t>
            </w:r>
          </w:p>
        </w:tc>
        <w:tc>
          <w:tcPr>
            <w:tcW w:w="993"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全厂核定排放总量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10</w:t>
            </w:r>
            <w:r>
              <w:rPr>
                <w:rFonts w:hint="eastAsia" w:ascii="Times New Roman" w:hAnsi="Times New Roman" w:eastAsia="黑体" w:cs="Times New Roman"/>
                <w:sz w:val="15"/>
                <w:szCs w:val="15"/>
                <w:lang w:eastAsia="zh-CN"/>
              </w:rPr>
              <w:t>）</w:t>
            </w:r>
          </w:p>
        </w:tc>
        <w:tc>
          <w:tcPr>
            <w:tcW w:w="11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区域平衡替代削减量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11</w:t>
            </w:r>
            <w:r>
              <w:rPr>
                <w:rFonts w:hint="eastAsia" w:ascii="Times New Roman" w:hAnsi="Times New Roman" w:eastAsia="黑体" w:cs="Times New Roman"/>
                <w:sz w:val="15"/>
                <w:szCs w:val="15"/>
                <w:lang w:eastAsia="zh-CN"/>
              </w:rPr>
              <w:t>）</w:t>
            </w:r>
          </w:p>
        </w:tc>
        <w:tc>
          <w:tcPr>
            <w:tcW w:w="1107"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排放增减量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12</w:t>
            </w:r>
            <w:r>
              <w:rPr>
                <w:rFonts w:hint="eastAsia" w:ascii="Times New Roman" w:hAnsi="Times New Roman" w:eastAsia="黑体" w:cs="Times New Roman"/>
                <w:sz w:val="15"/>
                <w:szCs w:val="15"/>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排气量</w:t>
            </w:r>
          </w:p>
        </w:tc>
        <w:tc>
          <w:tcPr>
            <w:tcW w:w="851" w:type="dxa"/>
            <w:gridSpan w:val="2"/>
            <w:vAlign w:val="center"/>
          </w:tcPr>
          <w:p>
            <w:pPr>
              <w:pStyle w:val="120"/>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vAlign w:val="center"/>
          </w:tcPr>
          <w:p>
            <w:pPr>
              <w:pStyle w:val="120"/>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gridSpan w:val="2"/>
            <w:vAlign w:val="center"/>
          </w:tcPr>
          <w:p>
            <w:pPr>
              <w:pStyle w:val="120"/>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1757</w:t>
            </w: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1757</w:t>
            </w: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颗粒物</w:t>
            </w:r>
          </w:p>
        </w:tc>
        <w:tc>
          <w:tcPr>
            <w:tcW w:w="851" w:type="dxa"/>
            <w:gridSpan w:val="2"/>
            <w:vAlign w:val="center"/>
          </w:tcPr>
          <w:p>
            <w:pPr>
              <w:pStyle w:val="120"/>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pStyle w:val="120"/>
              <w:spacing w:line="240" w:lineRule="auto"/>
              <w:ind w:left="-107" w:leftChars="-51" w:right="-101" w:rightChars="-48" w:firstLine="0" w:firstLineChars="0"/>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lang w:eastAsia="zh-CN"/>
              </w:rPr>
            </w:pPr>
            <w:r>
              <w:rPr>
                <w:rFonts w:hint="default" w:ascii="Times New Roman" w:hAnsi="Times New Roman" w:eastAsia="黑体" w:cs="Times New Roman"/>
                <w:sz w:val="15"/>
                <w:szCs w:val="15"/>
                <w:lang w:eastAsia="zh-CN"/>
              </w:rPr>
              <w:t>非甲烷总烃</w:t>
            </w:r>
          </w:p>
        </w:tc>
        <w:tc>
          <w:tcPr>
            <w:tcW w:w="851"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3.82</w:t>
            </w:r>
          </w:p>
        </w:tc>
        <w:tc>
          <w:tcPr>
            <w:tcW w:w="1134"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80</w:t>
            </w: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0.062</w:t>
            </w: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0.062</w:t>
            </w: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SO</w:t>
            </w:r>
            <w:r>
              <w:rPr>
                <w:rFonts w:hint="eastAsia" w:ascii="Times New Roman" w:hAnsi="Times New Roman" w:eastAsia="黑体" w:cs="Times New Roman"/>
                <w:sz w:val="15"/>
                <w:szCs w:val="15"/>
                <w:vertAlign w:val="subscript"/>
                <w:lang w:val="en-US" w:eastAsia="zh-CN"/>
              </w:rPr>
              <w:t>2</w:t>
            </w:r>
          </w:p>
        </w:tc>
        <w:tc>
          <w:tcPr>
            <w:tcW w:w="851"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NO</w:t>
            </w:r>
            <w:r>
              <w:rPr>
                <w:rFonts w:hint="eastAsia" w:ascii="Times New Roman" w:hAnsi="Times New Roman" w:eastAsia="黑体" w:cs="Times New Roman"/>
                <w:sz w:val="15"/>
                <w:szCs w:val="15"/>
                <w:vertAlign w:val="subscript"/>
                <w:lang w:val="en-US" w:eastAsia="zh-CN"/>
              </w:rPr>
              <w:t>X</w:t>
            </w:r>
          </w:p>
        </w:tc>
        <w:tc>
          <w:tcPr>
            <w:tcW w:w="851"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排水量</w:t>
            </w:r>
          </w:p>
        </w:tc>
        <w:tc>
          <w:tcPr>
            <w:tcW w:w="851"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993" w:type="dxa"/>
            <w:vMerge w:val="restart"/>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与项目有关的其他特征污染物</w:t>
            </w:r>
          </w:p>
        </w:tc>
        <w:tc>
          <w:tcPr>
            <w:tcW w:w="850" w:type="dxa"/>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氨</w:t>
            </w: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993" w:type="dxa"/>
            <w:vMerge w:val="continue"/>
            <w:vAlign w:val="center"/>
          </w:tcPr>
          <w:p>
            <w:pPr>
              <w:spacing w:line="240" w:lineRule="auto"/>
              <w:jc w:val="center"/>
              <w:rPr>
                <w:rFonts w:hint="default" w:ascii="Times New Roman" w:hAnsi="Times New Roman" w:eastAsia="黑体" w:cs="Times New Roman"/>
                <w:sz w:val="15"/>
                <w:szCs w:val="15"/>
              </w:rPr>
            </w:pPr>
          </w:p>
        </w:tc>
        <w:tc>
          <w:tcPr>
            <w:tcW w:w="850" w:type="dxa"/>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val="en-US" w:eastAsia="zh-CN"/>
              </w:rPr>
              <w:t>氯化氢</w:t>
            </w: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993" w:type="dxa"/>
            <w:vMerge w:val="continue"/>
            <w:vAlign w:val="center"/>
          </w:tcPr>
          <w:p>
            <w:pPr>
              <w:spacing w:line="240" w:lineRule="auto"/>
              <w:jc w:val="center"/>
              <w:rPr>
                <w:rFonts w:hint="default" w:ascii="Times New Roman" w:hAnsi="Times New Roman" w:eastAsia="黑体" w:cs="Times New Roman"/>
                <w:sz w:val="15"/>
                <w:szCs w:val="15"/>
              </w:rPr>
            </w:pPr>
          </w:p>
        </w:tc>
        <w:tc>
          <w:tcPr>
            <w:tcW w:w="850" w:type="dxa"/>
            <w:vAlign w:val="center"/>
          </w:tcPr>
          <w:p>
            <w:pPr>
              <w:spacing w:line="240" w:lineRule="auto"/>
              <w:jc w:val="center"/>
              <w:rPr>
                <w:rFonts w:hint="default" w:ascii="Times New Roman" w:hAnsi="Times New Roman" w:eastAsia="黑体" w:cs="Times New Roman"/>
                <w:sz w:val="15"/>
                <w:szCs w:val="15"/>
              </w:rPr>
            </w:pP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bl>
    <w:p>
      <w:pPr>
        <w:spacing w:line="240" w:lineRule="auto"/>
        <w:ind w:firstLine="300" w:firstLineChars="200"/>
        <w:rPr>
          <w:rFonts w:hint="default" w:ascii="Times New Roman" w:hAnsi="Times New Roman" w:eastAsia="黑体" w:cs="Times New Roman"/>
          <w:sz w:val="15"/>
        </w:rPr>
      </w:pPr>
      <w:r>
        <w:rPr>
          <w:rFonts w:hint="default" w:ascii="Times New Roman" w:hAnsi="Times New Roman" w:eastAsia="黑体" w:cs="Times New Roman"/>
          <w:sz w:val="15"/>
        </w:rPr>
        <w:t>注：1、排放增减量：</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表示增加，</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表示减少。2、</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12</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6</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8</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9</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4</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5</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8</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。3、计量单位：废水排放量——万吨/年；废气排放量——万标立方米/年；工业固体废物排放量——万吨/年；</w:t>
      </w:r>
    </w:p>
    <w:p>
      <w:pPr>
        <w:spacing w:line="240" w:lineRule="auto"/>
        <w:ind w:firstLine="750" w:firstLineChars="500"/>
        <w:rPr>
          <w:rFonts w:hint="default" w:ascii="Times New Roman" w:hAnsi="Times New Roman" w:eastAsia="宋体" w:cs="Times New Roman"/>
          <w:lang w:eastAsia="zh-CN"/>
        </w:rPr>
      </w:pPr>
      <w:r>
        <w:rPr>
          <w:rFonts w:hint="default" w:ascii="Times New Roman" w:hAnsi="Times New Roman" w:eastAsia="黑体" w:cs="Times New Roman"/>
          <w:sz w:val="15"/>
        </w:rPr>
        <w:t>水污染物排放浓度——毫克/升</w:t>
      </w:r>
    </w:p>
    <w:sectPr>
      <w:pgSz w:w="16838" w:h="11906" w:orient="landscape"/>
      <w:pgMar w:top="1230" w:right="306" w:bottom="1230" w:left="306"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ˎ̥">
    <w:altName w:val="Times New Roman"/>
    <w:panose1 w:val="00000000000000000000"/>
    <w:charset w:val="00"/>
    <w:family w:val="roman"/>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PMingLiU">
    <w:altName w:val="PMingLiU-ExtB"/>
    <w:panose1 w:val="02020500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9395644"/>
      <w:docPartObj>
        <w:docPartGallery w:val="autotext"/>
      </w:docPartObj>
    </w:sdtPr>
    <w:sdtContent>
      <w:p>
        <w:pPr>
          <w:pStyle w:val="21"/>
          <w:jc w:val="center"/>
        </w:pPr>
        <w:r>
          <w:rPr>
            <w:rFonts w:hint="default" w:ascii="Times New Roman" w:hAnsi="Times New Roman" w:cs="Times New Roman"/>
          </w:rPr>
          <w:fldChar w:fldCharType="begin"/>
        </w:r>
        <w:r>
          <w:rPr>
            <w:rFonts w:hint="default" w:ascii="Times New Roman" w:hAnsi="Times New Roman" w:cs="Times New Roman"/>
          </w:rPr>
          <w:instrText xml:space="preserve">PAGE   \* MERGEFORMAT</w:instrText>
        </w:r>
        <w:r>
          <w:rPr>
            <w:rFonts w:hint="default" w:ascii="Times New Roman" w:hAnsi="Times New Roman" w:cs="Times New Roman"/>
          </w:rPr>
          <w:fldChar w:fldCharType="separate"/>
        </w:r>
        <w:r>
          <w:rPr>
            <w:rFonts w:hint="default" w:ascii="Times New Roman" w:hAnsi="Times New Roman" w:cs="Times New Roman"/>
            <w:lang w:val="zh-CN"/>
          </w:rPr>
          <w:t>41</w:t>
        </w:r>
        <w:r>
          <w:rPr>
            <w:rFonts w:hint="default" w:ascii="Times New Roman" w:hAnsi="Times New Roman" w:cs="Times New Roman"/>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9395644"/>
      <w:docPartObj>
        <w:docPartGallery w:val="autotext"/>
      </w:docPartObj>
    </w:sdtPr>
    <w:sdtContent>
      <w:p>
        <w:pPr>
          <w:pStyle w:val="21"/>
          <w:jc w:val="center"/>
        </w:pPr>
        <w:r>
          <w:rPr>
            <w:rFonts w:hint="default" w:ascii="Times New Roman" w:hAnsi="Times New Roman" w:cs="Times New Roman"/>
          </w:rPr>
          <w:fldChar w:fldCharType="begin"/>
        </w:r>
        <w:r>
          <w:rPr>
            <w:rFonts w:hint="default" w:ascii="Times New Roman" w:hAnsi="Times New Roman" w:cs="Times New Roman"/>
          </w:rPr>
          <w:instrText xml:space="preserve">PAGE   \* MERGEFORMAT</w:instrText>
        </w:r>
        <w:r>
          <w:rPr>
            <w:rFonts w:hint="default" w:ascii="Times New Roman" w:hAnsi="Times New Roman" w:cs="Times New Roman"/>
          </w:rPr>
          <w:fldChar w:fldCharType="separate"/>
        </w:r>
        <w:r>
          <w:rPr>
            <w:rFonts w:hint="default" w:ascii="Times New Roman" w:hAnsi="Times New Roman" w:cs="Times New Roman"/>
            <w:lang w:val="zh-CN"/>
          </w:rPr>
          <w:t>41</w:t>
        </w:r>
        <w:r>
          <w:rPr>
            <w:rFonts w:hint="default" w:ascii="Times New Roman" w:hAnsi="Times New Roman" w:cs="Times New Roman"/>
            <w:lang w:val="zh-C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rFonts w:hint="default"/>
        <w:lang w:val="en-US"/>
      </w:rPr>
    </w:pPr>
    <w:r>
      <w:rPr>
        <w:rFonts w:hint="eastAsia" w:ascii="Times New Roman" w:hAnsi="Times New Roman" w:eastAsia="宋体" w:cs="Times New Roman"/>
        <w:color w:val="000000"/>
        <w:szCs w:val="21"/>
        <w:lang w:val="en-US" w:eastAsia="zh-CN"/>
      </w:rPr>
      <w:t>河间市宏昇门业有限公司金属门窗新建项目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B44812"/>
    <w:multiLevelType w:val="singleLevel"/>
    <w:tmpl w:val="5FB44812"/>
    <w:lvl w:ilvl="0" w:tentative="0">
      <w:start w:val="1"/>
      <w:numFmt w:val="bullet"/>
      <w:pStyle w:val="5"/>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6"/>
  <w:bordersDoNotSurroundHeader w:val="0"/>
  <w:bordersDoNotSurroundFooter w:val="0"/>
  <w:hideSpellingErrors/>
  <w:hideGrammatical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278"/>
    <w:rsid w:val="00007CBA"/>
    <w:rsid w:val="000148AA"/>
    <w:rsid w:val="0002043A"/>
    <w:rsid w:val="00021D28"/>
    <w:rsid w:val="00031ADD"/>
    <w:rsid w:val="000375A4"/>
    <w:rsid w:val="000462A7"/>
    <w:rsid w:val="00052ED3"/>
    <w:rsid w:val="0005754D"/>
    <w:rsid w:val="000579EA"/>
    <w:rsid w:val="000625A7"/>
    <w:rsid w:val="000641C8"/>
    <w:rsid w:val="000737A4"/>
    <w:rsid w:val="00076D01"/>
    <w:rsid w:val="0008542C"/>
    <w:rsid w:val="0008776D"/>
    <w:rsid w:val="00097CD8"/>
    <w:rsid w:val="000A384F"/>
    <w:rsid w:val="000A412E"/>
    <w:rsid w:val="000A7A75"/>
    <w:rsid w:val="000B37AF"/>
    <w:rsid w:val="000D60D0"/>
    <w:rsid w:val="000D7387"/>
    <w:rsid w:val="000E4225"/>
    <w:rsid w:val="000F6A67"/>
    <w:rsid w:val="0013008A"/>
    <w:rsid w:val="0013039A"/>
    <w:rsid w:val="001354F6"/>
    <w:rsid w:val="001506F1"/>
    <w:rsid w:val="00166B19"/>
    <w:rsid w:val="0018770C"/>
    <w:rsid w:val="001A0F34"/>
    <w:rsid w:val="001A2C6F"/>
    <w:rsid w:val="001D25E3"/>
    <w:rsid w:val="001D2E6B"/>
    <w:rsid w:val="001D5A11"/>
    <w:rsid w:val="001F6F33"/>
    <w:rsid w:val="00206CE1"/>
    <w:rsid w:val="00207100"/>
    <w:rsid w:val="002143BF"/>
    <w:rsid w:val="00214AF7"/>
    <w:rsid w:val="00216D0D"/>
    <w:rsid w:val="0023096D"/>
    <w:rsid w:val="00232C1C"/>
    <w:rsid w:val="00233E01"/>
    <w:rsid w:val="002412A5"/>
    <w:rsid w:val="002458DD"/>
    <w:rsid w:val="00252BF1"/>
    <w:rsid w:val="0026051A"/>
    <w:rsid w:val="00265779"/>
    <w:rsid w:val="00276FC6"/>
    <w:rsid w:val="002856C5"/>
    <w:rsid w:val="00286B5F"/>
    <w:rsid w:val="00293216"/>
    <w:rsid w:val="002A0E8E"/>
    <w:rsid w:val="002A6545"/>
    <w:rsid w:val="002B02D0"/>
    <w:rsid w:val="002C30CF"/>
    <w:rsid w:val="002D3E26"/>
    <w:rsid w:val="002E1CF8"/>
    <w:rsid w:val="002E5763"/>
    <w:rsid w:val="002F4153"/>
    <w:rsid w:val="00307872"/>
    <w:rsid w:val="00312B61"/>
    <w:rsid w:val="0031678D"/>
    <w:rsid w:val="003222C4"/>
    <w:rsid w:val="00322403"/>
    <w:rsid w:val="003312A4"/>
    <w:rsid w:val="00333A79"/>
    <w:rsid w:val="00335B67"/>
    <w:rsid w:val="00341475"/>
    <w:rsid w:val="003430BD"/>
    <w:rsid w:val="00370E10"/>
    <w:rsid w:val="00373A5E"/>
    <w:rsid w:val="0037435A"/>
    <w:rsid w:val="00375427"/>
    <w:rsid w:val="00387B0F"/>
    <w:rsid w:val="003B0C24"/>
    <w:rsid w:val="003B0D53"/>
    <w:rsid w:val="003B4A79"/>
    <w:rsid w:val="003C001C"/>
    <w:rsid w:val="003E6C8F"/>
    <w:rsid w:val="003F26D3"/>
    <w:rsid w:val="003F3249"/>
    <w:rsid w:val="0040457E"/>
    <w:rsid w:val="0040730E"/>
    <w:rsid w:val="00422D48"/>
    <w:rsid w:val="00477552"/>
    <w:rsid w:val="004813DB"/>
    <w:rsid w:val="00482F0D"/>
    <w:rsid w:val="004867D3"/>
    <w:rsid w:val="00493971"/>
    <w:rsid w:val="004A1EC7"/>
    <w:rsid w:val="004A58BE"/>
    <w:rsid w:val="004A644D"/>
    <w:rsid w:val="004A7E3F"/>
    <w:rsid w:val="004B1EF9"/>
    <w:rsid w:val="004B7F2A"/>
    <w:rsid w:val="004C0F09"/>
    <w:rsid w:val="004C2374"/>
    <w:rsid w:val="004C65E9"/>
    <w:rsid w:val="004C6B43"/>
    <w:rsid w:val="004D162A"/>
    <w:rsid w:val="004E6B64"/>
    <w:rsid w:val="004F1C20"/>
    <w:rsid w:val="00503241"/>
    <w:rsid w:val="00506F89"/>
    <w:rsid w:val="00517EB6"/>
    <w:rsid w:val="00534AB2"/>
    <w:rsid w:val="00542DA3"/>
    <w:rsid w:val="005547FF"/>
    <w:rsid w:val="0055688F"/>
    <w:rsid w:val="00556D26"/>
    <w:rsid w:val="00563AB9"/>
    <w:rsid w:val="00571B8D"/>
    <w:rsid w:val="005749C9"/>
    <w:rsid w:val="005833F1"/>
    <w:rsid w:val="0058433A"/>
    <w:rsid w:val="00592DA8"/>
    <w:rsid w:val="005A5BFE"/>
    <w:rsid w:val="005C53AD"/>
    <w:rsid w:val="005F77DE"/>
    <w:rsid w:val="00604C96"/>
    <w:rsid w:val="00606798"/>
    <w:rsid w:val="0060769E"/>
    <w:rsid w:val="006137D5"/>
    <w:rsid w:val="00617761"/>
    <w:rsid w:val="00620CCD"/>
    <w:rsid w:val="0063711A"/>
    <w:rsid w:val="006402AF"/>
    <w:rsid w:val="00642562"/>
    <w:rsid w:val="00654647"/>
    <w:rsid w:val="00656EA0"/>
    <w:rsid w:val="0066434C"/>
    <w:rsid w:val="00685CA5"/>
    <w:rsid w:val="006864EF"/>
    <w:rsid w:val="006928A5"/>
    <w:rsid w:val="00692D6D"/>
    <w:rsid w:val="006A2027"/>
    <w:rsid w:val="006A45DD"/>
    <w:rsid w:val="006A602E"/>
    <w:rsid w:val="006D0502"/>
    <w:rsid w:val="006D2EF9"/>
    <w:rsid w:val="006D5C7B"/>
    <w:rsid w:val="006E44C6"/>
    <w:rsid w:val="006F04C7"/>
    <w:rsid w:val="006F6370"/>
    <w:rsid w:val="00704799"/>
    <w:rsid w:val="00712510"/>
    <w:rsid w:val="00712B85"/>
    <w:rsid w:val="007136D8"/>
    <w:rsid w:val="00720B0E"/>
    <w:rsid w:val="007239E6"/>
    <w:rsid w:val="007409A5"/>
    <w:rsid w:val="00740AE3"/>
    <w:rsid w:val="00744B53"/>
    <w:rsid w:val="007534FB"/>
    <w:rsid w:val="0076059D"/>
    <w:rsid w:val="0077633B"/>
    <w:rsid w:val="007919ED"/>
    <w:rsid w:val="007A481D"/>
    <w:rsid w:val="007A54AA"/>
    <w:rsid w:val="007A60E4"/>
    <w:rsid w:val="007A7654"/>
    <w:rsid w:val="007B51E6"/>
    <w:rsid w:val="007C53C1"/>
    <w:rsid w:val="007D3F04"/>
    <w:rsid w:val="007F0153"/>
    <w:rsid w:val="0080503D"/>
    <w:rsid w:val="00805837"/>
    <w:rsid w:val="008124EB"/>
    <w:rsid w:val="0082216D"/>
    <w:rsid w:val="0083295C"/>
    <w:rsid w:val="00844819"/>
    <w:rsid w:val="008460F8"/>
    <w:rsid w:val="00856D4E"/>
    <w:rsid w:val="00864D90"/>
    <w:rsid w:val="008913F5"/>
    <w:rsid w:val="008A03D7"/>
    <w:rsid w:val="008B361A"/>
    <w:rsid w:val="008D3A73"/>
    <w:rsid w:val="008D55D5"/>
    <w:rsid w:val="008D7424"/>
    <w:rsid w:val="008F134C"/>
    <w:rsid w:val="008F4CAB"/>
    <w:rsid w:val="009125F4"/>
    <w:rsid w:val="009165FB"/>
    <w:rsid w:val="00922EB9"/>
    <w:rsid w:val="009278D4"/>
    <w:rsid w:val="009422C8"/>
    <w:rsid w:val="00955A17"/>
    <w:rsid w:val="0096056F"/>
    <w:rsid w:val="00962D6E"/>
    <w:rsid w:val="00971676"/>
    <w:rsid w:val="00971B4F"/>
    <w:rsid w:val="00993F85"/>
    <w:rsid w:val="009964EF"/>
    <w:rsid w:val="009A0A58"/>
    <w:rsid w:val="009A1369"/>
    <w:rsid w:val="009B17F7"/>
    <w:rsid w:val="009B563E"/>
    <w:rsid w:val="009B7543"/>
    <w:rsid w:val="009D05F1"/>
    <w:rsid w:val="009D32E5"/>
    <w:rsid w:val="009E4A0B"/>
    <w:rsid w:val="009E723C"/>
    <w:rsid w:val="009F1D24"/>
    <w:rsid w:val="00A03289"/>
    <w:rsid w:val="00A06A45"/>
    <w:rsid w:val="00A13C75"/>
    <w:rsid w:val="00A207F7"/>
    <w:rsid w:val="00A22624"/>
    <w:rsid w:val="00A258C9"/>
    <w:rsid w:val="00A27105"/>
    <w:rsid w:val="00A36AF7"/>
    <w:rsid w:val="00A4429D"/>
    <w:rsid w:val="00A4552B"/>
    <w:rsid w:val="00A458B7"/>
    <w:rsid w:val="00A46F99"/>
    <w:rsid w:val="00A55223"/>
    <w:rsid w:val="00A66560"/>
    <w:rsid w:val="00A70B49"/>
    <w:rsid w:val="00A84A61"/>
    <w:rsid w:val="00AB703A"/>
    <w:rsid w:val="00AB7FA0"/>
    <w:rsid w:val="00AC1379"/>
    <w:rsid w:val="00AD006E"/>
    <w:rsid w:val="00AE69AE"/>
    <w:rsid w:val="00AF31C9"/>
    <w:rsid w:val="00B03BB7"/>
    <w:rsid w:val="00B05CEC"/>
    <w:rsid w:val="00B12DE7"/>
    <w:rsid w:val="00B132AB"/>
    <w:rsid w:val="00B13996"/>
    <w:rsid w:val="00B16337"/>
    <w:rsid w:val="00B166EC"/>
    <w:rsid w:val="00B2352C"/>
    <w:rsid w:val="00B30567"/>
    <w:rsid w:val="00B332BD"/>
    <w:rsid w:val="00B41AED"/>
    <w:rsid w:val="00B43D33"/>
    <w:rsid w:val="00B4702D"/>
    <w:rsid w:val="00B52F37"/>
    <w:rsid w:val="00B81768"/>
    <w:rsid w:val="00B822C7"/>
    <w:rsid w:val="00B856B0"/>
    <w:rsid w:val="00B865D8"/>
    <w:rsid w:val="00B94353"/>
    <w:rsid w:val="00B94D0E"/>
    <w:rsid w:val="00BB23D4"/>
    <w:rsid w:val="00BB30E6"/>
    <w:rsid w:val="00BC5EB4"/>
    <w:rsid w:val="00BD586B"/>
    <w:rsid w:val="00BF4278"/>
    <w:rsid w:val="00BF5883"/>
    <w:rsid w:val="00BF5943"/>
    <w:rsid w:val="00C20820"/>
    <w:rsid w:val="00C252AB"/>
    <w:rsid w:val="00C26CC8"/>
    <w:rsid w:val="00C2749C"/>
    <w:rsid w:val="00C31192"/>
    <w:rsid w:val="00C32BCE"/>
    <w:rsid w:val="00C41528"/>
    <w:rsid w:val="00C5013B"/>
    <w:rsid w:val="00C56FD5"/>
    <w:rsid w:val="00C5727F"/>
    <w:rsid w:val="00C61134"/>
    <w:rsid w:val="00C61992"/>
    <w:rsid w:val="00C65041"/>
    <w:rsid w:val="00C66634"/>
    <w:rsid w:val="00C7007C"/>
    <w:rsid w:val="00C74380"/>
    <w:rsid w:val="00C754A7"/>
    <w:rsid w:val="00C83B05"/>
    <w:rsid w:val="00C93DCF"/>
    <w:rsid w:val="00C95DCA"/>
    <w:rsid w:val="00CA0C7B"/>
    <w:rsid w:val="00CB0654"/>
    <w:rsid w:val="00CC06EE"/>
    <w:rsid w:val="00CC20DB"/>
    <w:rsid w:val="00CC34BE"/>
    <w:rsid w:val="00CD1104"/>
    <w:rsid w:val="00CD1CA9"/>
    <w:rsid w:val="00CD3579"/>
    <w:rsid w:val="00CF05BE"/>
    <w:rsid w:val="00D0402B"/>
    <w:rsid w:val="00D36AC8"/>
    <w:rsid w:val="00D85BD0"/>
    <w:rsid w:val="00D90FF4"/>
    <w:rsid w:val="00DB0CF1"/>
    <w:rsid w:val="00DC30D0"/>
    <w:rsid w:val="00DD1A7C"/>
    <w:rsid w:val="00DD7BF1"/>
    <w:rsid w:val="00DE1520"/>
    <w:rsid w:val="00DE331C"/>
    <w:rsid w:val="00DF32ED"/>
    <w:rsid w:val="00DF4290"/>
    <w:rsid w:val="00DF44D5"/>
    <w:rsid w:val="00E12861"/>
    <w:rsid w:val="00E14BE4"/>
    <w:rsid w:val="00E15FB7"/>
    <w:rsid w:val="00E32AEB"/>
    <w:rsid w:val="00E3736B"/>
    <w:rsid w:val="00E44527"/>
    <w:rsid w:val="00E52D93"/>
    <w:rsid w:val="00E70924"/>
    <w:rsid w:val="00E73206"/>
    <w:rsid w:val="00E85010"/>
    <w:rsid w:val="00EB4848"/>
    <w:rsid w:val="00EC0516"/>
    <w:rsid w:val="00ED4D8C"/>
    <w:rsid w:val="00EE182A"/>
    <w:rsid w:val="00EE62CE"/>
    <w:rsid w:val="00EF4407"/>
    <w:rsid w:val="00F12081"/>
    <w:rsid w:val="00F20407"/>
    <w:rsid w:val="00F2043C"/>
    <w:rsid w:val="00F30AE2"/>
    <w:rsid w:val="00F3101A"/>
    <w:rsid w:val="00F32C88"/>
    <w:rsid w:val="00F33436"/>
    <w:rsid w:val="00F34EA2"/>
    <w:rsid w:val="00F5290C"/>
    <w:rsid w:val="00F52B26"/>
    <w:rsid w:val="00F53386"/>
    <w:rsid w:val="00F657CC"/>
    <w:rsid w:val="00F657CF"/>
    <w:rsid w:val="00F66E87"/>
    <w:rsid w:val="00F76D6A"/>
    <w:rsid w:val="00F77DDB"/>
    <w:rsid w:val="00F77F42"/>
    <w:rsid w:val="00F90551"/>
    <w:rsid w:val="00F90A8F"/>
    <w:rsid w:val="00F950DB"/>
    <w:rsid w:val="00F9533F"/>
    <w:rsid w:val="00FA2B63"/>
    <w:rsid w:val="00FA3E2C"/>
    <w:rsid w:val="00FA67CA"/>
    <w:rsid w:val="00FB3ACA"/>
    <w:rsid w:val="00FB45EF"/>
    <w:rsid w:val="00FB7C93"/>
    <w:rsid w:val="00FC5EF0"/>
    <w:rsid w:val="00FC6E7C"/>
    <w:rsid w:val="00FD5285"/>
    <w:rsid w:val="00FD5A36"/>
    <w:rsid w:val="00FD62F2"/>
    <w:rsid w:val="00FE07C4"/>
    <w:rsid w:val="00FE69AD"/>
    <w:rsid w:val="01077DA2"/>
    <w:rsid w:val="010866FA"/>
    <w:rsid w:val="010B1D42"/>
    <w:rsid w:val="010C60AA"/>
    <w:rsid w:val="01126CBD"/>
    <w:rsid w:val="011528A0"/>
    <w:rsid w:val="01195402"/>
    <w:rsid w:val="01313E5D"/>
    <w:rsid w:val="01341E98"/>
    <w:rsid w:val="013C07B0"/>
    <w:rsid w:val="01576250"/>
    <w:rsid w:val="015A2643"/>
    <w:rsid w:val="015B79DE"/>
    <w:rsid w:val="0162331C"/>
    <w:rsid w:val="016A7844"/>
    <w:rsid w:val="01812F3D"/>
    <w:rsid w:val="018238FA"/>
    <w:rsid w:val="018B1EFE"/>
    <w:rsid w:val="018B242B"/>
    <w:rsid w:val="019D0C30"/>
    <w:rsid w:val="01A164D1"/>
    <w:rsid w:val="01CE6B64"/>
    <w:rsid w:val="01F51573"/>
    <w:rsid w:val="0201660D"/>
    <w:rsid w:val="02092C9E"/>
    <w:rsid w:val="0213405F"/>
    <w:rsid w:val="02203AE0"/>
    <w:rsid w:val="02276739"/>
    <w:rsid w:val="022C2D3C"/>
    <w:rsid w:val="02374DA3"/>
    <w:rsid w:val="024B2110"/>
    <w:rsid w:val="024E40DD"/>
    <w:rsid w:val="025231E4"/>
    <w:rsid w:val="025B2211"/>
    <w:rsid w:val="02677759"/>
    <w:rsid w:val="026E67EA"/>
    <w:rsid w:val="027E4524"/>
    <w:rsid w:val="02831134"/>
    <w:rsid w:val="028D1A03"/>
    <w:rsid w:val="029F681C"/>
    <w:rsid w:val="02A76E82"/>
    <w:rsid w:val="02B57DF1"/>
    <w:rsid w:val="02CB0CB5"/>
    <w:rsid w:val="02D81E47"/>
    <w:rsid w:val="02D845DA"/>
    <w:rsid w:val="02FB67A0"/>
    <w:rsid w:val="02FF3D39"/>
    <w:rsid w:val="030039BF"/>
    <w:rsid w:val="03060550"/>
    <w:rsid w:val="031A0D61"/>
    <w:rsid w:val="031A28B3"/>
    <w:rsid w:val="03240D8D"/>
    <w:rsid w:val="03266448"/>
    <w:rsid w:val="032D5CD4"/>
    <w:rsid w:val="034127DC"/>
    <w:rsid w:val="03484B0E"/>
    <w:rsid w:val="0361587E"/>
    <w:rsid w:val="036166F7"/>
    <w:rsid w:val="037432F6"/>
    <w:rsid w:val="0388130A"/>
    <w:rsid w:val="038E73EE"/>
    <w:rsid w:val="03973B25"/>
    <w:rsid w:val="039C248D"/>
    <w:rsid w:val="03A40DEE"/>
    <w:rsid w:val="03B765AA"/>
    <w:rsid w:val="03BA6377"/>
    <w:rsid w:val="03BA6C0E"/>
    <w:rsid w:val="03D9011D"/>
    <w:rsid w:val="03E014C2"/>
    <w:rsid w:val="03E417B3"/>
    <w:rsid w:val="03EC7A79"/>
    <w:rsid w:val="03EE015D"/>
    <w:rsid w:val="03F26415"/>
    <w:rsid w:val="03F65A21"/>
    <w:rsid w:val="03FA27E2"/>
    <w:rsid w:val="0412694F"/>
    <w:rsid w:val="04194DF6"/>
    <w:rsid w:val="042B13A8"/>
    <w:rsid w:val="0437736B"/>
    <w:rsid w:val="043B0D19"/>
    <w:rsid w:val="043D52F8"/>
    <w:rsid w:val="044E1E71"/>
    <w:rsid w:val="04506D30"/>
    <w:rsid w:val="045365C5"/>
    <w:rsid w:val="04856184"/>
    <w:rsid w:val="048617DD"/>
    <w:rsid w:val="04900381"/>
    <w:rsid w:val="04940877"/>
    <w:rsid w:val="04A128A5"/>
    <w:rsid w:val="04B41563"/>
    <w:rsid w:val="04B64A53"/>
    <w:rsid w:val="04C16532"/>
    <w:rsid w:val="04CA32CB"/>
    <w:rsid w:val="04D44F5D"/>
    <w:rsid w:val="04DD0E5B"/>
    <w:rsid w:val="04F142A9"/>
    <w:rsid w:val="05166222"/>
    <w:rsid w:val="052A0654"/>
    <w:rsid w:val="052C2D5A"/>
    <w:rsid w:val="053366D8"/>
    <w:rsid w:val="0541309E"/>
    <w:rsid w:val="05472B0A"/>
    <w:rsid w:val="05567862"/>
    <w:rsid w:val="055D24BC"/>
    <w:rsid w:val="05654841"/>
    <w:rsid w:val="056C6BBA"/>
    <w:rsid w:val="058266C8"/>
    <w:rsid w:val="05856624"/>
    <w:rsid w:val="059003A9"/>
    <w:rsid w:val="0591374D"/>
    <w:rsid w:val="059B3909"/>
    <w:rsid w:val="05A13F11"/>
    <w:rsid w:val="05B36027"/>
    <w:rsid w:val="05C2093C"/>
    <w:rsid w:val="05C319AF"/>
    <w:rsid w:val="05DB0CA5"/>
    <w:rsid w:val="05EC1251"/>
    <w:rsid w:val="05ED632A"/>
    <w:rsid w:val="05F200C3"/>
    <w:rsid w:val="05F354A0"/>
    <w:rsid w:val="05F62C50"/>
    <w:rsid w:val="060E5364"/>
    <w:rsid w:val="063D03D3"/>
    <w:rsid w:val="06431619"/>
    <w:rsid w:val="06463F69"/>
    <w:rsid w:val="06730DC7"/>
    <w:rsid w:val="067E40C3"/>
    <w:rsid w:val="068047BF"/>
    <w:rsid w:val="068835A7"/>
    <w:rsid w:val="06897DEA"/>
    <w:rsid w:val="068E61E3"/>
    <w:rsid w:val="069D7E7F"/>
    <w:rsid w:val="06A10933"/>
    <w:rsid w:val="06B06A51"/>
    <w:rsid w:val="06B859FF"/>
    <w:rsid w:val="06C360CA"/>
    <w:rsid w:val="06DE54C3"/>
    <w:rsid w:val="06ED1005"/>
    <w:rsid w:val="06F04E23"/>
    <w:rsid w:val="06F1352C"/>
    <w:rsid w:val="06F8156A"/>
    <w:rsid w:val="06FA0A90"/>
    <w:rsid w:val="06FC0B78"/>
    <w:rsid w:val="07072D42"/>
    <w:rsid w:val="07134C52"/>
    <w:rsid w:val="071A198F"/>
    <w:rsid w:val="072E0A4F"/>
    <w:rsid w:val="0731355F"/>
    <w:rsid w:val="07336CD4"/>
    <w:rsid w:val="073A1EC1"/>
    <w:rsid w:val="073B3EC5"/>
    <w:rsid w:val="07416A9F"/>
    <w:rsid w:val="07433586"/>
    <w:rsid w:val="07443518"/>
    <w:rsid w:val="076E3C64"/>
    <w:rsid w:val="076F525B"/>
    <w:rsid w:val="07702FE3"/>
    <w:rsid w:val="07791296"/>
    <w:rsid w:val="079646FD"/>
    <w:rsid w:val="07B14745"/>
    <w:rsid w:val="07BF60E4"/>
    <w:rsid w:val="07C14AB3"/>
    <w:rsid w:val="07CF4FAD"/>
    <w:rsid w:val="07D160AD"/>
    <w:rsid w:val="07D252A5"/>
    <w:rsid w:val="07E26B90"/>
    <w:rsid w:val="07E85366"/>
    <w:rsid w:val="07ED31C6"/>
    <w:rsid w:val="07F85798"/>
    <w:rsid w:val="081B0E86"/>
    <w:rsid w:val="082F650C"/>
    <w:rsid w:val="08377E3D"/>
    <w:rsid w:val="083E2027"/>
    <w:rsid w:val="08491F9B"/>
    <w:rsid w:val="084A7310"/>
    <w:rsid w:val="08542C8A"/>
    <w:rsid w:val="085A551E"/>
    <w:rsid w:val="08620A8E"/>
    <w:rsid w:val="08687413"/>
    <w:rsid w:val="08691BD8"/>
    <w:rsid w:val="08726894"/>
    <w:rsid w:val="08773FBC"/>
    <w:rsid w:val="087B2571"/>
    <w:rsid w:val="08980B3C"/>
    <w:rsid w:val="089D027B"/>
    <w:rsid w:val="08A277A3"/>
    <w:rsid w:val="08A72667"/>
    <w:rsid w:val="08B24BCC"/>
    <w:rsid w:val="08B42622"/>
    <w:rsid w:val="08D67E6F"/>
    <w:rsid w:val="08D75AE4"/>
    <w:rsid w:val="090A316C"/>
    <w:rsid w:val="090C62F6"/>
    <w:rsid w:val="09156964"/>
    <w:rsid w:val="091A178B"/>
    <w:rsid w:val="091E4A02"/>
    <w:rsid w:val="091E4BBC"/>
    <w:rsid w:val="092D38A2"/>
    <w:rsid w:val="09365963"/>
    <w:rsid w:val="093A5793"/>
    <w:rsid w:val="09427ECE"/>
    <w:rsid w:val="09447EC3"/>
    <w:rsid w:val="095C3C86"/>
    <w:rsid w:val="0964587B"/>
    <w:rsid w:val="09680AB3"/>
    <w:rsid w:val="09694958"/>
    <w:rsid w:val="096F0E26"/>
    <w:rsid w:val="096F7322"/>
    <w:rsid w:val="09730B1E"/>
    <w:rsid w:val="098039B6"/>
    <w:rsid w:val="09867AAE"/>
    <w:rsid w:val="098C57B3"/>
    <w:rsid w:val="099755D7"/>
    <w:rsid w:val="09A77D65"/>
    <w:rsid w:val="09B53B18"/>
    <w:rsid w:val="09C74361"/>
    <w:rsid w:val="09CE35CA"/>
    <w:rsid w:val="09D66572"/>
    <w:rsid w:val="09DF0D92"/>
    <w:rsid w:val="0A0119DF"/>
    <w:rsid w:val="0A057EED"/>
    <w:rsid w:val="0A097800"/>
    <w:rsid w:val="0A234C5B"/>
    <w:rsid w:val="0A4F5910"/>
    <w:rsid w:val="0A564A2A"/>
    <w:rsid w:val="0A5D3C7E"/>
    <w:rsid w:val="0A670C34"/>
    <w:rsid w:val="0A932372"/>
    <w:rsid w:val="0A983632"/>
    <w:rsid w:val="0A996B8F"/>
    <w:rsid w:val="0AA14D1A"/>
    <w:rsid w:val="0AA226C7"/>
    <w:rsid w:val="0AAC6066"/>
    <w:rsid w:val="0AB6429A"/>
    <w:rsid w:val="0ABC4635"/>
    <w:rsid w:val="0AE01397"/>
    <w:rsid w:val="0AE34D2F"/>
    <w:rsid w:val="0AED16F1"/>
    <w:rsid w:val="0AEF24BA"/>
    <w:rsid w:val="0AFF7B9C"/>
    <w:rsid w:val="0B02189B"/>
    <w:rsid w:val="0B0B11CA"/>
    <w:rsid w:val="0B200669"/>
    <w:rsid w:val="0B252981"/>
    <w:rsid w:val="0B2805FF"/>
    <w:rsid w:val="0B2832AE"/>
    <w:rsid w:val="0B3214F5"/>
    <w:rsid w:val="0B443897"/>
    <w:rsid w:val="0B483380"/>
    <w:rsid w:val="0B504CA2"/>
    <w:rsid w:val="0B5713C2"/>
    <w:rsid w:val="0B5938F2"/>
    <w:rsid w:val="0B601F91"/>
    <w:rsid w:val="0B630F4E"/>
    <w:rsid w:val="0B6A4CCC"/>
    <w:rsid w:val="0B6F4CC3"/>
    <w:rsid w:val="0B7D2AFC"/>
    <w:rsid w:val="0B7E3CF7"/>
    <w:rsid w:val="0B90642E"/>
    <w:rsid w:val="0B930E08"/>
    <w:rsid w:val="0B963AEF"/>
    <w:rsid w:val="0BA57B48"/>
    <w:rsid w:val="0BB17E9A"/>
    <w:rsid w:val="0BB90E35"/>
    <w:rsid w:val="0BB91817"/>
    <w:rsid w:val="0BBE28DD"/>
    <w:rsid w:val="0BE42354"/>
    <w:rsid w:val="0BED36D3"/>
    <w:rsid w:val="0BF2105E"/>
    <w:rsid w:val="0C016888"/>
    <w:rsid w:val="0C125D19"/>
    <w:rsid w:val="0C1956D3"/>
    <w:rsid w:val="0C291D70"/>
    <w:rsid w:val="0C2B68F5"/>
    <w:rsid w:val="0C43179D"/>
    <w:rsid w:val="0C4B437F"/>
    <w:rsid w:val="0C610169"/>
    <w:rsid w:val="0C664E84"/>
    <w:rsid w:val="0C706F9C"/>
    <w:rsid w:val="0C7B0A12"/>
    <w:rsid w:val="0C7D78B4"/>
    <w:rsid w:val="0C855B69"/>
    <w:rsid w:val="0C8B2DE8"/>
    <w:rsid w:val="0C912F95"/>
    <w:rsid w:val="0C951510"/>
    <w:rsid w:val="0C982532"/>
    <w:rsid w:val="0C9F352E"/>
    <w:rsid w:val="0CA11CE6"/>
    <w:rsid w:val="0CA35DF5"/>
    <w:rsid w:val="0CA73AA0"/>
    <w:rsid w:val="0CA96C0E"/>
    <w:rsid w:val="0CB22A9F"/>
    <w:rsid w:val="0CBA59D4"/>
    <w:rsid w:val="0CC422C7"/>
    <w:rsid w:val="0CDF727F"/>
    <w:rsid w:val="0CFE7CDC"/>
    <w:rsid w:val="0D045D89"/>
    <w:rsid w:val="0D120A11"/>
    <w:rsid w:val="0D167CDE"/>
    <w:rsid w:val="0D205B9F"/>
    <w:rsid w:val="0D253AE2"/>
    <w:rsid w:val="0D2F09FB"/>
    <w:rsid w:val="0D325293"/>
    <w:rsid w:val="0D337ADA"/>
    <w:rsid w:val="0D5C7FE9"/>
    <w:rsid w:val="0D601367"/>
    <w:rsid w:val="0D66759B"/>
    <w:rsid w:val="0D6A6B91"/>
    <w:rsid w:val="0D77295D"/>
    <w:rsid w:val="0D844587"/>
    <w:rsid w:val="0D9A59CC"/>
    <w:rsid w:val="0DD93359"/>
    <w:rsid w:val="0DE35E13"/>
    <w:rsid w:val="0DF137CC"/>
    <w:rsid w:val="0DF909C9"/>
    <w:rsid w:val="0DFF3202"/>
    <w:rsid w:val="0E027F38"/>
    <w:rsid w:val="0E062CE2"/>
    <w:rsid w:val="0E0C7F99"/>
    <w:rsid w:val="0E0D4BE9"/>
    <w:rsid w:val="0E1813C1"/>
    <w:rsid w:val="0E185DDE"/>
    <w:rsid w:val="0E3C16E1"/>
    <w:rsid w:val="0E4A7961"/>
    <w:rsid w:val="0E5B0CC5"/>
    <w:rsid w:val="0E650064"/>
    <w:rsid w:val="0E7405B8"/>
    <w:rsid w:val="0E9D742B"/>
    <w:rsid w:val="0EB24ABA"/>
    <w:rsid w:val="0EB66F04"/>
    <w:rsid w:val="0EC33D86"/>
    <w:rsid w:val="0ECE4BD1"/>
    <w:rsid w:val="0ED53FE4"/>
    <w:rsid w:val="0EE036E4"/>
    <w:rsid w:val="0EE3610E"/>
    <w:rsid w:val="0EE67859"/>
    <w:rsid w:val="0EFE05D4"/>
    <w:rsid w:val="0F0E79B4"/>
    <w:rsid w:val="0F101D2C"/>
    <w:rsid w:val="0F2E11BA"/>
    <w:rsid w:val="0F337ED1"/>
    <w:rsid w:val="0F3B4D30"/>
    <w:rsid w:val="0F3F4FBF"/>
    <w:rsid w:val="0F3F5601"/>
    <w:rsid w:val="0F433C61"/>
    <w:rsid w:val="0F44328A"/>
    <w:rsid w:val="0F480955"/>
    <w:rsid w:val="0F4D2F89"/>
    <w:rsid w:val="0F6B6119"/>
    <w:rsid w:val="0F703267"/>
    <w:rsid w:val="0F7161BC"/>
    <w:rsid w:val="0F7D5CB0"/>
    <w:rsid w:val="0F7E7A29"/>
    <w:rsid w:val="0F7F40B8"/>
    <w:rsid w:val="0F926027"/>
    <w:rsid w:val="0F9818A7"/>
    <w:rsid w:val="0FB21D95"/>
    <w:rsid w:val="0FBB48E1"/>
    <w:rsid w:val="0FC71348"/>
    <w:rsid w:val="0FCB4724"/>
    <w:rsid w:val="0FD06D88"/>
    <w:rsid w:val="0FD803B8"/>
    <w:rsid w:val="0FDB47D0"/>
    <w:rsid w:val="0FDB4D50"/>
    <w:rsid w:val="0FE81BE1"/>
    <w:rsid w:val="0FEC6F1D"/>
    <w:rsid w:val="0FF31A4F"/>
    <w:rsid w:val="10022D71"/>
    <w:rsid w:val="10050BEF"/>
    <w:rsid w:val="10105C09"/>
    <w:rsid w:val="101B4D0A"/>
    <w:rsid w:val="102457C5"/>
    <w:rsid w:val="10265E2B"/>
    <w:rsid w:val="102850A1"/>
    <w:rsid w:val="102E2B94"/>
    <w:rsid w:val="103E4453"/>
    <w:rsid w:val="10487926"/>
    <w:rsid w:val="104A78A3"/>
    <w:rsid w:val="104D382C"/>
    <w:rsid w:val="10533FE1"/>
    <w:rsid w:val="105A537A"/>
    <w:rsid w:val="1063671D"/>
    <w:rsid w:val="10652030"/>
    <w:rsid w:val="1067433C"/>
    <w:rsid w:val="10714C61"/>
    <w:rsid w:val="1078748F"/>
    <w:rsid w:val="10823E9F"/>
    <w:rsid w:val="10B35F27"/>
    <w:rsid w:val="10BD7399"/>
    <w:rsid w:val="10C27658"/>
    <w:rsid w:val="10C878E4"/>
    <w:rsid w:val="10DD168C"/>
    <w:rsid w:val="10E94E73"/>
    <w:rsid w:val="10F568E7"/>
    <w:rsid w:val="11030A52"/>
    <w:rsid w:val="1105301C"/>
    <w:rsid w:val="113B37A1"/>
    <w:rsid w:val="114B6CE9"/>
    <w:rsid w:val="115734F9"/>
    <w:rsid w:val="115B2F3E"/>
    <w:rsid w:val="115E0F78"/>
    <w:rsid w:val="116E266A"/>
    <w:rsid w:val="117D10CF"/>
    <w:rsid w:val="118032AD"/>
    <w:rsid w:val="118D5178"/>
    <w:rsid w:val="118D7E10"/>
    <w:rsid w:val="118E1E6A"/>
    <w:rsid w:val="118F6BA5"/>
    <w:rsid w:val="119001B9"/>
    <w:rsid w:val="11905583"/>
    <w:rsid w:val="11A17412"/>
    <w:rsid w:val="11AD2314"/>
    <w:rsid w:val="11BB075B"/>
    <w:rsid w:val="11C26CDC"/>
    <w:rsid w:val="11C66772"/>
    <w:rsid w:val="11D60E8A"/>
    <w:rsid w:val="11F3367E"/>
    <w:rsid w:val="122616E2"/>
    <w:rsid w:val="122B4E9B"/>
    <w:rsid w:val="122E22E0"/>
    <w:rsid w:val="12372FDA"/>
    <w:rsid w:val="123E3683"/>
    <w:rsid w:val="123F47A0"/>
    <w:rsid w:val="12403069"/>
    <w:rsid w:val="1240531B"/>
    <w:rsid w:val="124A6752"/>
    <w:rsid w:val="12514381"/>
    <w:rsid w:val="125F3CBF"/>
    <w:rsid w:val="12637524"/>
    <w:rsid w:val="12834C92"/>
    <w:rsid w:val="12857DC8"/>
    <w:rsid w:val="129A5CF4"/>
    <w:rsid w:val="12A2594A"/>
    <w:rsid w:val="12A730AB"/>
    <w:rsid w:val="12AD45AA"/>
    <w:rsid w:val="12B8731D"/>
    <w:rsid w:val="12C35BF6"/>
    <w:rsid w:val="12CF3051"/>
    <w:rsid w:val="12DE0E5B"/>
    <w:rsid w:val="12DE4387"/>
    <w:rsid w:val="12FB4C96"/>
    <w:rsid w:val="12FE3E72"/>
    <w:rsid w:val="130D73DC"/>
    <w:rsid w:val="130F3CC3"/>
    <w:rsid w:val="13213406"/>
    <w:rsid w:val="13276597"/>
    <w:rsid w:val="13295F19"/>
    <w:rsid w:val="133C2A60"/>
    <w:rsid w:val="13471EB3"/>
    <w:rsid w:val="134D197F"/>
    <w:rsid w:val="134E55C3"/>
    <w:rsid w:val="13561269"/>
    <w:rsid w:val="13607B1F"/>
    <w:rsid w:val="136358EC"/>
    <w:rsid w:val="13666F62"/>
    <w:rsid w:val="136F683C"/>
    <w:rsid w:val="138D1B25"/>
    <w:rsid w:val="138F4CCE"/>
    <w:rsid w:val="1390586F"/>
    <w:rsid w:val="13985FEF"/>
    <w:rsid w:val="13A07F13"/>
    <w:rsid w:val="13A654BE"/>
    <w:rsid w:val="13A76C1D"/>
    <w:rsid w:val="13A84A88"/>
    <w:rsid w:val="13AE3E3F"/>
    <w:rsid w:val="13B82829"/>
    <w:rsid w:val="13BE0EB5"/>
    <w:rsid w:val="13C00EFE"/>
    <w:rsid w:val="13C35F55"/>
    <w:rsid w:val="13D061F6"/>
    <w:rsid w:val="13DD05C4"/>
    <w:rsid w:val="13E4309D"/>
    <w:rsid w:val="13F32A21"/>
    <w:rsid w:val="13F76B9E"/>
    <w:rsid w:val="140175D6"/>
    <w:rsid w:val="1403420F"/>
    <w:rsid w:val="14066ACC"/>
    <w:rsid w:val="1407152F"/>
    <w:rsid w:val="14145112"/>
    <w:rsid w:val="14162948"/>
    <w:rsid w:val="14206BA1"/>
    <w:rsid w:val="14234435"/>
    <w:rsid w:val="142A2B2F"/>
    <w:rsid w:val="14301353"/>
    <w:rsid w:val="1448008D"/>
    <w:rsid w:val="1450048D"/>
    <w:rsid w:val="145A195E"/>
    <w:rsid w:val="14653D7D"/>
    <w:rsid w:val="14660991"/>
    <w:rsid w:val="146A5618"/>
    <w:rsid w:val="147843C8"/>
    <w:rsid w:val="147960C6"/>
    <w:rsid w:val="14887047"/>
    <w:rsid w:val="14893DFA"/>
    <w:rsid w:val="149A2445"/>
    <w:rsid w:val="149E0DF7"/>
    <w:rsid w:val="14AD040F"/>
    <w:rsid w:val="14B317B9"/>
    <w:rsid w:val="14B90A62"/>
    <w:rsid w:val="14D2389F"/>
    <w:rsid w:val="14E27BDE"/>
    <w:rsid w:val="14E704D2"/>
    <w:rsid w:val="14F167BD"/>
    <w:rsid w:val="14F379AB"/>
    <w:rsid w:val="14F70CB7"/>
    <w:rsid w:val="14F93287"/>
    <w:rsid w:val="14FB48FF"/>
    <w:rsid w:val="150D20AB"/>
    <w:rsid w:val="15152E55"/>
    <w:rsid w:val="151A569C"/>
    <w:rsid w:val="152B11E6"/>
    <w:rsid w:val="15304B86"/>
    <w:rsid w:val="15365E39"/>
    <w:rsid w:val="153B0807"/>
    <w:rsid w:val="153D4618"/>
    <w:rsid w:val="153F7FC2"/>
    <w:rsid w:val="1548216E"/>
    <w:rsid w:val="154C4284"/>
    <w:rsid w:val="155A2D86"/>
    <w:rsid w:val="155B1666"/>
    <w:rsid w:val="15600C2D"/>
    <w:rsid w:val="156D7D07"/>
    <w:rsid w:val="156F0038"/>
    <w:rsid w:val="1571056A"/>
    <w:rsid w:val="15792441"/>
    <w:rsid w:val="157B0798"/>
    <w:rsid w:val="157D7F65"/>
    <w:rsid w:val="158504C7"/>
    <w:rsid w:val="159559C1"/>
    <w:rsid w:val="15C24B81"/>
    <w:rsid w:val="15C85192"/>
    <w:rsid w:val="15CF3415"/>
    <w:rsid w:val="15E434D1"/>
    <w:rsid w:val="15F97DF3"/>
    <w:rsid w:val="16025C7B"/>
    <w:rsid w:val="160C1DEE"/>
    <w:rsid w:val="162335FF"/>
    <w:rsid w:val="16292E67"/>
    <w:rsid w:val="162F55A4"/>
    <w:rsid w:val="163160CC"/>
    <w:rsid w:val="163A4C54"/>
    <w:rsid w:val="164027EC"/>
    <w:rsid w:val="164C6196"/>
    <w:rsid w:val="16554243"/>
    <w:rsid w:val="165C5DCC"/>
    <w:rsid w:val="16647BA0"/>
    <w:rsid w:val="166948B0"/>
    <w:rsid w:val="16732EB9"/>
    <w:rsid w:val="168551F8"/>
    <w:rsid w:val="168E0E4E"/>
    <w:rsid w:val="16997069"/>
    <w:rsid w:val="169A511E"/>
    <w:rsid w:val="16B144F2"/>
    <w:rsid w:val="16B8351C"/>
    <w:rsid w:val="16BB5D7C"/>
    <w:rsid w:val="16BC1B6F"/>
    <w:rsid w:val="16BC26DC"/>
    <w:rsid w:val="16D77F3E"/>
    <w:rsid w:val="16E656AB"/>
    <w:rsid w:val="16EE6960"/>
    <w:rsid w:val="16F743F3"/>
    <w:rsid w:val="170A6F4F"/>
    <w:rsid w:val="17147BB7"/>
    <w:rsid w:val="17232AD6"/>
    <w:rsid w:val="17246746"/>
    <w:rsid w:val="172B13F5"/>
    <w:rsid w:val="1734555B"/>
    <w:rsid w:val="17430331"/>
    <w:rsid w:val="17495E75"/>
    <w:rsid w:val="174A2C66"/>
    <w:rsid w:val="17572ED3"/>
    <w:rsid w:val="176D4C4D"/>
    <w:rsid w:val="17751F2E"/>
    <w:rsid w:val="178B10E1"/>
    <w:rsid w:val="179810A1"/>
    <w:rsid w:val="179A692C"/>
    <w:rsid w:val="179B0055"/>
    <w:rsid w:val="179C764D"/>
    <w:rsid w:val="17A34250"/>
    <w:rsid w:val="17A36680"/>
    <w:rsid w:val="17A72CED"/>
    <w:rsid w:val="17A84CD6"/>
    <w:rsid w:val="17B206FA"/>
    <w:rsid w:val="17C65669"/>
    <w:rsid w:val="17C6571E"/>
    <w:rsid w:val="17CA044E"/>
    <w:rsid w:val="17D04DBE"/>
    <w:rsid w:val="17D3328A"/>
    <w:rsid w:val="17E72A55"/>
    <w:rsid w:val="17EF42A8"/>
    <w:rsid w:val="17F235FE"/>
    <w:rsid w:val="17F2558D"/>
    <w:rsid w:val="182E3B7C"/>
    <w:rsid w:val="182F20F8"/>
    <w:rsid w:val="182F6E6D"/>
    <w:rsid w:val="18317412"/>
    <w:rsid w:val="183423CA"/>
    <w:rsid w:val="183605E1"/>
    <w:rsid w:val="18366506"/>
    <w:rsid w:val="183B6FC1"/>
    <w:rsid w:val="183F1843"/>
    <w:rsid w:val="186D026D"/>
    <w:rsid w:val="187757F6"/>
    <w:rsid w:val="187C46CA"/>
    <w:rsid w:val="187C4ED0"/>
    <w:rsid w:val="187C7831"/>
    <w:rsid w:val="187F7D2D"/>
    <w:rsid w:val="188511BB"/>
    <w:rsid w:val="188815FE"/>
    <w:rsid w:val="189F201A"/>
    <w:rsid w:val="18AC112D"/>
    <w:rsid w:val="18B51697"/>
    <w:rsid w:val="18C61FB7"/>
    <w:rsid w:val="18C77933"/>
    <w:rsid w:val="18E450E2"/>
    <w:rsid w:val="18E800EB"/>
    <w:rsid w:val="18EB7963"/>
    <w:rsid w:val="18ED4E06"/>
    <w:rsid w:val="18F2783C"/>
    <w:rsid w:val="18F36CEF"/>
    <w:rsid w:val="18F73702"/>
    <w:rsid w:val="18FE1C52"/>
    <w:rsid w:val="190B391B"/>
    <w:rsid w:val="1913089F"/>
    <w:rsid w:val="1944492F"/>
    <w:rsid w:val="194556E6"/>
    <w:rsid w:val="19467706"/>
    <w:rsid w:val="194B4A77"/>
    <w:rsid w:val="19520D89"/>
    <w:rsid w:val="19571B1A"/>
    <w:rsid w:val="1958764A"/>
    <w:rsid w:val="196204A5"/>
    <w:rsid w:val="196952AB"/>
    <w:rsid w:val="196C5FAC"/>
    <w:rsid w:val="196D097D"/>
    <w:rsid w:val="196E4C5D"/>
    <w:rsid w:val="19715C96"/>
    <w:rsid w:val="19885BE7"/>
    <w:rsid w:val="19905C83"/>
    <w:rsid w:val="19962F4D"/>
    <w:rsid w:val="199E33D5"/>
    <w:rsid w:val="19A75A1A"/>
    <w:rsid w:val="19B977C7"/>
    <w:rsid w:val="19C45A62"/>
    <w:rsid w:val="19CC313D"/>
    <w:rsid w:val="19D325EA"/>
    <w:rsid w:val="19D8103D"/>
    <w:rsid w:val="19F35D66"/>
    <w:rsid w:val="1A055686"/>
    <w:rsid w:val="1A103EEA"/>
    <w:rsid w:val="1A1A2F1E"/>
    <w:rsid w:val="1A246FC3"/>
    <w:rsid w:val="1A2B4C8A"/>
    <w:rsid w:val="1A3E1491"/>
    <w:rsid w:val="1A3F3726"/>
    <w:rsid w:val="1A596FC2"/>
    <w:rsid w:val="1A5C1AC7"/>
    <w:rsid w:val="1A5D305A"/>
    <w:rsid w:val="1A6C4259"/>
    <w:rsid w:val="1A707E30"/>
    <w:rsid w:val="1A736EE4"/>
    <w:rsid w:val="1A7A6D52"/>
    <w:rsid w:val="1A856769"/>
    <w:rsid w:val="1A88771C"/>
    <w:rsid w:val="1A8A17B4"/>
    <w:rsid w:val="1A8E060D"/>
    <w:rsid w:val="1AB05EAD"/>
    <w:rsid w:val="1AD0384F"/>
    <w:rsid w:val="1AD83AAC"/>
    <w:rsid w:val="1ADD19ED"/>
    <w:rsid w:val="1AE02B2F"/>
    <w:rsid w:val="1AE72C0C"/>
    <w:rsid w:val="1AF1663E"/>
    <w:rsid w:val="1B037828"/>
    <w:rsid w:val="1B0958F8"/>
    <w:rsid w:val="1B0C244C"/>
    <w:rsid w:val="1B0F4CB4"/>
    <w:rsid w:val="1B106137"/>
    <w:rsid w:val="1B1712D7"/>
    <w:rsid w:val="1B2C04BC"/>
    <w:rsid w:val="1B307C54"/>
    <w:rsid w:val="1B3907E2"/>
    <w:rsid w:val="1B492BDE"/>
    <w:rsid w:val="1B4B5788"/>
    <w:rsid w:val="1B4E0DEB"/>
    <w:rsid w:val="1B733513"/>
    <w:rsid w:val="1B7A72A9"/>
    <w:rsid w:val="1B7B32EA"/>
    <w:rsid w:val="1B7E1737"/>
    <w:rsid w:val="1B97146C"/>
    <w:rsid w:val="1BA11A1A"/>
    <w:rsid w:val="1BA11D67"/>
    <w:rsid w:val="1BA54650"/>
    <w:rsid w:val="1BAA27EA"/>
    <w:rsid w:val="1BAA680B"/>
    <w:rsid w:val="1BB01C1A"/>
    <w:rsid w:val="1BBA5F66"/>
    <w:rsid w:val="1BBE359B"/>
    <w:rsid w:val="1BCC47BF"/>
    <w:rsid w:val="1BE15A80"/>
    <w:rsid w:val="1BE84140"/>
    <w:rsid w:val="1BE901E9"/>
    <w:rsid w:val="1BED0905"/>
    <w:rsid w:val="1BF14320"/>
    <w:rsid w:val="1C0B086A"/>
    <w:rsid w:val="1C185321"/>
    <w:rsid w:val="1C1D1B8A"/>
    <w:rsid w:val="1C373E03"/>
    <w:rsid w:val="1C3B0DE7"/>
    <w:rsid w:val="1C5E1F30"/>
    <w:rsid w:val="1C6A6A1E"/>
    <w:rsid w:val="1C7A47AB"/>
    <w:rsid w:val="1C7F6D6A"/>
    <w:rsid w:val="1C8209CB"/>
    <w:rsid w:val="1C9071C3"/>
    <w:rsid w:val="1C9979BE"/>
    <w:rsid w:val="1CA56346"/>
    <w:rsid w:val="1CA66945"/>
    <w:rsid w:val="1CA91999"/>
    <w:rsid w:val="1CAC1174"/>
    <w:rsid w:val="1CAD7D69"/>
    <w:rsid w:val="1CCD2EF5"/>
    <w:rsid w:val="1CD56B20"/>
    <w:rsid w:val="1CDC420A"/>
    <w:rsid w:val="1CDF0906"/>
    <w:rsid w:val="1CE20FD6"/>
    <w:rsid w:val="1CF914DB"/>
    <w:rsid w:val="1D0F1E11"/>
    <w:rsid w:val="1D123352"/>
    <w:rsid w:val="1D1B594A"/>
    <w:rsid w:val="1D287154"/>
    <w:rsid w:val="1D41527E"/>
    <w:rsid w:val="1D4E6A68"/>
    <w:rsid w:val="1D4F15EC"/>
    <w:rsid w:val="1D502097"/>
    <w:rsid w:val="1D6002DA"/>
    <w:rsid w:val="1D623A0A"/>
    <w:rsid w:val="1D663C75"/>
    <w:rsid w:val="1D6752D9"/>
    <w:rsid w:val="1D991BE6"/>
    <w:rsid w:val="1D995637"/>
    <w:rsid w:val="1D9B2363"/>
    <w:rsid w:val="1DA926A8"/>
    <w:rsid w:val="1DB93F2C"/>
    <w:rsid w:val="1DCA41FA"/>
    <w:rsid w:val="1DD709CC"/>
    <w:rsid w:val="1DFD77F8"/>
    <w:rsid w:val="1E016670"/>
    <w:rsid w:val="1E037BD7"/>
    <w:rsid w:val="1E1142FD"/>
    <w:rsid w:val="1E1F61F9"/>
    <w:rsid w:val="1E21240D"/>
    <w:rsid w:val="1E226D67"/>
    <w:rsid w:val="1E355B43"/>
    <w:rsid w:val="1E540FDC"/>
    <w:rsid w:val="1E6437C1"/>
    <w:rsid w:val="1E685875"/>
    <w:rsid w:val="1E7D21BD"/>
    <w:rsid w:val="1E7F287E"/>
    <w:rsid w:val="1E944C8D"/>
    <w:rsid w:val="1E97233C"/>
    <w:rsid w:val="1EAE2ED7"/>
    <w:rsid w:val="1EC87FB8"/>
    <w:rsid w:val="1ED524CF"/>
    <w:rsid w:val="1EDD37BD"/>
    <w:rsid w:val="1EE5127D"/>
    <w:rsid w:val="1EED734B"/>
    <w:rsid w:val="1EF0011B"/>
    <w:rsid w:val="1EFC10C4"/>
    <w:rsid w:val="1F0E7549"/>
    <w:rsid w:val="1F2440A4"/>
    <w:rsid w:val="1F2C5901"/>
    <w:rsid w:val="1F2D7B89"/>
    <w:rsid w:val="1F324523"/>
    <w:rsid w:val="1F331581"/>
    <w:rsid w:val="1F3D225F"/>
    <w:rsid w:val="1F44671E"/>
    <w:rsid w:val="1F47572B"/>
    <w:rsid w:val="1F5E44B1"/>
    <w:rsid w:val="1F781E84"/>
    <w:rsid w:val="1F8371FE"/>
    <w:rsid w:val="1F8550F9"/>
    <w:rsid w:val="1F9975FE"/>
    <w:rsid w:val="1FA43433"/>
    <w:rsid w:val="1FAA5AD9"/>
    <w:rsid w:val="1FAF6908"/>
    <w:rsid w:val="1FB12D40"/>
    <w:rsid w:val="1FB763C4"/>
    <w:rsid w:val="1FCB5060"/>
    <w:rsid w:val="1FCF477D"/>
    <w:rsid w:val="1FD20861"/>
    <w:rsid w:val="1FD413AE"/>
    <w:rsid w:val="1FD46550"/>
    <w:rsid w:val="1FDF2E04"/>
    <w:rsid w:val="1FE52C08"/>
    <w:rsid w:val="1FE8469C"/>
    <w:rsid w:val="1FEF2AB0"/>
    <w:rsid w:val="1FFD3364"/>
    <w:rsid w:val="200516F0"/>
    <w:rsid w:val="202538CB"/>
    <w:rsid w:val="20294B58"/>
    <w:rsid w:val="20327A20"/>
    <w:rsid w:val="203708AB"/>
    <w:rsid w:val="20393A22"/>
    <w:rsid w:val="203E738A"/>
    <w:rsid w:val="204F2868"/>
    <w:rsid w:val="205F126B"/>
    <w:rsid w:val="20617BCC"/>
    <w:rsid w:val="20650459"/>
    <w:rsid w:val="20742E12"/>
    <w:rsid w:val="208751CF"/>
    <w:rsid w:val="209D244D"/>
    <w:rsid w:val="209F2C42"/>
    <w:rsid w:val="20A24478"/>
    <w:rsid w:val="20A643FE"/>
    <w:rsid w:val="20A7435A"/>
    <w:rsid w:val="20A75262"/>
    <w:rsid w:val="20BD3B4E"/>
    <w:rsid w:val="20CF6738"/>
    <w:rsid w:val="20D11B55"/>
    <w:rsid w:val="20D5280B"/>
    <w:rsid w:val="20E0320A"/>
    <w:rsid w:val="20E652AF"/>
    <w:rsid w:val="20F56C7E"/>
    <w:rsid w:val="20FD5768"/>
    <w:rsid w:val="20FF02F9"/>
    <w:rsid w:val="21032F9C"/>
    <w:rsid w:val="210526EF"/>
    <w:rsid w:val="21093813"/>
    <w:rsid w:val="210A056A"/>
    <w:rsid w:val="210C0056"/>
    <w:rsid w:val="21163C79"/>
    <w:rsid w:val="212366FB"/>
    <w:rsid w:val="2125535B"/>
    <w:rsid w:val="212659BC"/>
    <w:rsid w:val="21351A10"/>
    <w:rsid w:val="214F7353"/>
    <w:rsid w:val="21525D6B"/>
    <w:rsid w:val="217760A5"/>
    <w:rsid w:val="21827D81"/>
    <w:rsid w:val="21A12E69"/>
    <w:rsid w:val="21A22B0E"/>
    <w:rsid w:val="21AE3737"/>
    <w:rsid w:val="21B60BB8"/>
    <w:rsid w:val="21B776D9"/>
    <w:rsid w:val="21BD655B"/>
    <w:rsid w:val="21C17209"/>
    <w:rsid w:val="21C26081"/>
    <w:rsid w:val="21C44841"/>
    <w:rsid w:val="21C53F07"/>
    <w:rsid w:val="21CE0AA4"/>
    <w:rsid w:val="21CE4325"/>
    <w:rsid w:val="21D35972"/>
    <w:rsid w:val="21D663BC"/>
    <w:rsid w:val="21E26362"/>
    <w:rsid w:val="21F148E1"/>
    <w:rsid w:val="21FE1592"/>
    <w:rsid w:val="2202613B"/>
    <w:rsid w:val="220D1E76"/>
    <w:rsid w:val="22154293"/>
    <w:rsid w:val="222A1E0B"/>
    <w:rsid w:val="2237773E"/>
    <w:rsid w:val="223D2DF3"/>
    <w:rsid w:val="22495224"/>
    <w:rsid w:val="224A3234"/>
    <w:rsid w:val="22517D95"/>
    <w:rsid w:val="226068E3"/>
    <w:rsid w:val="22714CEB"/>
    <w:rsid w:val="22787D6B"/>
    <w:rsid w:val="227C40DF"/>
    <w:rsid w:val="227E0866"/>
    <w:rsid w:val="22926D7B"/>
    <w:rsid w:val="22966987"/>
    <w:rsid w:val="229C0F5F"/>
    <w:rsid w:val="22A35AD8"/>
    <w:rsid w:val="22A7223D"/>
    <w:rsid w:val="22B10BB1"/>
    <w:rsid w:val="22B622DF"/>
    <w:rsid w:val="22BC5A79"/>
    <w:rsid w:val="22C431DB"/>
    <w:rsid w:val="22CD09C1"/>
    <w:rsid w:val="22CF56D3"/>
    <w:rsid w:val="22D07796"/>
    <w:rsid w:val="22D80C9C"/>
    <w:rsid w:val="22DA6BB2"/>
    <w:rsid w:val="22FA49EE"/>
    <w:rsid w:val="23013D19"/>
    <w:rsid w:val="230A74AD"/>
    <w:rsid w:val="23170388"/>
    <w:rsid w:val="23421352"/>
    <w:rsid w:val="23480AAE"/>
    <w:rsid w:val="234A4B4A"/>
    <w:rsid w:val="234E2D67"/>
    <w:rsid w:val="23512AAD"/>
    <w:rsid w:val="235B4AD9"/>
    <w:rsid w:val="23883B9A"/>
    <w:rsid w:val="238C345D"/>
    <w:rsid w:val="239150EB"/>
    <w:rsid w:val="23936021"/>
    <w:rsid w:val="2399719B"/>
    <w:rsid w:val="23B0457A"/>
    <w:rsid w:val="23C23149"/>
    <w:rsid w:val="23F560DC"/>
    <w:rsid w:val="23FB048B"/>
    <w:rsid w:val="243520AC"/>
    <w:rsid w:val="244E2E08"/>
    <w:rsid w:val="244E566C"/>
    <w:rsid w:val="244F6681"/>
    <w:rsid w:val="24627BCF"/>
    <w:rsid w:val="24705D7F"/>
    <w:rsid w:val="24856D5A"/>
    <w:rsid w:val="24887A28"/>
    <w:rsid w:val="248D60CD"/>
    <w:rsid w:val="249810B0"/>
    <w:rsid w:val="24AB46CE"/>
    <w:rsid w:val="24BC32DC"/>
    <w:rsid w:val="24D378AD"/>
    <w:rsid w:val="24DA2D5E"/>
    <w:rsid w:val="24DC2378"/>
    <w:rsid w:val="24F6709B"/>
    <w:rsid w:val="251A0CC2"/>
    <w:rsid w:val="25226F5B"/>
    <w:rsid w:val="25310178"/>
    <w:rsid w:val="255140B8"/>
    <w:rsid w:val="25564A22"/>
    <w:rsid w:val="255B0579"/>
    <w:rsid w:val="255E41F6"/>
    <w:rsid w:val="25662BA7"/>
    <w:rsid w:val="257316DB"/>
    <w:rsid w:val="257617DD"/>
    <w:rsid w:val="257D6320"/>
    <w:rsid w:val="25803D41"/>
    <w:rsid w:val="25972861"/>
    <w:rsid w:val="259F60A5"/>
    <w:rsid w:val="25B65378"/>
    <w:rsid w:val="25BF4B56"/>
    <w:rsid w:val="25C45357"/>
    <w:rsid w:val="25D15CFE"/>
    <w:rsid w:val="25DC6CCC"/>
    <w:rsid w:val="25E21B1F"/>
    <w:rsid w:val="25ED5172"/>
    <w:rsid w:val="26064535"/>
    <w:rsid w:val="261825B9"/>
    <w:rsid w:val="26185AAC"/>
    <w:rsid w:val="262300F0"/>
    <w:rsid w:val="26293C97"/>
    <w:rsid w:val="262C42B1"/>
    <w:rsid w:val="262D45DE"/>
    <w:rsid w:val="262E69DE"/>
    <w:rsid w:val="26310CE7"/>
    <w:rsid w:val="264574FC"/>
    <w:rsid w:val="264C627F"/>
    <w:rsid w:val="26547656"/>
    <w:rsid w:val="265652F9"/>
    <w:rsid w:val="26641AAF"/>
    <w:rsid w:val="26646E06"/>
    <w:rsid w:val="266C63A1"/>
    <w:rsid w:val="2679175B"/>
    <w:rsid w:val="26880F52"/>
    <w:rsid w:val="268A6528"/>
    <w:rsid w:val="268E32AC"/>
    <w:rsid w:val="26935BD3"/>
    <w:rsid w:val="26A53369"/>
    <w:rsid w:val="26B91509"/>
    <w:rsid w:val="26C21ECE"/>
    <w:rsid w:val="26C86D59"/>
    <w:rsid w:val="26C97CD9"/>
    <w:rsid w:val="26CC57BE"/>
    <w:rsid w:val="26D97108"/>
    <w:rsid w:val="26DC5A98"/>
    <w:rsid w:val="26F50098"/>
    <w:rsid w:val="27005093"/>
    <w:rsid w:val="270379FF"/>
    <w:rsid w:val="27090D2E"/>
    <w:rsid w:val="271B7BE1"/>
    <w:rsid w:val="271C22B6"/>
    <w:rsid w:val="2721657B"/>
    <w:rsid w:val="27227672"/>
    <w:rsid w:val="272D752F"/>
    <w:rsid w:val="273216AC"/>
    <w:rsid w:val="273B6238"/>
    <w:rsid w:val="273C4634"/>
    <w:rsid w:val="273D2EDC"/>
    <w:rsid w:val="27402228"/>
    <w:rsid w:val="274A2FAA"/>
    <w:rsid w:val="274F68D7"/>
    <w:rsid w:val="275313DC"/>
    <w:rsid w:val="27566CCC"/>
    <w:rsid w:val="277140F6"/>
    <w:rsid w:val="277B2EF8"/>
    <w:rsid w:val="27884B07"/>
    <w:rsid w:val="27905C74"/>
    <w:rsid w:val="279A1DFC"/>
    <w:rsid w:val="279C1FE2"/>
    <w:rsid w:val="27A009C3"/>
    <w:rsid w:val="27A315D7"/>
    <w:rsid w:val="27A43F14"/>
    <w:rsid w:val="27BD0090"/>
    <w:rsid w:val="27C737C1"/>
    <w:rsid w:val="27CB2991"/>
    <w:rsid w:val="27CD757F"/>
    <w:rsid w:val="27E674E6"/>
    <w:rsid w:val="27F00AA0"/>
    <w:rsid w:val="27F34324"/>
    <w:rsid w:val="281874F3"/>
    <w:rsid w:val="28387A3A"/>
    <w:rsid w:val="283969E4"/>
    <w:rsid w:val="283E31AA"/>
    <w:rsid w:val="28424D1F"/>
    <w:rsid w:val="284F3C91"/>
    <w:rsid w:val="28513613"/>
    <w:rsid w:val="28561EDC"/>
    <w:rsid w:val="28621B2E"/>
    <w:rsid w:val="28634FDE"/>
    <w:rsid w:val="286F013D"/>
    <w:rsid w:val="288943DE"/>
    <w:rsid w:val="288C6EC5"/>
    <w:rsid w:val="28B853D5"/>
    <w:rsid w:val="28BB4EB7"/>
    <w:rsid w:val="28CD3993"/>
    <w:rsid w:val="28DA0638"/>
    <w:rsid w:val="28E262FC"/>
    <w:rsid w:val="28F75B22"/>
    <w:rsid w:val="29090178"/>
    <w:rsid w:val="290C687A"/>
    <w:rsid w:val="291112D1"/>
    <w:rsid w:val="2934503C"/>
    <w:rsid w:val="293A27DB"/>
    <w:rsid w:val="293F1E8D"/>
    <w:rsid w:val="294221FD"/>
    <w:rsid w:val="295A6932"/>
    <w:rsid w:val="295F0888"/>
    <w:rsid w:val="29706A8F"/>
    <w:rsid w:val="29724D7B"/>
    <w:rsid w:val="297A2791"/>
    <w:rsid w:val="29845175"/>
    <w:rsid w:val="2993062F"/>
    <w:rsid w:val="29934459"/>
    <w:rsid w:val="299B0950"/>
    <w:rsid w:val="299B12F2"/>
    <w:rsid w:val="299E3480"/>
    <w:rsid w:val="29AF2F94"/>
    <w:rsid w:val="29B16900"/>
    <w:rsid w:val="29D43C22"/>
    <w:rsid w:val="29DE4B32"/>
    <w:rsid w:val="29EF4684"/>
    <w:rsid w:val="29FA6CCF"/>
    <w:rsid w:val="2A0960C6"/>
    <w:rsid w:val="2A0E052D"/>
    <w:rsid w:val="2A1F6B7F"/>
    <w:rsid w:val="2A2500D9"/>
    <w:rsid w:val="2A2F2FD1"/>
    <w:rsid w:val="2A2F693C"/>
    <w:rsid w:val="2A305DFD"/>
    <w:rsid w:val="2A347244"/>
    <w:rsid w:val="2A3A5B8E"/>
    <w:rsid w:val="2A4716FC"/>
    <w:rsid w:val="2A5A1D8B"/>
    <w:rsid w:val="2A6F41D7"/>
    <w:rsid w:val="2A752BAD"/>
    <w:rsid w:val="2A803A70"/>
    <w:rsid w:val="2AA44FBC"/>
    <w:rsid w:val="2AAC2DD5"/>
    <w:rsid w:val="2AB81B8E"/>
    <w:rsid w:val="2AD3723D"/>
    <w:rsid w:val="2AD457C4"/>
    <w:rsid w:val="2ADA5089"/>
    <w:rsid w:val="2ADF73F2"/>
    <w:rsid w:val="2AE05EAC"/>
    <w:rsid w:val="2AE27479"/>
    <w:rsid w:val="2AEB53B6"/>
    <w:rsid w:val="2AF44704"/>
    <w:rsid w:val="2B060AAB"/>
    <w:rsid w:val="2B073E2C"/>
    <w:rsid w:val="2B0C6135"/>
    <w:rsid w:val="2B102D07"/>
    <w:rsid w:val="2B1D1D22"/>
    <w:rsid w:val="2B232DA6"/>
    <w:rsid w:val="2B260BA1"/>
    <w:rsid w:val="2B305623"/>
    <w:rsid w:val="2B39182A"/>
    <w:rsid w:val="2B3F1D07"/>
    <w:rsid w:val="2B4B18D5"/>
    <w:rsid w:val="2B593931"/>
    <w:rsid w:val="2B624173"/>
    <w:rsid w:val="2B641F34"/>
    <w:rsid w:val="2B736244"/>
    <w:rsid w:val="2B744986"/>
    <w:rsid w:val="2B7B78F0"/>
    <w:rsid w:val="2B8D5341"/>
    <w:rsid w:val="2B984C73"/>
    <w:rsid w:val="2BA3487F"/>
    <w:rsid w:val="2BAA4FAC"/>
    <w:rsid w:val="2BB67753"/>
    <w:rsid w:val="2BBA6E27"/>
    <w:rsid w:val="2BCF4D14"/>
    <w:rsid w:val="2BD46F95"/>
    <w:rsid w:val="2BDE3978"/>
    <w:rsid w:val="2BE230DC"/>
    <w:rsid w:val="2BE449F7"/>
    <w:rsid w:val="2BE52E83"/>
    <w:rsid w:val="2BF951DC"/>
    <w:rsid w:val="2BFD28C6"/>
    <w:rsid w:val="2BFE4A8B"/>
    <w:rsid w:val="2C062B8F"/>
    <w:rsid w:val="2C1058CB"/>
    <w:rsid w:val="2C1C0A41"/>
    <w:rsid w:val="2C21623B"/>
    <w:rsid w:val="2C24736E"/>
    <w:rsid w:val="2C291FDC"/>
    <w:rsid w:val="2C425966"/>
    <w:rsid w:val="2C4F67DF"/>
    <w:rsid w:val="2C594253"/>
    <w:rsid w:val="2C606FEE"/>
    <w:rsid w:val="2C684DDF"/>
    <w:rsid w:val="2C873E0E"/>
    <w:rsid w:val="2C87718E"/>
    <w:rsid w:val="2C940BA3"/>
    <w:rsid w:val="2CA023E3"/>
    <w:rsid w:val="2CA06B4C"/>
    <w:rsid w:val="2CB86290"/>
    <w:rsid w:val="2CC109EC"/>
    <w:rsid w:val="2CC95348"/>
    <w:rsid w:val="2CD02084"/>
    <w:rsid w:val="2CDF3058"/>
    <w:rsid w:val="2CF01304"/>
    <w:rsid w:val="2CF969D5"/>
    <w:rsid w:val="2D1412B6"/>
    <w:rsid w:val="2D1C2829"/>
    <w:rsid w:val="2D2B72B4"/>
    <w:rsid w:val="2D2D735A"/>
    <w:rsid w:val="2D3347BD"/>
    <w:rsid w:val="2D370764"/>
    <w:rsid w:val="2D3D74ED"/>
    <w:rsid w:val="2D43324D"/>
    <w:rsid w:val="2D721FF3"/>
    <w:rsid w:val="2D7A1347"/>
    <w:rsid w:val="2D7B050E"/>
    <w:rsid w:val="2D7B0547"/>
    <w:rsid w:val="2D7C5779"/>
    <w:rsid w:val="2D887B44"/>
    <w:rsid w:val="2D89288D"/>
    <w:rsid w:val="2D8C6A45"/>
    <w:rsid w:val="2D912035"/>
    <w:rsid w:val="2D940F98"/>
    <w:rsid w:val="2D941AE9"/>
    <w:rsid w:val="2D9D0C0C"/>
    <w:rsid w:val="2DA2569A"/>
    <w:rsid w:val="2DA30C6F"/>
    <w:rsid w:val="2DA403AC"/>
    <w:rsid w:val="2DA75C16"/>
    <w:rsid w:val="2DAA21CA"/>
    <w:rsid w:val="2DAA4AB7"/>
    <w:rsid w:val="2DAF112B"/>
    <w:rsid w:val="2DAF7C87"/>
    <w:rsid w:val="2DB130F0"/>
    <w:rsid w:val="2DB20144"/>
    <w:rsid w:val="2DB27CCF"/>
    <w:rsid w:val="2DBA2470"/>
    <w:rsid w:val="2DBE050D"/>
    <w:rsid w:val="2DC119E1"/>
    <w:rsid w:val="2DC31DB8"/>
    <w:rsid w:val="2DC55432"/>
    <w:rsid w:val="2DD42097"/>
    <w:rsid w:val="2DD53DA5"/>
    <w:rsid w:val="2DF24174"/>
    <w:rsid w:val="2DF669A2"/>
    <w:rsid w:val="2DFF7090"/>
    <w:rsid w:val="2E03183A"/>
    <w:rsid w:val="2E0322F6"/>
    <w:rsid w:val="2E1A4EC4"/>
    <w:rsid w:val="2E381FA1"/>
    <w:rsid w:val="2E3D27BC"/>
    <w:rsid w:val="2E3F48F2"/>
    <w:rsid w:val="2E416C1C"/>
    <w:rsid w:val="2E452E49"/>
    <w:rsid w:val="2E476941"/>
    <w:rsid w:val="2E4D7F39"/>
    <w:rsid w:val="2E5435AE"/>
    <w:rsid w:val="2E6E4742"/>
    <w:rsid w:val="2E7557E7"/>
    <w:rsid w:val="2E771CF4"/>
    <w:rsid w:val="2E7C4FED"/>
    <w:rsid w:val="2E7C798E"/>
    <w:rsid w:val="2E7F18E3"/>
    <w:rsid w:val="2E834AE5"/>
    <w:rsid w:val="2E875618"/>
    <w:rsid w:val="2E967D0B"/>
    <w:rsid w:val="2E977A31"/>
    <w:rsid w:val="2EA60FF7"/>
    <w:rsid w:val="2EB2041C"/>
    <w:rsid w:val="2EC87218"/>
    <w:rsid w:val="2ECD5577"/>
    <w:rsid w:val="2ED36426"/>
    <w:rsid w:val="2EE36769"/>
    <w:rsid w:val="2EE900B1"/>
    <w:rsid w:val="2EEB5CA4"/>
    <w:rsid w:val="2EF855C5"/>
    <w:rsid w:val="2F005A86"/>
    <w:rsid w:val="2F0E074E"/>
    <w:rsid w:val="2F1E13DA"/>
    <w:rsid w:val="2F28119A"/>
    <w:rsid w:val="2F2815C3"/>
    <w:rsid w:val="2F305F27"/>
    <w:rsid w:val="2F306B14"/>
    <w:rsid w:val="2F3D2B51"/>
    <w:rsid w:val="2F5845E0"/>
    <w:rsid w:val="2F5E1A42"/>
    <w:rsid w:val="2F681941"/>
    <w:rsid w:val="2F7C03FF"/>
    <w:rsid w:val="2F8C74CC"/>
    <w:rsid w:val="2F930675"/>
    <w:rsid w:val="2F9E495E"/>
    <w:rsid w:val="2FA221E1"/>
    <w:rsid w:val="2FB15F4F"/>
    <w:rsid w:val="2FB6156B"/>
    <w:rsid w:val="2FBA6B1F"/>
    <w:rsid w:val="2FBC059A"/>
    <w:rsid w:val="2FBF58A6"/>
    <w:rsid w:val="2FD068D0"/>
    <w:rsid w:val="2FD853AB"/>
    <w:rsid w:val="2FD94B1B"/>
    <w:rsid w:val="2FDE391A"/>
    <w:rsid w:val="2FDF37F2"/>
    <w:rsid w:val="2FE02848"/>
    <w:rsid w:val="30067FA8"/>
    <w:rsid w:val="301420BD"/>
    <w:rsid w:val="301730DB"/>
    <w:rsid w:val="302E3A05"/>
    <w:rsid w:val="302E46A1"/>
    <w:rsid w:val="30307E9D"/>
    <w:rsid w:val="303B1F01"/>
    <w:rsid w:val="303F701F"/>
    <w:rsid w:val="304412B8"/>
    <w:rsid w:val="304F37BC"/>
    <w:rsid w:val="304F48BE"/>
    <w:rsid w:val="3056045F"/>
    <w:rsid w:val="305C1CA5"/>
    <w:rsid w:val="305E0C78"/>
    <w:rsid w:val="306D6AB9"/>
    <w:rsid w:val="307524D5"/>
    <w:rsid w:val="30852288"/>
    <w:rsid w:val="30931E0C"/>
    <w:rsid w:val="309F7FB5"/>
    <w:rsid w:val="30A74B26"/>
    <w:rsid w:val="30A81ABC"/>
    <w:rsid w:val="30CF1792"/>
    <w:rsid w:val="30DC5C8F"/>
    <w:rsid w:val="30DD6DCC"/>
    <w:rsid w:val="30E02716"/>
    <w:rsid w:val="30E40D24"/>
    <w:rsid w:val="30EB2330"/>
    <w:rsid w:val="30F1289A"/>
    <w:rsid w:val="30F725A1"/>
    <w:rsid w:val="31104E38"/>
    <w:rsid w:val="311528A0"/>
    <w:rsid w:val="311C7640"/>
    <w:rsid w:val="31200A1B"/>
    <w:rsid w:val="31374273"/>
    <w:rsid w:val="31383841"/>
    <w:rsid w:val="313D4BD0"/>
    <w:rsid w:val="314947C9"/>
    <w:rsid w:val="3153035B"/>
    <w:rsid w:val="3158580C"/>
    <w:rsid w:val="316A78A7"/>
    <w:rsid w:val="316E4D3C"/>
    <w:rsid w:val="31716956"/>
    <w:rsid w:val="3177294E"/>
    <w:rsid w:val="317E3486"/>
    <w:rsid w:val="3184231A"/>
    <w:rsid w:val="31855F82"/>
    <w:rsid w:val="31910728"/>
    <w:rsid w:val="31920963"/>
    <w:rsid w:val="319B36CD"/>
    <w:rsid w:val="319C6E0F"/>
    <w:rsid w:val="319D5D22"/>
    <w:rsid w:val="31B00B6A"/>
    <w:rsid w:val="31DC3B79"/>
    <w:rsid w:val="31E05350"/>
    <w:rsid w:val="31E94383"/>
    <w:rsid w:val="31E97A5D"/>
    <w:rsid w:val="31EB47D1"/>
    <w:rsid w:val="31ED4E15"/>
    <w:rsid w:val="31F25212"/>
    <w:rsid w:val="31F670B2"/>
    <w:rsid w:val="31F74A5B"/>
    <w:rsid w:val="31FE4BDB"/>
    <w:rsid w:val="32186B08"/>
    <w:rsid w:val="321B3580"/>
    <w:rsid w:val="321B3F75"/>
    <w:rsid w:val="321C72EF"/>
    <w:rsid w:val="321D0A1A"/>
    <w:rsid w:val="322E1A14"/>
    <w:rsid w:val="324E6076"/>
    <w:rsid w:val="3250540C"/>
    <w:rsid w:val="325560D7"/>
    <w:rsid w:val="325778B6"/>
    <w:rsid w:val="325E1EF9"/>
    <w:rsid w:val="326B0FAB"/>
    <w:rsid w:val="327C2C31"/>
    <w:rsid w:val="32827684"/>
    <w:rsid w:val="32837896"/>
    <w:rsid w:val="328D5C95"/>
    <w:rsid w:val="3291413A"/>
    <w:rsid w:val="329B1384"/>
    <w:rsid w:val="329B183A"/>
    <w:rsid w:val="329D6B31"/>
    <w:rsid w:val="329D7001"/>
    <w:rsid w:val="329E347C"/>
    <w:rsid w:val="32B16648"/>
    <w:rsid w:val="32B57A2C"/>
    <w:rsid w:val="32BA7678"/>
    <w:rsid w:val="32C85F36"/>
    <w:rsid w:val="32CE66A7"/>
    <w:rsid w:val="32CF3057"/>
    <w:rsid w:val="32DB4800"/>
    <w:rsid w:val="32E425B8"/>
    <w:rsid w:val="32FD343D"/>
    <w:rsid w:val="330218FC"/>
    <w:rsid w:val="330B35C0"/>
    <w:rsid w:val="330B7E62"/>
    <w:rsid w:val="33151905"/>
    <w:rsid w:val="331F3877"/>
    <w:rsid w:val="33232D9A"/>
    <w:rsid w:val="33456A5F"/>
    <w:rsid w:val="334A035D"/>
    <w:rsid w:val="33510980"/>
    <w:rsid w:val="3366130A"/>
    <w:rsid w:val="336F0C2E"/>
    <w:rsid w:val="33734C4D"/>
    <w:rsid w:val="33735668"/>
    <w:rsid w:val="337A2D2B"/>
    <w:rsid w:val="338041E8"/>
    <w:rsid w:val="338A2DC3"/>
    <w:rsid w:val="339177BA"/>
    <w:rsid w:val="339A777C"/>
    <w:rsid w:val="33A238F2"/>
    <w:rsid w:val="33A8153C"/>
    <w:rsid w:val="33B112AE"/>
    <w:rsid w:val="33B940D8"/>
    <w:rsid w:val="33D161EC"/>
    <w:rsid w:val="33DA103E"/>
    <w:rsid w:val="33EA57CA"/>
    <w:rsid w:val="33EF74A8"/>
    <w:rsid w:val="34142B0B"/>
    <w:rsid w:val="341B3294"/>
    <w:rsid w:val="341F73D8"/>
    <w:rsid w:val="342A70AD"/>
    <w:rsid w:val="34331AED"/>
    <w:rsid w:val="344C128E"/>
    <w:rsid w:val="344E6756"/>
    <w:rsid w:val="34505FC3"/>
    <w:rsid w:val="3451618D"/>
    <w:rsid w:val="34664C49"/>
    <w:rsid w:val="347E11A6"/>
    <w:rsid w:val="348214CB"/>
    <w:rsid w:val="34A3222F"/>
    <w:rsid w:val="34A47C48"/>
    <w:rsid w:val="34AA6695"/>
    <w:rsid w:val="34B22CE7"/>
    <w:rsid w:val="34C2437D"/>
    <w:rsid w:val="34C63F34"/>
    <w:rsid w:val="34DB5055"/>
    <w:rsid w:val="34DE6201"/>
    <w:rsid w:val="34DF1630"/>
    <w:rsid w:val="34F03E48"/>
    <w:rsid w:val="34F77A01"/>
    <w:rsid w:val="34F845D6"/>
    <w:rsid w:val="34FC6932"/>
    <w:rsid w:val="35136A25"/>
    <w:rsid w:val="351865B1"/>
    <w:rsid w:val="35367BEC"/>
    <w:rsid w:val="35387FE6"/>
    <w:rsid w:val="35403F1F"/>
    <w:rsid w:val="354904B8"/>
    <w:rsid w:val="354F5E17"/>
    <w:rsid w:val="355368BB"/>
    <w:rsid w:val="355F442A"/>
    <w:rsid w:val="357041E9"/>
    <w:rsid w:val="3572330E"/>
    <w:rsid w:val="358A019B"/>
    <w:rsid w:val="358F6A3A"/>
    <w:rsid w:val="35986AB7"/>
    <w:rsid w:val="35A81B7A"/>
    <w:rsid w:val="35D129BB"/>
    <w:rsid w:val="35D52B9D"/>
    <w:rsid w:val="35DB3C5B"/>
    <w:rsid w:val="35EA02A1"/>
    <w:rsid w:val="35EA5BF4"/>
    <w:rsid w:val="35F12AA2"/>
    <w:rsid w:val="35F173F9"/>
    <w:rsid w:val="35F24548"/>
    <w:rsid w:val="35FD112A"/>
    <w:rsid w:val="35FD72F5"/>
    <w:rsid w:val="35FE4A49"/>
    <w:rsid w:val="360F7A27"/>
    <w:rsid w:val="36221E2A"/>
    <w:rsid w:val="363B1D9E"/>
    <w:rsid w:val="36400235"/>
    <w:rsid w:val="36434939"/>
    <w:rsid w:val="36492CDE"/>
    <w:rsid w:val="365411FD"/>
    <w:rsid w:val="36544E2E"/>
    <w:rsid w:val="366B36EA"/>
    <w:rsid w:val="36703E21"/>
    <w:rsid w:val="36727F8B"/>
    <w:rsid w:val="3680345A"/>
    <w:rsid w:val="3684065E"/>
    <w:rsid w:val="36900BB5"/>
    <w:rsid w:val="3697357F"/>
    <w:rsid w:val="36A51F0C"/>
    <w:rsid w:val="36AD710C"/>
    <w:rsid w:val="36B305F7"/>
    <w:rsid w:val="36BE00FC"/>
    <w:rsid w:val="36C669C5"/>
    <w:rsid w:val="36D757C3"/>
    <w:rsid w:val="36D83AA4"/>
    <w:rsid w:val="36EB2C54"/>
    <w:rsid w:val="370E2FD1"/>
    <w:rsid w:val="37104AB2"/>
    <w:rsid w:val="37115638"/>
    <w:rsid w:val="37124750"/>
    <w:rsid w:val="37182A83"/>
    <w:rsid w:val="371F27E0"/>
    <w:rsid w:val="371F4093"/>
    <w:rsid w:val="372A372A"/>
    <w:rsid w:val="3740473D"/>
    <w:rsid w:val="37431A6B"/>
    <w:rsid w:val="37510A61"/>
    <w:rsid w:val="37586AFF"/>
    <w:rsid w:val="375F79AC"/>
    <w:rsid w:val="376B0B9F"/>
    <w:rsid w:val="376B7BE5"/>
    <w:rsid w:val="37854673"/>
    <w:rsid w:val="378963EC"/>
    <w:rsid w:val="378E7A02"/>
    <w:rsid w:val="37A37DE8"/>
    <w:rsid w:val="37B654CF"/>
    <w:rsid w:val="37BC0237"/>
    <w:rsid w:val="37BE1B5B"/>
    <w:rsid w:val="37E2326F"/>
    <w:rsid w:val="37EF18DE"/>
    <w:rsid w:val="37EF79C3"/>
    <w:rsid w:val="37F670C3"/>
    <w:rsid w:val="37FC009C"/>
    <w:rsid w:val="37FE72E8"/>
    <w:rsid w:val="38266097"/>
    <w:rsid w:val="382B05E8"/>
    <w:rsid w:val="383D11AC"/>
    <w:rsid w:val="38433B7B"/>
    <w:rsid w:val="38470E28"/>
    <w:rsid w:val="386466C5"/>
    <w:rsid w:val="386822BE"/>
    <w:rsid w:val="38706B70"/>
    <w:rsid w:val="3873396F"/>
    <w:rsid w:val="38910638"/>
    <w:rsid w:val="38965F32"/>
    <w:rsid w:val="38A302B0"/>
    <w:rsid w:val="38A36EE4"/>
    <w:rsid w:val="38A85BA9"/>
    <w:rsid w:val="38B50907"/>
    <w:rsid w:val="38C52563"/>
    <w:rsid w:val="38CF3502"/>
    <w:rsid w:val="38D026A0"/>
    <w:rsid w:val="38D34DF1"/>
    <w:rsid w:val="38D64D2E"/>
    <w:rsid w:val="38DF6850"/>
    <w:rsid w:val="38E86874"/>
    <w:rsid w:val="38F11A85"/>
    <w:rsid w:val="38F27A27"/>
    <w:rsid w:val="39121828"/>
    <w:rsid w:val="392A4F7E"/>
    <w:rsid w:val="392B67E9"/>
    <w:rsid w:val="392E7FEA"/>
    <w:rsid w:val="393845D3"/>
    <w:rsid w:val="39403158"/>
    <w:rsid w:val="39422F81"/>
    <w:rsid w:val="39541987"/>
    <w:rsid w:val="39674659"/>
    <w:rsid w:val="39737D60"/>
    <w:rsid w:val="39861FD4"/>
    <w:rsid w:val="398B215C"/>
    <w:rsid w:val="398D19A4"/>
    <w:rsid w:val="39900ACA"/>
    <w:rsid w:val="39950860"/>
    <w:rsid w:val="39961F8A"/>
    <w:rsid w:val="399709A3"/>
    <w:rsid w:val="39A165FD"/>
    <w:rsid w:val="39A457F7"/>
    <w:rsid w:val="39BD16B3"/>
    <w:rsid w:val="39CF7658"/>
    <w:rsid w:val="39D2691A"/>
    <w:rsid w:val="3A047209"/>
    <w:rsid w:val="3A067DC3"/>
    <w:rsid w:val="3A0923AC"/>
    <w:rsid w:val="3A0A0D2A"/>
    <w:rsid w:val="3A0C0802"/>
    <w:rsid w:val="3A0C5479"/>
    <w:rsid w:val="3A1D4202"/>
    <w:rsid w:val="3A25043E"/>
    <w:rsid w:val="3A2E6CF7"/>
    <w:rsid w:val="3A437BAA"/>
    <w:rsid w:val="3A4703B2"/>
    <w:rsid w:val="3A540A21"/>
    <w:rsid w:val="3A556A4E"/>
    <w:rsid w:val="3A5A6D18"/>
    <w:rsid w:val="3A5B5CCD"/>
    <w:rsid w:val="3A604BFE"/>
    <w:rsid w:val="3A77400E"/>
    <w:rsid w:val="3A904200"/>
    <w:rsid w:val="3A9A6991"/>
    <w:rsid w:val="3ABB1AFA"/>
    <w:rsid w:val="3ABE5070"/>
    <w:rsid w:val="3ABF3FE5"/>
    <w:rsid w:val="3AC13BBB"/>
    <w:rsid w:val="3ACD29DF"/>
    <w:rsid w:val="3ADE52CD"/>
    <w:rsid w:val="3AE360BD"/>
    <w:rsid w:val="3AED663B"/>
    <w:rsid w:val="3B1B7548"/>
    <w:rsid w:val="3B346CF8"/>
    <w:rsid w:val="3B624683"/>
    <w:rsid w:val="3B7D7296"/>
    <w:rsid w:val="3B7F18E1"/>
    <w:rsid w:val="3B847E1B"/>
    <w:rsid w:val="3B957242"/>
    <w:rsid w:val="3B966246"/>
    <w:rsid w:val="3BB24C42"/>
    <w:rsid w:val="3BB75F98"/>
    <w:rsid w:val="3BC32CB5"/>
    <w:rsid w:val="3BD44BB4"/>
    <w:rsid w:val="3BD46018"/>
    <w:rsid w:val="3BE357EB"/>
    <w:rsid w:val="3BEE385B"/>
    <w:rsid w:val="3C0172B6"/>
    <w:rsid w:val="3C0B5CA3"/>
    <w:rsid w:val="3C0E05F6"/>
    <w:rsid w:val="3C17411C"/>
    <w:rsid w:val="3C1F4E9B"/>
    <w:rsid w:val="3C2734AB"/>
    <w:rsid w:val="3C314700"/>
    <w:rsid w:val="3C342BC6"/>
    <w:rsid w:val="3C3E75CE"/>
    <w:rsid w:val="3C4E0160"/>
    <w:rsid w:val="3C542066"/>
    <w:rsid w:val="3C547926"/>
    <w:rsid w:val="3C69268E"/>
    <w:rsid w:val="3C712C0D"/>
    <w:rsid w:val="3C92587C"/>
    <w:rsid w:val="3CA303AC"/>
    <w:rsid w:val="3CA43A66"/>
    <w:rsid w:val="3CB26D3B"/>
    <w:rsid w:val="3CB72214"/>
    <w:rsid w:val="3CC60F1C"/>
    <w:rsid w:val="3CCF468E"/>
    <w:rsid w:val="3CD10728"/>
    <w:rsid w:val="3CD11E64"/>
    <w:rsid w:val="3CD367F6"/>
    <w:rsid w:val="3CD458E6"/>
    <w:rsid w:val="3CFE1DDC"/>
    <w:rsid w:val="3CFE53D2"/>
    <w:rsid w:val="3D052467"/>
    <w:rsid w:val="3D1A107E"/>
    <w:rsid w:val="3D1D4DF6"/>
    <w:rsid w:val="3D2D4A70"/>
    <w:rsid w:val="3D2D4D53"/>
    <w:rsid w:val="3D3C5700"/>
    <w:rsid w:val="3D430771"/>
    <w:rsid w:val="3D4A1DA0"/>
    <w:rsid w:val="3D4C7C33"/>
    <w:rsid w:val="3D554987"/>
    <w:rsid w:val="3D583C75"/>
    <w:rsid w:val="3D5E0904"/>
    <w:rsid w:val="3D602CD0"/>
    <w:rsid w:val="3D6139D3"/>
    <w:rsid w:val="3D6B7506"/>
    <w:rsid w:val="3D8015F4"/>
    <w:rsid w:val="3D8068C5"/>
    <w:rsid w:val="3D8653C3"/>
    <w:rsid w:val="3D897327"/>
    <w:rsid w:val="3D8A2963"/>
    <w:rsid w:val="3D905AA7"/>
    <w:rsid w:val="3D9A1C9F"/>
    <w:rsid w:val="3DA94319"/>
    <w:rsid w:val="3DBB0531"/>
    <w:rsid w:val="3DBB46B9"/>
    <w:rsid w:val="3DC050AE"/>
    <w:rsid w:val="3DC66171"/>
    <w:rsid w:val="3DC709D6"/>
    <w:rsid w:val="3DD8179F"/>
    <w:rsid w:val="3DDA3E19"/>
    <w:rsid w:val="3DE345DD"/>
    <w:rsid w:val="3DE8047A"/>
    <w:rsid w:val="3DEF7098"/>
    <w:rsid w:val="3DF1214E"/>
    <w:rsid w:val="3DF61324"/>
    <w:rsid w:val="3DFB3BA3"/>
    <w:rsid w:val="3E071F41"/>
    <w:rsid w:val="3E1214CE"/>
    <w:rsid w:val="3E244BC8"/>
    <w:rsid w:val="3E2E512E"/>
    <w:rsid w:val="3E327722"/>
    <w:rsid w:val="3E3A03BF"/>
    <w:rsid w:val="3E5E75BD"/>
    <w:rsid w:val="3E72004A"/>
    <w:rsid w:val="3E802E9D"/>
    <w:rsid w:val="3E855765"/>
    <w:rsid w:val="3E8925EA"/>
    <w:rsid w:val="3E900EA9"/>
    <w:rsid w:val="3E9C614F"/>
    <w:rsid w:val="3E9E5B77"/>
    <w:rsid w:val="3EA66267"/>
    <w:rsid w:val="3EA71470"/>
    <w:rsid w:val="3EA824F9"/>
    <w:rsid w:val="3EB25312"/>
    <w:rsid w:val="3EB374F4"/>
    <w:rsid w:val="3EC45C02"/>
    <w:rsid w:val="3EC5373A"/>
    <w:rsid w:val="3EC633AB"/>
    <w:rsid w:val="3ED0643C"/>
    <w:rsid w:val="3ED5016A"/>
    <w:rsid w:val="3ED60320"/>
    <w:rsid w:val="3EE2544E"/>
    <w:rsid w:val="3EE4310F"/>
    <w:rsid w:val="3EE66E43"/>
    <w:rsid w:val="3EEC40B4"/>
    <w:rsid w:val="3EF87FF6"/>
    <w:rsid w:val="3F005BF4"/>
    <w:rsid w:val="3F020093"/>
    <w:rsid w:val="3F126FC8"/>
    <w:rsid w:val="3F2129C1"/>
    <w:rsid w:val="3F2B06A8"/>
    <w:rsid w:val="3F2D2DA6"/>
    <w:rsid w:val="3F464C96"/>
    <w:rsid w:val="3F575953"/>
    <w:rsid w:val="3F5778AE"/>
    <w:rsid w:val="3F5B2A77"/>
    <w:rsid w:val="3F7006B3"/>
    <w:rsid w:val="3F702EE4"/>
    <w:rsid w:val="3F7E14E5"/>
    <w:rsid w:val="3F7F5FB6"/>
    <w:rsid w:val="3F8A58E4"/>
    <w:rsid w:val="3F8D28B9"/>
    <w:rsid w:val="3F8D6334"/>
    <w:rsid w:val="3F8D64A1"/>
    <w:rsid w:val="3FA64517"/>
    <w:rsid w:val="3FAB5B5A"/>
    <w:rsid w:val="3FB23DF4"/>
    <w:rsid w:val="3FBB2119"/>
    <w:rsid w:val="3FE0097A"/>
    <w:rsid w:val="3FFA2204"/>
    <w:rsid w:val="3FFA323F"/>
    <w:rsid w:val="3FFC5395"/>
    <w:rsid w:val="3FFE23A7"/>
    <w:rsid w:val="400114AD"/>
    <w:rsid w:val="40027EE6"/>
    <w:rsid w:val="40057290"/>
    <w:rsid w:val="40402A58"/>
    <w:rsid w:val="40490E26"/>
    <w:rsid w:val="404B307D"/>
    <w:rsid w:val="40510713"/>
    <w:rsid w:val="405A562D"/>
    <w:rsid w:val="406A0F53"/>
    <w:rsid w:val="406C3F56"/>
    <w:rsid w:val="40704D3F"/>
    <w:rsid w:val="408B7AA1"/>
    <w:rsid w:val="408D7B4F"/>
    <w:rsid w:val="4092367B"/>
    <w:rsid w:val="40940F66"/>
    <w:rsid w:val="409E3EEA"/>
    <w:rsid w:val="40AC5A0E"/>
    <w:rsid w:val="40BF2FB2"/>
    <w:rsid w:val="40BF56B4"/>
    <w:rsid w:val="40C93FF4"/>
    <w:rsid w:val="40CD2EC8"/>
    <w:rsid w:val="40CF6C51"/>
    <w:rsid w:val="40EC10C3"/>
    <w:rsid w:val="40F82324"/>
    <w:rsid w:val="40FD2C9F"/>
    <w:rsid w:val="40FD421D"/>
    <w:rsid w:val="41076CD8"/>
    <w:rsid w:val="41196265"/>
    <w:rsid w:val="41207B76"/>
    <w:rsid w:val="41220192"/>
    <w:rsid w:val="41295F86"/>
    <w:rsid w:val="412A1DAC"/>
    <w:rsid w:val="413C20B9"/>
    <w:rsid w:val="41594D80"/>
    <w:rsid w:val="416532E6"/>
    <w:rsid w:val="416D45B6"/>
    <w:rsid w:val="417803D7"/>
    <w:rsid w:val="417C6281"/>
    <w:rsid w:val="41833A5A"/>
    <w:rsid w:val="41850103"/>
    <w:rsid w:val="418523ED"/>
    <w:rsid w:val="41926AF4"/>
    <w:rsid w:val="419A53F7"/>
    <w:rsid w:val="419D6C46"/>
    <w:rsid w:val="419F4F1F"/>
    <w:rsid w:val="41A366E6"/>
    <w:rsid w:val="41A422DF"/>
    <w:rsid w:val="41AA40E2"/>
    <w:rsid w:val="41B13C64"/>
    <w:rsid w:val="41BB7065"/>
    <w:rsid w:val="41BF3D5D"/>
    <w:rsid w:val="41C67A67"/>
    <w:rsid w:val="41D71EE9"/>
    <w:rsid w:val="41D8720C"/>
    <w:rsid w:val="41DF673E"/>
    <w:rsid w:val="41F73A38"/>
    <w:rsid w:val="41F73F38"/>
    <w:rsid w:val="420155D7"/>
    <w:rsid w:val="420314FD"/>
    <w:rsid w:val="42053059"/>
    <w:rsid w:val="4217445F"/>
    <w:rsid w:val="421A6C05"/>
    <w:rsid w:val="42232A49"/>
    <w:rsid w:val="42277215"/>
    <w:rsid w:val="422F3CE0"/>
    <w:rsid w:val="42315EC8"/>
    <w:rsid w:val="42333E0F"/>
    <w:rsid w:val="42346987"/>
    <w:rsid w:val="42377B73"/>
    <w:rsid w:val="423C621D"/>
    <w:rsid w:val="424C381E"/>
    <w:rsid w:val="42680B89"/>
    <w:rsid w:val="426F1CE1"/>
    <w:rsid w:val="427031B1"/>
    <w:rsid w:val="427135C2"/>
    <w:rsid w:val="4281712C"/>
    <w:rsid w:val="42843B5B"/>
    <w:rsid w:val="42913DC3"/>
    <w:rsid w:val="4298706B"/>
    <w:rsid w:val="42B3343D"/>
    <w:rsid w:val="42B910D0"/>
    <w:rsid w:val="42BF171E"/>
    <w:rsid w:val="42C125EA"/>
    <w:rsid w:val="42CA7946"/>
    <w:rsid w:val="42D369CE"/>
    <w:rsid w:val="42F079F7"/>
    <w:rsid w:val="42F91401"/>
    <w:rsid w:val="42FB7958"/>
    <w:rsid w:val="4305612A"/>
    <w:rsid w:val="43083712"/>
    <w:rsid w:val="430E3C0B"/>
    <w:rsid w:val="431864F5"/>
    <w:rsid w:val="43713E15"/>
    <w:rsid w:val="437A0DF3"/>
    <w:rsid w:val="437E67A3"/>
    <w:rsid w:val="43974AF3"/>
    <w:rsid w:val="43993757"/>
    <w:rsid w:val="439F1B9A"/>
    <w:rsid w:val="43A177DC"/>
    <w:rsid w:val="43A67F46"/>
    <w:rsid w:val="43C4444C"/>
    <w:rsid w:val="43D821C2"/>
    <w:rsid w:val="43E024A3"/>
    <w:rsid w:val="43E05969"/>
    <w:rsid w:val="43E70622"/>
    <w:rsid w:val="43E84858"/>
    <w:rsid w:val="43EE7808"/>
    <w:rsid w:val="43F30F2C"/>
    <w:rsid w:val="43F343F4"/>
    <w:rsid w:val="440D0B35"/>
    <w:rsid w:val="4419664C"/>
    <w:rsid w:val="441B5712"/>
    <w:rsid w:val="442806C3"/>
    <w:rsid w:val="442C6726"/>
    <w:rsid w:val="443456CE"/>
    <w:rsid w:val="443835E2"/>
    <w:rsid w:val="44496386"/>
    <w:rsid w:val="444B7E3F"/>
    <w:rsid w:val="444F7AA0"/>
    <w:rsid w:val="446A1BDC"/>
    <w:rsid w:val="44712A56"/>
    <w:rsid w:val="448C1AAD"/>
    <w:rsid w:val="44987476"/>
    <w:rsid w:val="449E3DE5"/>
    <w:rsid w:val="44B854CC"/>
    <w:rsid w:val="44BB7900"/>
    <w:rsid w:val="44BD135B"/>
    <w:rsid w:val="44BD7891"/>
    <w:rsid w:val="44C730DA"/>
    <w:rsid w:val="44C850F1"/>
    <w:rsid w:val="44DD2FAF"/>
    <w:rsid w:val="44DF7056"/>
    <w:rsid w:val="44E13266"/>
    <w:rsid w:val="44E20456"/>
    <w:rsid w:val="44EE2D41"/>
    <w:rsid w:val="44F92849"/>
    <w:rsid w:val="44FF5031"/>
    <w:rsid w:val="450509A5"/>
    <w:rsid w:val="451766A1"/>
    <w:rsid w:val="451D5227"/>
    <w:rsid w:val="455851C9"/>
    <w:rsid w:val="455C0D7C"/>
    <w:rsid w:val="45600593"/>
    <w:rsid w:val="4564204D"/>
    <w:rsid w:val="456F498A"/>
    <w:rsid w:val="459168F4"/>
    <w:rsid w:val="45985442"/>
    <w:rsid w:val="45A069AA"/>
    <w:rsid w:val="45A15964"/>
    <w:rsid w:val="45A7781E"/>
    <w:rsid w:val="45A855FD"/>
    <w:rsid w:val="45AB7CAD"/>
    <w:rsid w:val="45AD4873"/>
    <w:rsid w:val="45B25F4F"/>
    <w:rsid w:val="45B675EB"/>
    <w:rsid w:val="45BA1896"/>
    <w:rsid w:val="45C20880"/>
    <w:rsid w:val="45C763A1"/>
    <w:rsid w:val="45DB1BD1"/>
    <w:rsid w:val="45DC2961"/>
    <w:rsid w:val="45DE3C00"/>
    <w:rsid w:val="45EE1D5B"/>
    <w:rsid w:val="45F2646B"/>
    <w:rsid w:val="460B4346"/>
    <w:rsid w:val="46165270"/>
    <w:rsid w:val="46183026"/>
    <w:rsid w:val="461E7663"/>
    <w:rsid w:val="462324A3"/>
    <w:rsid w:val="4628589F"/>
    <w:rsid w:val="4642436A"/>
    <w:rsid w:val="46467D5B"/>
    <w:rsid w:val="464E5B7C"/>
    <w:rsid w:val="466671AD"/>
    <w:rsid w:val="466731A0"/>
    <w:rsid w:val="467B0EF6"/>
    <w:rsid w:val="46867761"/>
    <w:rsid w:val="468E68CD"/>
    <w:rsid w:val="46900D81"/>
    <w:rsid w:val="4699010F"/>
    <w:rsid w:val="46A367ED"/>
    <w:rsid w:val="46A55760"/>
    <w:rsid w:val="46B529D4"/>
    <w:rsid w:val="46BA3C5F"/>
    <w:rsid w:val="46D12BD5"/>
    <w:rsid w:val="46DE650B"/>
    <w:rsid w:val="46E03DD1"/>
    <w:rsid w:val="46ED0ADC"/>
    <w:rsid w:val="46EF57FB"/>
    <w:rsid w:val="46F1506A"/>
    <w:rsid w:val="470403BD"/>
    <w:rsid w:val="470E05C9"/>
    <w:rsid w:val="471C19E9"/>
    <w:rsid w:val="4729065B"/>
    <w:rsid w:val="474D7636"/>
    <w:rsid w:val="475228B9"/>
    <w:rsid w:val="47593A3C"/>
    <w:rsid w:val="47713A6B"/>
    <w:rsid w:val="478364EA"/>
    <w:rsid w:val="47847318"/>
    <w:rsid w:val="47961ECC"/>
    <w:rsid w:val="47975B88"/>
    <w:rsid w:val="479834D1"/>
    <w:rsid w:val="479B2F6C"/>
    <w:rsid w:val="47AC00DF"/>
    <w:rsid w:val="47C82B06"/>
    <w:rsid w:val="47D53E43"/>
    <w:rsid w:val="47E41D07"/>
    <w:rsid w:val="47F023D5"/>
    <w:rsid w:val="47F660BF"/>
    <w:rsid w:val="47F74738"/>
    <w:rsid w:val="47F82CA3"/>
    <w:rsid w:val="47FF2222"/>
    <w:rsid w:val="481141E5"/>
    <w:rsid w:val="481650EE"/>
    <w:rsid w:val="482615A5"/>
    <w:rsid w:val="483617DD"/>
    <w:rsid w:val="48380769"/>
    <w:rsid w:val="483C3759"/>
    <w:rsid w:val="483C3E7A"/>
    <w:rsid w:val="483E55A2"/>
    <w:rsid w:val="48566C9F"/>
    <w:rsid w:val="485A2518"/>
    <w:rsid w:val="485D12BC"/>
    <w:rsid w:val="48634CC4"/>
    <w:rsid w:val="486A65F6"/>
    <w:rsid w:val="48716A91"/>
    <w:rsid w:val="48A04603"/>
    <w:rsid w:val="48AA01AD"/>
    <w:rsid w:val="48AB246B"/>
    <w:rsid w:val="48AD129E"/>
    <w:rsid w:val="48BD2291"/>
    <w:rsid w:val="48C614EE"/>
    <w:rsid w:val="48C93C0A"/>
    <w:rsid w:val="48D26D9E"/>
    <w:rsid w:val="48D51D8B"/>
    <w:rsid w:val="48D85766"/>
    <w:rsid w:val="48DB604A"/>
    <w:rsid w:val="48E43A0D"/>
    <w:rsid w:val="48EC2F10"/>
    <w:rsid w:val="48F42BFE"/>
    <w:rsid w:val="48F7319E"/>
    <w:rsid w:val="491C53FA"/>
    <w:rsid w:val="4925140D"/>
    <w:rsid w:val="492C5EE3"/>
    <w:rsid w:val="49301A10"/>
    <w:rsid w:val="49370D06"/>
    <w:rsid w:val="493A0FB1"/>
    <w:rsid w:val="493C6C21"/>
    <w:rsid w:val="494120A4"/>
    <w:rsid w:val="495F3D3B"/>
    <w:rsid w:val="49677A99"/>
    <w:rsid w:val="49697649"/>
    <w:rsid w:val="496F4935"/>
    <w:rsid w:val="498B69C3"/>
    <w:rsid w:val="49917B3D"/>
    <w:rsid w:val="49952A29"/>
    <w:rsid w:val="4998476F"/>
    <w:rsid w:val="499C4D00"/>
    <w:rsid w:val="49A30F0B"/>
    <w:rsid w:val="49AE53AC"/>
    <w:rsid w:val="49C004E1"/>
    <w:rsid w:val="49D023F3"/>
    <w:rsid w:val="49D02418"/>
    <w:rsid w:val="49D153D7"/>
    <w:rsid w:val="49D67C1E"/>
    <w:rsid w:val="49DF466B"/>
    <w:rsid w:val="49E576A2"/>
    <w:rsid w:val="49E642B5"/>
    <w:rsid w:val="49EB06E3"/>
    <w:rsid w:val="49F045EC"/>
    <w:rsid w:val="49F312E3"/>
    <w:rsid w:val="49F65B02"/>
    <w:rsid w:val="4A1B6BD0"/>
    <w:rsid w:val="4A222D59"/>
    <w:rsid w:val="4A256E9B"/>
    <w:rsid w:val="4A297FD2"/>
    <w:rsid w:val="4A307DFD"/>
    <w:rsid w:val="4A3868B6"/>
    <w:rsid w:val="4A4E727E"/>
    <w:rsid w:val="4A5F613F"/>
    <w:rsid w:val="4A633982"/>
    <w:rsid w:val="4A683AA3"/>
    <w:rsid w:val="4A7D7E75"/>
    <w:rsid w:val="4A8D1775"/>
    <w:rsid w:val="4A90642A"/>
    <w:rsid w:val="4A911E74"/>
    <w:rsid w:val="4A9E619C"/>
    <w:rsid w:val="4AA2451F"/>
    <w:rsid w:val="4AB02584"/>
    <w:rsid w:val="4AC10A1D"/>
    <w:rsid w:val="4ACD5033"/>
    <w:rsid w:val="4AD52C86"/>
    <w:rsid w:val="4AD83B4F"/>
    <w:rsid w:val="4AE27886"/>
    <w:rsid w:val="4AF173C4"/>
    <w:rsid w:val="4AF85A0C"/>
    <w:rsid w:val="4B0B06F0"/>
    <w:rsid w:val="4B0C1B43"/>
    <w:rsid w:val="4B170960"/>
    <w:rsid w:val="4B173E12"/>
    <w:rsid w:val="4B1A087A"/>
    <w:rsid w:val="4B227CC3"/>
    <w:rsid w:val="4B2D4BED"/>
    <w:rsid w:val="4B305DC5"/>
    <w:rsid w:val="4B321DDD"/>
    <w:rsid w:val="4B3A2DEC"/>
    <w:rsid w:val="4B3C71C4"/>
    <w:rsid w:val="4B3D47E1"/>
    <w:rsid w:val="4B3E0106"/>
    <w:rsid w:val="4B475C41"/>
    <w:rsid w:val="4B502036"/>
    <w:rsid w:val="4B64595E"/>
    <w:rsid w:val="4B66296C"/>
    <w:rsid w:val="4B84088D"/>
    <w:rsid w:val="4B843301"/>
    <w:rsid w:val="4B8C0A18"/>
    <w:rsid w:val="4B8F2EA7"/>
    <w:rsid w:val="4B97319C"/>
    <w:rsid w:val="4BC7543B"/>
    <w:rsid w:val="4BCB7C8C"/>
    <w:rsid w:val="4BCC47C4"/>
    <w:rsid w:val="4BD67479"/>
    <w:rsid w:val="4BD76DDC"/>
    <w:rsid w:val="4BE971D1"/>
    <w:rsid w:val="4BF26074"/>
    <w:rsid w:val="4BFA5972"/>
    <w:rsid w:val="4C023EDF"/>
    <w:rsid w:val="4C0D3591"/>
    <w:rsid w:val="4C1374BF"/>
    <w:rsid w:val="4C185E4A"/>
    <w:rsid w:val="4C1D509B"/>
    <w:rsid w:val="4C215DEC"/>
    <w:rsid w:val="4C241572"/>
    <w:rsid w:val="4C2B2912"/>
    <w:rsid w:val="4C3D7547"/>
    <w:rsid w:val="4C4F7103"/>
    <w:rsid w:val="4C5125BF"/>
    <w:rsid w:val="4C524DFD"/>
    <w:rsid w:val="4C5375C9"/>
    <w:rsid w:val="4C5438DC"/>
    <w:rsid w:val="4C5B1FEA"/>
    <w:rsid w:val="4C5B6548"/>
    <w:rsid w:val="4C644064"/>
    <w:rsid w:val="4C7E3609"/>
    <w:rsid w:val="4C87160B"/>
    <w:rsid w:val="4C910A93"/>
    <w:rsid w:val="4C984ECA"/>
    <w:rsid w:val="4C9D2EAA"/>
    <w:rsid w:val="4C9E4DF7"/>
    <w:rsid w:val="4CCD7D6C"/>
    <w:rsid w:val="4CD15CB4"/>
    <w:rsid w:val="4CD16548"/>
    <w:rsid w:val="4CE03ADC"/>
    <w:rsid w:val="4CE423A4"/>
    <w:rsid w:val="4CE65F06"/>
    <w:rsid w:val="4CE73723"/>
    <w:rsid w:val="4CEA0E9E"/>
    <w:rsid w:val="4CEC31E2"/>
    <w:rsid w:val="4D07671F"/>
    <w:rsid w:val="4D095DC9"/>
    <w:rsid w:val="4D0E431A"/>
    <w:rsid w:val="4D123583"/>
    <w:rsid w:val="4D152069"/>
    <w:rsid w:val="4D191AA7"/>
    <w:rsid w:val="4D1C2876"/>
    <w:rsid w:val="4D2808C1"/>
    <w:rsid w:val="4D294F95"/>
    <w:rsid w:val="4D2C1A79"/>
    <w:rsid w:val="4D4A10AE"/>
    <w:rsid w:val="4D614180"/>
    <w:rsid w:val="4D636D2B"/>
    <w:rsid w:val="4D694FB8"/>
    <w:rsid w:val="4D6A3847"/>
    <w:rsid w:val="4D7D1374"/>
    <w:rsid w:val="4D8455BD"/>
    <w:rsid w:val="4D8F23B1"/>
    <w:rsid w:val="4D9A71AB"/>
    <w:rsid w:val="4D9F5DC1"/>
    <w:rsid w:val="4DA07B43"/>
    <w:rsid w:val="4DB006C9"/>
    <w:rsid w:val="4DB261FF"/>
    <w:rsid w:val="4DC821DE"/>
    <w:rsid w:val="4DCE6177"/>
    <w:rsid w:val="4DFA6A27"/>
    <w:rsid w:val="4DFC75FA"/>
    <w:rsid w:val="4E0E2EE9"/>
    <w:rsid w:val="4E190962"/>
    <w:rsid w:val="4E195B02"/>
    <w:rsid w:val="4E2615C2"/>
    <w:rsid w:val="4E320A6E"/>
    <w:rsid w:val="4E384848"/>
    <w:rsid w:val="4E462753"/>
    <w:rsid w:val="4E4C5E35"/>
    <w:rsid w:val="4E5415CC"/>
    <w:rsid w:val="4E544590"/>
    <w:rsid w:val="4E55012B"/>
    <w:rsid w:val="4E564179"/>
    <w:rsid w:val="4E5E7C3E"/>
    <w:rsid w:val="4E625585"/>
    <w:rsid w:val="4E664D38"/>
    <w:rsid w:val="4E7F7874"/>
    <w:rsid w:val="4E804F98"/>
    <w:rsid w:val="4E874633"/>
    <w:rsid w:val="4E8E6E49"/>
    <w:rsid w:val="4E9227B8"/>
    <w:rsid w:val="4E997105"/>
    <w:rsid w:val="4EAB5162"/>
    <w:rsid w:val="4EB111C5"/>
    <w:rsid w:val="4ED169D5"/>
    <w:rsid w:val="4ED300E8"/>
    <w:rsid w:val="4EE344C8"/>
    <w:rsid w:val="4EE354DE"/>
    <w:rsid w:val="4EE67E4E"/>
    <w:rsid w:val="4EE836F7"/>
    <w:rsid w:val="4EED2AB2"/>
    <w:rsid w:val="4EF04603"/>
    <w:rsid w:val="4EF87280"/>
    <w:rsid w:val="4EFE4EEB"/>
    <w:rsid w:val="4F09448D"/>
    <w:rsid w:val="4F1C3ABD"/>
    <w:rsid w:val="4F1E414E"/>
    <w:rsid w:val="4F225FE9"/>
    <w:rsid w:val="4F2B719D"/>
    <w:rsid w:val="4F3311F6"/>
    <w:rsid w:val="4F457215"/>
    <w:rsid w:val="4F4B0EB8"/>
    <w:rsid w:val="4F4B77D3"/>
    <w:rsid w:val="4F50467F"/>
    <w:rsid w:val="4F56322F"/>
    <w:rsid w:val="4F6F594F"/>
    <w:rsid w:val="4F70214A"/>
    <w:rsid w:val="4F8E417E"/>
    <w:rsid w:val="4FA84F42"/>
    <w:rsid w:val="4FAB6690"/>
    <w:rsid w:val="4FAF0C4E"/>
    <w:rsid w:val="4FAF59B5"/>
    <w:rsid w:val="4FC04A61"/>
    <w:rsid w:val="4FD12A40"/>
    <w:rsid w:val="4FD3042B"/>
    <w:rsid w:val="4FE560B6"/>
    <w:rsid w:val="4FE930EF"/>
    <w:rsid w:val="4FF92E0C"/>
    <w:rsid w:val="4FFD18F5"/>
    <w:rsid w:val="50042CAC"/>
    <w:rsid w:val="50042EB2"/>
    <w:rsid w:val="500938A3"/>
    <w:rsid w:val="500B2F92"/>
    <w:rsid w:val="500D1E57"/>
    <w:rsid w:val="50186A66"/>
    <w:rsid w:val="501C59C2"/>
    <w:rsid w:val="50245125"/>
    <w:rsid w:val="502B4CDF"/>
    <w:rsid w:val="5040220C"/>
    <w:rsid w:val="5045659F"/>
    <w:rsid w:val="50464FC8"/>
    <w:rsid w:val="504950B0"/>
    <w:rsid w:val="5058559F"/>
    <w:rsid w:val="50657386"/>
    <w:rsid w:val="50660726"/>
    <w:rsid w:val="50714EF8"/>
    <w:rsid w:val="50745BAD"/>
    <w:rsid w:val="50843661"/>
    <w:rsid w:val="50892281"/>
    <w:rsid w:val="508C6701"/>
    <w:rsid w:val="50930931"/>
    <w:rsid w:val="50AB21B2"/>
    <w:rsid w:val="50C5405F"/>
    <w:rsid w:val="50C96410"/>
    <w:rsid w:val="50CE0681"/>
    <w:rsid w:val="50D161E3"/>
    <w:rsid w:val="50D433FE"/>
    <w:rsid w:val="50DC746E"/>
    <w:rsid w:val="50E51D7F"/>
    <w:rsid w:val="50F67690"/>
    <w:rsid w:val="50F9383F"/>
    <w:rsid w:val="510928FD"/>
    <w:rsid w:val="510D199F"/>
    <w:rsid w:val="510F1839"/>
    <w:rsid w:val="5116589A"/>
    <w:rsid w:val="512D1B42"/>
    <w:rsid w:val="512F51BF"/>
    <w:rsid w:val="513371C4"/>
    <w:rsid w:val="51360A6C"/>
    <w:rsid w:val="514567F1"/>
    <w:rsid w:val="51503071"/>
    <w:rsid w:val="515B0402"/>
    <w:rsid w:val="51636B4F"/>
    <w:rsid w:val="5166104C"/>
    <w:rsid w:val="51676981"/>
    <w:rsid w:val="5168564C"/>
    <w:rsid w:val="516F4B12"/>
    <w:rsid w:val="517D188E"/>
    <w:rsid w:val="51875FC0"/>
    <w:rsid w:val="51922569"/>
    <w:rsid w:val="51935A58"/>
    <w:rsid w:val="51A304C0"/>
    <w:rsid w:val="51A65DB5"/>
    <w:rsid w:val="51B61E13"/>
    <w:rsid w:val="51B66EB7"/>
    <w:rsid w:val="51C027FE"/>
    <w:rsid w:val="51C65CD2"/>
    <w:rsid w:val="51D0070E"/>
    <w:rsid w:val="51D30FC1"/>
    <w:rsid w:val="51D46C91"/>
    <w:rsid w:val="51D706F9"/>
    <w:rsid w:val="51D813C5"/>
    <w:rsid w:val="51E5386E"/>
    <w:rsid w:val="51E954AE"/>
    <w:rsid w:val="51EB2AEB"/>
    <w:rsid w:val="51FB595A"/>
    <w:rsid w:val="5211587A"/>
    <w:rsid w:val="523A3413"/>
    <w:rsid w:val="523B3DAB"/>
    <w:rsid w:val="524F7646"/>
    <w:rsid w:val="52553DC7"/>
    <w:rsid w:val="525A27CF"/>
    <w:rsid w:val="52665924"/>
    <w:rsid w:val="527146C2"/>
    <w:rsid w:val="527453B4"/>
    <w:rsid w:val="5284233A"/>
    <w:rsid w:val="528A178D"/>
    <w:rsid w:val="528B3AE6"/>
    <w:rsid w:val="529614D0"/>
    <w:rsid w:val="529B664B"/>
    <w:rsid w:val="52AE14BF"/>
    <w:rsid w:val="52B35071"/>
    <w:rsid w:val="52B55E3D"/>
    <w:rsid w:val="52C30397"/>
    <w:rsid w:val="52C535B0"/>
    <w:rsid w:val="52CC64FD"/>
    <w:rsid w:val="52D414F5"/>
    <w:rsid w:val="52D506C3"/>
    <w:rsid w:val="52D73A2B"/>
    <w:rsid w:val="52D9024E"/>
    <w:rsid w:val="52E012F6"/>
    <w:rsid w:val="52E359EB"/>
    <w:rsid w:val="52E42453"/>
    <w:rsid w:val="52E46CD3"/>
    <w:rsid w:val="52E957BE"/>
    <w:rsid w:val="52F91EBD"/>
    <w:rsid w:val="530A3601"/>
    <w:rsid w:val="531E580E"/>
    <w:rsid w:val="531F2E2F"/>
    <w:rsid w:val="53245E3D"/>
    <w:rsid w:val="53282B7F"/>
    <w:rsid w:val="532F6774"/>
    <w:rsid w:val="53380DC7"/>
    <w:rsid w:val="533A00CE"/>
    <w:rsid w:val="533E7459"/>
    <w:rsid w:val="53474C52"/>
    <w:rsid w:val="534844FE"/>
    <w:rsid w:val="5353489E"/>
    <w:rsid w:val="536A5A61"/>
    <w:rsid w:val="537307EF"/>
    <w:rsid w:val="53815422"/>
    <w:rsid w:val="53AB7385"/>
    <w:rsid w:val="53CD588A"/>
    <w:rsid w:val="53D5768D"/>
    <w:rsid w:val="53DC7820"/>
    <w:rsid w:val="54004901"/>
    <w:rsid w:val="5402155B"/>
    <w:rsid w:val="540A5CD5"/>
    <w:rsid w:val="5418592F"/>
    <w:rsid w:val="541D0734"/>
    <w:rsid w:val="54302171"/>
    <w:rsid w:val="54334036"/>
    <w:rsid w:val="543F603D"/>
    <w:rsid w:val="54406550"/>
    <w:rsid w:val="544B0D74"/>
    <w:rsid w:val="545F3EC3"/>
    <w:rsid w:val="54645543"/>
    <w:rsid w:val="547F50D8"/>
    <w:rsid w:val="548A0B21"/>
    <w:rsid w:val="548D46A4"/>
    <w:rsid w:val="549027F2"/>
    <w:rsid w:val="54A439AE"/>
    <w:rsid w:val="54B25F1B"/>
    <w:rsid w:val="54C12431"/>
    <w:rsid w:val="54E04B96"/>
    <w:rsid w:val="54E5329A"/>
    <w:rsid w:val="54E71075"/>
    <w:rsid w:val="54EA73BC"/>
    <w:rsid w:val="55103C14"/>
    <w:rsid w:val="55161ADE"/>
    <w:rsid w:val="55317B65"/>
    <w:rsid w:val="55464CFA"/>
    <w:rsid w:val="55471549"/>
    <w:rsid w:val="554B3E9B"/>
    <w:rsid w:val="555102A5"/>
    <w:rsid w:val="55524450"/>
    <w:rsid w:val="55542DCB"/>
    <w:rsid w:val="55581E39"/>
    <w:rsid w:val="555A3203"/>
    <w:rsid w:val="55627249"/>
    <w:rsid w:val="556C0EF4"/>
    <w:rsid w:val="556C5CC3"/>
    <w:rsid w:val="556F1F00"/>
    <w:rsid w:val="5572583C"/>
    <w:rsid w:val="55824170"/>
    <w:rsid w:val="55874924"/>
    <w:rsid w:val="55B71E91"/>
    <w:rsid w:val="55B7349B"/>
    <w:rsid w:val="55C23498"/>
    <w:rsid w:val="55C3274F"/>
    <w:rsid w:val="55CB3100"/>
    <w:rsid w:val="55D40618"/>
    <w:rsid w:val="55DC5C37"/>
    <w:rsid w:val="55FF6FA9"/>
    <w:rsid w:val="560A50DA"/>
    <w:rsid w:val="560B688E"/>
    <w:rsid w:val="560C072C"/>
    <w:rsid w:val="561F5930"/>
    <w:rsid w:val="565E34A3"/>
    <w:rsid w:val="565F3F32"/>
    <w:rsid w:val="56637CE7"/>
    <w:rsid w:val="56764983"/>
    <w:rsid w:val="56850F40"/>
    <w:rsid w:val="56910EC2"/>
    <w:rsid w:val="569F1F4F"/>
    <w:rsid w:val="56A53A02"/>
    <w:rsid w:val="56A62085"/>
    <w:rsid w:val="56AB2D87"/>
    <w:rsid w:val="56AD7759"/>
    <w:rsid w:val="56C62CE0"/>
    <w:rsid w:val="56E80850"/>
    <w:rsid w:val="56E92A0B"/>
    <w:rsid w:val="56F67EA0"/>
    <w:rsid w:val="56FE226C"/>
    <w:rsid w:val="570227EB"/>
    <w:rsid w:val="57034FC8"/>
    <w:rsid w:val="5704334A"/>
    <w:rsid w:val="57267846"/>
    <w:rsid w:val="572A7045"/>
    <w:rsid w:val="574D6A49"/>
    <w:rsid w:val="57561509"/>
    <w:rsid w:val="57590623"/>
    <w:rsid w:val="575E0FC1"/>
    <w:rsid w:val="576F6390"/>
    <w:rsid w:val="578F288C"/>
    <w:rsid w:val="5799468B"/>
    <w:rsid w:val="579A0727"/>
    <w:rsid w:val="57A345B6"/>
    <w:rsid w:val="57A921C5"/>
    <w:rsid w:val="57B33005"/>
    <w:rsid w:val="57B43BD6"/>
    <w:rsid w:val="57B5108D"/>
    <w:rsid w:val="57BE309E"/>
    <w:rsid w:val="57C465E2"/>
    <w:rsid w:val="57D36447"/>
    <w:rsid w:val="57D45539"/>
    <w:rsid w:val="57EE301B"/>
    <w:rsid w:val="57F5147F"/>
    <w:rsid w:val="57F52EBB"/>
    <w:rsid w:val="57FA0744"/>
    <w:rsid w:val="580A2643"/>
    <w:rsid w:val="58145CC9"/>
    <w:rsid w:val="5818451D"/>
    <w:rsid w:val="581F2B76"/>
    <w:rsid w:val="5825464A"/>
    <w:rsid w:val="5825789C"/>
    <w:rsid w:val="58295FE7"/>
    <w:rsid w:val="583C1E7B"/>
    <w:rsid w:val="585E5D36"/>
    <w:rsid w:val="58676F42"/>
    <w:rsid w:val="586C3829"/>
    <w:rsid w:val="588732D9"/>
    <w:rsid w:val="588A3835"/>
    <w:rsid w:val="588F7916"/>
    <w:rsid w:val="5891099B"/>
    <w:rsid w:val="58AA6AF5"/>
    <w:rsid w:val="58BC5E18"/>
    <w:rsid w:val="58C22FDA"/>
    <w:rsid w:val="58C47DC8"/>
    <w:rsid w:val="58CD3911"/>
    <w:rsid w:val="58D25F12"/>
    <w:rsid w:val="58EA1100"/>
    <w:rsid w:val="58EF1A72"/>
    <w:rsid w:val="58F60382"/>
    <w:rsid w:val="58FC7BCA"/>
    <w:rsid w:val="590C7035"/>
    <w:rsid w:val="59355917"/>
    <w:rsid w:val="594675AD"/>
    <w:rsid w:val="594D78C9"/>
    <w:rsid w:val="595B1F3E"/>
    <w:rsid w:val="595F1338"/>
    <w:rsid w:val="596412BC"/>
    <w:rsid w:val="596909BC"/>
    <w:rsid w:val="597446F4"/>
    <w:rsid w:val="59774E15"/>
    <w:rsid w:val="59784285"/>
    <w:rsid w:val="597E1DF0"/>
    <w:rsid w:val="597E3B3B"/>
    <w:rsid w:val="59824446"/>
    <w:rsid w:val="5989472A"/>
    <w:rsid w:val="599F0F68"/>
    <w:rsid w:val="59A1234A"/>
    <w:rsid w:val="59B3778B"/>
    <w:rsid w:val="59BC459E"/>
    <w:rsid w:val="59C074B6"/>
    <w:rsid w:val="59C56AFD"/>
    <w:rsid w:val="59D06437"/>
    <w:rsid w:val="59E54352"/>
    <w:rsid w:val="59F226B7"/>
    <w:rsid w:val="5A0020CB"/>
    <w:rsid w:val="5A0275F4"/>
    <w:rsid w:val="5A0E3AAC"/>
    <w:rsid w:val="5A133C22"/>
    <w:rsid w:val="5A1C27BD"/>
    <w:rsid w:val="5A257C68"/>
    <w:rsid w:val="5A2B2AC9"/>
    <w:rsid w:val="5A381BFD"/>
    <w:rsid w:val="5A436F64"/>
    <w:rsid w:val="5A4E19C8"/>
    <w:rsid w:val="5A535139"/>
    <w:rsid w:val="5A5461D7"/>
    <w:rsid w:val="5A5A2C17"/>
    <w:rsid w:val="5A5A73A2"/>
    <w:rsid w:val="5A693FCE"/>
    <w:rsid w:val="5A766824"/>
    <w:rsid w:val="5A7A4871"/>
    <w:rsid w:val="5A7A4A67"/>
    <w:rsid w:val="5A813050"/>
    <w:rsid w:val="5A845B89"/>
    <w:rsid w:val="5A860192"/>
    <w:rsid w:val="5A8B31B7"/>
    <w:rsid w:val="5A913B5E"/>
    <w:rsid w:val="5AB50AD9"/>
    <w:rsid w:val="5AC42A3D"/>
    <w:rsid w:val="5AC75828"/>
    <w:rsid w:val="5AD636E1"/>
    <w:rsid w:val="5ADF729E"/>
    <w:rsid w:val="5AE61F1D"/>
    <w:rsid w:val="5AEE617B"/>
    <w:rsid w:val="5AF406CD"/>
    <w:rsid w:val="5B06350D"/>
    <w:rsid w:val="5B1131EC"/>
    <w:rsid w:val="5B190F96"/>
    <w:rsid w:val="5B2D792C"/>
    <w:rsid w:val="5B3A75B7"/>
    <w:rsid w:val="5B58529B"/>
    <w:rsid w:val="5B5B29B9"/>
    <w:rsid w:val="5B692AF8"/>
    <w:rsid w:val="5B6B6E59"/>
    <w:rsid w:val="5B6E3BB0"/>
    <w:rsid w:val="5B73520F"/>
    <w:rsid w:val="5B8017A4"/>
    <w:rsid w:val="5B8541FA"/>
    <w:rsid w:val="5B8B7E01"/>
    <w:rsid w:val="5B8E0363"/>
    <w:rsid w:val="5B8E12C0"/>
    <w:rsid w:val="5B8F6A22"/>
    <w:rsid w:val="5B9C3EF8"/>
    <w:rsid w:val="5B9F64F7"/>
    <w:rsid w:val="5BA3202F"/>
    <w:rsid w:val="5BAB0212"/>
    <w:rsid w:val="5BAC1ED4"/>
    <w:rsid w:val="5BB81B96"/>
    <w:rsid w:val="5BC5517C"/>
    <w:rsid w:val="5BD76839"/>
    <w:rsid w:val="5BE56AAF"/>
    <w:rsid w:val="5BE72C87"/>
    <w:rsid w:val="5BF72643"/>
    <w:rsid w:val="5C033F06"/>
    <w:rsid w:val="5C0531FC"/>
    <w:rsid w:val="5C134E8D"/>
    <w:rsid w:val="5C2E020D"/>
    <w:rsid w:val="5C2E62CA"/>
    <w:rsid w:val="5C3419CF"/>
    <w:rsid w:val="5C394C3C"/>
    <w:rsid w:val="5C553A9B"/>
    <w:rsid w:val="5C5768F3"/>
    <w:rsid w:val="5C671F48"/>
    <w:rsid w:val="5C695437"/>
    <w:rsid w:val="5C790C77"/>
    <w:rsid w:val="5C79454C"/>
    <w:rsid w:val="5C7A2D0C"/>
    <w:rsid w:val="5C7A7BF4"/>
    <w:rsid w:val="5C851DB4"/>
    <w:rsid w:val="5C905C78"/>
    <w:rsid w:val="5C9E4861"/>
    <w:rsid w:val="5CA37EF3"/>
    <w:rsid w:val="5CA53EFD"/>
    <w:rsid w:val="5CAF70F0"/>
    <w:rsid w:val="5CB248C0"/>
    <w:rsid w:val="5CB90818"/>
    <w:rsid w:val="5CC45145"/>
    <w:rsid w:val="5CE42BA3"/>
    <w:rsid w:val="5CE66607"/>
    <w:rsid w:val="5CF60C47"/>
    <w:rsid w:val="5CFA7883"/>
    <w:rsid w:val="5D05432D"/>
    <w:rsid w:val="5D064E8A"/>
    <w:rsid w:val="5D0C4DBA"/>
    <w:rsid w:val="5D3C42C2"/>
    <w:rsid w:val="5D5C453B"/>
    <w:rsid w:val="5D5D5CDA"/>
    <w:rsid w:val="5D616522"/>
    <w:rsid w:val="5D7F3BCE"/>
    <w:rsid w:val="5D8D6B9B"/>
    <w:rsid w:val="5D9215F3"/>
    <w:rsid w:val="5D971110"/>
    <w:rsid w:val="5DA549FA"/>
    <w:rsid w:val="5DAD4EAE"/>
    <w:rsid w:val="5DAF7FF4"/>
    <w:rsid w:val="5DBC24FB"/>
    <w:rsid w:val="5DC30B34"/>
    <w:rsid w:val="5DC85A7A"/>
    <w:rsid w:val="5DCA4599"/>
    <w:rsid w:val="5DCE0DB2"/>
    <w:rsid w:val="5DD72A9C"/>
    <w:rsid w:val="5DDE1709"/>
    <w:rsid w:val="5DF33040"/>
    <w:rsid w:val="5E1158D0"/>
    <w:rsid w:val="5E1244C0"/>
    <w:rsid w:val="5E17539E"/>
    <w:rsid w:val="5E3C267D"/>
    <w:rsid w:val="5E446532"/>
    <w:rsid w:val="5E512AAC"/>
    <w:rsid w:val="5E52269F"/>
    <w:rsid w:val="5E6A7F4A"/>
    <w:rsid w:val="5E7061BC"/>
    <w:rsid w:val="5E830714"/>
    <w:rsid w:val="5E852A0D"/>
    <w:rsid w:val="5E947676"/>
    <w:rsid w:val="5E9D0C97"/>
    <w:rsid w:val="5EAA4D92"/>
    <w:rsid w:val="5ECE2A7B"/>
    <w:rsid w:val="5ED839F9"/>
    <w:rsid w:val="5EDC6896"/>
    <w:rsid w:val="5EE13F2F"/>
    <w:rsid w:val="5EE327CC"/>
    <w:rsid w:val="5EF47452"/>
    <w:rsid w:val="5EF6150C"/>
    <w:rsid w:val="5EF752E6"/>
    <w:rsid w:val="5EFF7B12"/>
    <w:rsid w:val="5F050CE1"/>
    <w:rsid w:val="5F05489C"/>
    <w:rsid w:val="5F0815B3"/>
    <w:rsid w:val="5F0B24C7"/>
    <w:rsid w:val="5F0B2F32"/>
    <w:rsid w:val="5F242B04"/>
    <w:rsid w:val="5F260F28"/>
    <w:rsid w:val="5F2B2C91"/>
    <w:rsid w:val="5F305A55"/>
    <w:rsid w:val="5F3C5EDD"/>
    <w:rsid w:val="5F4140F4"/>
    <w:rsid w:val="5F4331F2"/>
    <w:rsid w:val="5F481772"/>
    <w:rsid w:val="5F4E58D5"/>
    <w:rsid w:val="5F5A2572"/>
    <w:rsid w:val="5F667906"/>
    <w:rsid w:val="5F6807FE"/>
    <w:rsid w:val="5F71084C"/>
    <w:rsid w:val="5F79544E"/>
    <w:rsid w:val="5F8B6F6C"/>
    <w:rsid w:val="5F9974CC"/>
    <w:rsid w:val="5FB12C4C"/>
    <w:rsid w:val="5FB24DAB"/>
    <w:rsid w:val="5FB87F99"/>
    <w:rsid w:val="5FE00CF1"/>
    <w:rsid w:val="5FE14A06"/>
    <w:rsid w:val="5FE474BE"/>
    <w:rsid w:val="5FEB0564"/>
    <w:rsid w:val="600011BC"/>
    <w:rsid w:val="600033ED"/>
    <w:rsid w:val="60052D92"/>
    <w:rsid w:val="601226B0"/>
    <w:rsid w:val="602118F7"/>
    <w:rsid w:val="60211E1F"/>
    <w:rsid w:val="60245168"/>
    <w:rsid w:val="6031327A"/>
    <w:rsid w:val="60365A38"/>
    <w:rsid w:val="603B3FDB"/>
    <w:rsid w:val="603E3647"/>
    <w:rsid w:val="604010F4"/>
    <w:rsid w:val="604D518A"/>
    <w:rsid w:val="60553C4D"/>
    <w:rsid w:val="60685658"/>
    <w:rsid w:val="60813F99"/>
    <w:rsid w:val="608360E1"/>
    <w:rsid w:val="608465DC"/>
    <w:rsid w:val="608A0330"/>
    <w:rsid w:val="60A27999"/>
    <w:rsid w:val="60A95255"/>
    <w:rsid w:val="60AE1F46"/>
    <w:rsid w:val="60C5112D"/>
    <w:rsid w:val="60D22DB9"/>
    <w:rsid w:val="60D85FA9"/>
    <w:rsid w:val="60E07B47"/>
    <w:rsid w:val="60E851A8"/>
    <w:rsid w:val="60EF6AA4"/>
    <w:rsid w:val="60F013D1"/>
    <w:rsid w:val="60F469BB"/>
    <w:rsid w:val="60F6122B"/>
    <w:rsid w:val="60F92DF3"/>
    <w:rsid w:val="60FF4C83"/>
    <w:rsid w:val="61076252"/>
    <w:rsid w:val="611D4F91"/>
    <w:rsid w:val="613800B1"/>
    <w:rsid w:val="613E5A3C"/>
    <w:rsid w:val="61430455"/>
    <w:rsid w:val="61484E3B"/>
    <w:rsid w:val="615D2099"/>
    <w:rsid w:val="616052D4"/>
    <w:rsid w:val="61623677"/>
    <w:rsid w:val="617440B0"/>
    <w:rsid w:val="6175731A"/>
    <w:rsid w:val="618849FE"/>
    <w:rsid w:val="61AE23F8"/>
    <w:rsid w:val="61B57FD3"/>
    <w:rsid w:val="61C15B92"/>
    <w:rsid w:val="61C53DC2"/>
    <w:rsid w:val="61C9364E"/>
    <w:rsid w:val="61E624CA"/>
    <w:rsid w:val="61E63CA9"/>
    <w:rsid w:val="61E73B74"/>
    <w:rsid w:val="61FE3DB5"/>
    <w:rsid w:val="620252F5"/>
    <w:rsid w:val="620454C0"/>
    <w:rsid w:val="620E5E71"/>
    <w:rsid w:val="621C3E5F"/>
    <w:rsid w:val="621E4264"/>
    <w:rsid w:val="622E5BC9"/>
    <w:rsid w:val="623E5348"/>
    <w:rsid w:val="624A3F26"/>
    <w:rsid w:val="624D1488"/>
    <w:rsid w:val="625E4DFA"/>
    <w:rsid w:val="625F1A24"/>
    <w:rsid w:val="6268132D"/>
    <w:rsid w:val="62792F1B"/>
    <w:rsid w:val="627F07F5"/>
    <w:rsid w:val="62817CDF"/>
    <w:rsid w:val="6288202F"/>
    <w:rsid w:val="62896684"/>
    <w:rsid w:val="62956650"/>
    <w:rsid w:val="62980476"/>
    <w:rsid w:val="62B12219"/>
    <w:rsid w:val="62C67559"/>
    <w:rsid w:val="62CF6F73"/>
    <w:rsid w:val="62D505AC"/>
    <w:rsid w:val="62D75274"/>
    <w:rsid w:val="62E62E5B"/>
    <w:rsid w:val="62EA0061"/>
    <w:rsid w:val="62EA1947"/>
    <w:rsid w:val="62EE3EAD"/>
    <w:rsid w:val="62FA5B8E"/>
    <w:rsid w:val="63023F5A"/>
    <w:rsid w:val="630363CB"/>
    <w:rsid w:val="631032C0"/>
    <w:rsid w:val="63167BE2"/>
    <w:rsid w:val="631E1C4E"/>
    <w:rsid w:val="6326229B"/>
    <w:rsid w:val="632D52DD"/>
    <w:rsid w:val="632E6DD3"/>
    <w:rsid w:val="632F6AC8"/>
    <w:rsid w:val="63413B6B"/>
    <w:rsid w:val="63417CC6"/>
    <w:rsid w:val="634853EE"/>
    <w:rsid w:val="634C4DEC"/>
    <w:rsid w:val="635C5206"/>
    <w:rsid w:val="635D53DA"/>
    <w:rsid w:val="636164B2"/>
    <w:rsid w:val="63736289"/>
    <w:rsid w:val="63794F67"/>
    <w:rsid w:val="63812CF7"/>
    <w:rsid w:val="6383457B"/>
    <w:rsid w:val="63851F53"/>
    <w:rsid w:val="63856709"/>
    <w:rsid w:val="6390725A"/>
    <w:rsid w:val="63976278"/>
    <w:rsid w:val="63983E9E"/>
    <w:rsid w:val="639A2AB3"/>
    <w:rsid w:val="63AC72F1"/>
    <w:rsid w:val="63B31FD2"/>
    <w:rsid w:val="63BB5FA5"/>
    <w:rsid w:val="63C31D17"/>
    <w:rsid w:val="63D62301"/>
    <w:rsid w:val="63E045D9"/>
    <w:rsid w:val="63E35640"/>
    <w:rsid w:val="63E47A0D"/>
    <w:rsid w:val="63E540D2"/>
    <w:rsid w:val="63E86981"/>
    <w:rsid w:val="63E958BC"/>
    <w:rsid w:val="63EE75A1"/>
    <w:rsid w:val="640768EC"/>
    <w:rsid w:val="641232DE"/>
    <w:rsid w:val="642B1002"/>
    <w:rsid w:val="64395B91"/>
    <w:rsid w:val="643A4A46"/>
    <w:rsid w:val="643D199D"/>
    <w:rsid w:val="64421AB3"/>
    <w:rsid w:val="644D293C"/>
    <w:rsid w:val="6452317D"/>
    <w:rsid w:val="64666E93"/>
    <w:rsid w:val="6473588B"/>
    <w:rsid w:val="64854E85"/>
    <w:rsid w:val="64915AC5"/>
    <w:rsid w:val="649967B2"/>
    <w:rsid w:val="64A05624"/>
    <w:rsid w:val="64B12D45"/>
    <w:rsid w:val="64B45C96"/>
    <w:rsid w:val="64B53276"/>
    <w:rsid w:val="64BD0AC5"/>
    <w:rsid w:val="64C00DF1"/>
    <w:rsid w:val="64C1723C"/>
    <w:rsid w:val="64C41F0B"/>
    <w:rsid w:val="64C6312B"/>
    <w:rsid w:val="64D05979"/>
    <w:rsid w:val="64E24D6D"/>
    <w:rsid w:val="64F67B0E"/>
    <w:rsid w:val="65023041"/>
    <w:rsid w:val="650A7C07"/>
    <w:rsid w:val="650D6DA5"/>
    <w:rsid w:val="65167F5B"/>
    <w:rsid w:val="651F3DD8"/>
    <w:rsid w:val="65234F7D"/>
    <w:rsid w:val="652A3B11"/>
    <w:rsid w:val="65391D9C"/>
    <w:rsid w:val="655202C1"/>
    <w:rsid w:val="65551B9A"/>
    <w:rsid w:val="655D08D1"/>
    <w:rsid w:val="65640056"/>
    <w:rsid w:val="656A25E6"/>
    <w:rsid w:val="657115D5"/>
    <w:rsid w:val="65787B82"/>
    <w:rsid w:val="65892D29"/>
    <w:rsid w:val="658D4A73"/>
    <w:rsid w:val="65905214"/>
    <w:rsid w:val="659903BF"/>
    <w:rsid w:val="65AA631C"/>
    <w:rsid w:val="65C02078"/>
    <w:rsid w:val="65C81C1E"/>
    <w:rsid w:val="65CC3F6A"/>
    <w:rsid w:val="65D14DFF"/>
    <w:rsid w:val="65D3257B"/>
    <w:rsid w:val="65D50E14"/>
    <w:rsid w:val="65D910C5"/>
    <w:rsid w:val="65EA2F41"/>
    <w:rsid w:val="65F74253"/>
    <w:rsid w:val="65FD7F9D"/>
    <w:rsid w:val="66062F8B"/>
    <w:rsid w:val="66085374"/>
    <w:rsid w:val="66144CD4"/>
    <w:rsid w:val="66181FB9"/>
    <w:rsid w:val="66303BC5"/>
    <w:rsid w:val="664771CE"/>
    <w:rsid w:val="6648190C"/>
    <w:rsid w:val="664D5671"/>
    <w:rsid w:val="665F59D4"/>
    <w:rsid w:val="66781E78"/>
    <w:rsid w:val="66800E16"/>
    <w:rsid w:val="668502B9"/>
    <w:rsid w:val="6689148A"/>
    <w:rsid w:val="668A1EBE"/>
    <w:rsid w:val="668A3BAD"/>
    <w:rsid w:val="668E4D0B"/>
    <w:rsid w:val="66A12DE3"/>
    <w:rsid w:val="66B9219C"/>
    <w:rsid w:val="66BA14C0"/>
    <w:rsid w:val="66BD36AB"/>
    <w:rsid w:val="66C93E09"/>
    <w:rsid w:val="66CC1854"/>
    <w:rsid w:val="66CD420D"/>
    <w:rsid w:val="66CD5192"/>
    <w:rsid w:val="66D0069F"/>
    <w:rsid w:val="66DB1F98"/>
    <w:rsid w:val="66DE14C2"/>
    <w:rsid w:val="66E923B0"/>
    <w:rsid w:val="66E933A2"/>
    <w:rsid w:val="66EB786A"/>
    <w:rsid w:val="66EE7D47"/>
    <w:rsid w:val="66F93666"/>
    <w:rsid w:val="67125C17"/>
    <w:rsid w:val="67125F61"/>
    <w:rsid w:val="671B4752"/>
    <w:rsid w:val="672126C6"/>
    <w:rsid w:val="672228B4"/>
    <w:rsid w:val="672665D8"/>
    <w:rsid w:val="67400856"/>
    <w:rsid w:val="6740498C"/>
    <w:rsid w:val="674129EA"/>
    <w:rsid w:val="67470DDB"/>
    <w:rsid w:val="674753BC"/>
    <w:rsid w:val="674C3BE6"/>
    <w:rsid w:val="674D4CA8"/>
    <w:rsid w:val="674F4C2B"/>
    <w:rsid w:val="675B7263"/>
    <w:rsid w:val="678A22B2"/>
    <w:rsid w:val="67930E60"/>
    <w:rsid w:val="67D36CC8"/>
    <w:rsid w:val="67DC4299"/>
    <w:rsid w:val="67E82AF4"/>
    <w:rsid w:val="67E919DD"/>
    <w:rsid w:val="67E91CA4"/>
    <w:rsid w:val="67ED23BF"/>
    <w:rsid w:val="67F92004"/>
    <w:rsid w:val="67FF429B"/>
    <w:rsid w:val="68143F25"/>
    <w:rsid w:val="681719E7"/>
    <w:rsid w:val="6829718E"/>
    <w:rsid w:val="6837073E"/>
    <w:rsid w:val="68382204"/>
    <w:rsid w:val="685913A3"/>
    <w:rsid w:val="68606BC4"/>
    <w:rsid w:val="686D63A3"/>
    <w:rsid w:val="68747F15"/>
    <w:rsid w:val="687C217A"/>
    <w:rsid w:val="688246CA"/>
    <w:rsid w:val="688E20CA"/>
    <w:rsid w:val="68906E9A"/>
    <w:rsid w:val="68A11CA0"/>
    <w:rsid w:val="68AB108F"/>
    <w:rsid w:val="68B168EB"/>
    <w:rsid w:val="68C821D2"/>
    <w:rsid w:val="68CF5671"/>
    <w:rsid w:val="68DE5A80"/>
    <w:rsid w:val="68E756D0"/>
    <w:rsid w:val="68EA7219"/>
    <w:rsid w:val="68FB4F38"/>
    <w:rsid w:val="68FD701E"/>
    <w:rsid w:val="69395264"/>
    <w:rsid w:val="69431966"/>
    <w:rsid w:val="694E1C99"/>
    <w:rsid w:val="696729BD"/>
    <w:rsid w:val="69751858"/>
    <w:rsid w:val="697A134E"/>
    <w:rsid w:val="698062B3"/>
    <w:rsid w:val="698A0BBA"/>
    <w:rsid w:val="698F415E"/>
    <w:rsid w:val="69900AD2"/>
    <w:rsid w:val="699F5605"/>
    <w:rsid w:val="69A13EEE"/>
    <w:rsid w:val="69A3634B"/>
    <w:rsid w:val="69B0204E"/>
    <w:rsid w:val="69B1205D"/>
    <w:rsid w:val="69B12FC2"/>
    <w:rsid w:val="69B856F0"/>
    <w:rsid w:val="69BB41F9"/>
    <w:rsid w:val="69C87812"/>
    <w:rsid w:val="69CD2A1C"/>
    <w:rsid w:val="69CE22A9"/>
    <w:rsid w:val="69EE48EA"/>
    <w:rsid w:val="69F06395"/>
    <w:rsid w:val="69FC2934"/>
    <w:rsid w:val="6A022171"/>
    <w:rsid w:val="6A041DFD"/>
    <w:rsid w:val="6A086C98"/>
    <w:rsid w:val="6A0A5231"/>
    <w:rsid w:val="6A154EC9"/>
    <w:rsid w:val="6A185BF7"/>
    <w:rsid w:val="6A240963"/>
    <w:rsid w:val="6A335FB4"/>
    <w:rsid w:val="6A3C3895"/>
    <w:rsid w:val="6A403559"/>
    <w:rsid w:val="6A457A9D"/>
    <w:rsid w:val="6A4C22BE"/>
    <w:rsid w:val="6A72054B"/>
    <w:rsid w:val="6A73588D"/>
    <w:rsid w:val="6A74530A"/>
    <w:rsid w:val="6A7C4A66"/>
    <w:rsid w:val="6A886A92"/>
    <w:rsid w:val="6A907A62"/>
    <w:rsid w:val="6A926126"/>
    <w:rsid w:val="6A984C02"/>
    <w:rsid w:val="6ABB0179"/>
    <w:rsid w:val="6ABD42C7"/>
    <w:rsid w:val="6ABF21EA"/>
    <w:rsid w:val="6AC054AC"/>
    <w:rsid w:val="6AC4630D"/>
    <w:rsid w:val="6AD44D56"/>
    <w:rsid w:val="6ADF4B05"/>
    <w:rsid w:val="6AE24685"/>
    <w:rsid w:val="6AEA33D3"/>
    <w:rsid w:val="6B02166D"/>
    <w:rsid w:val="6B0C591F"/>
    <w:rsid w:val="6B115FD5"/>
    <w:rsid w:val="6B141F6E"/>
    <w:rsid w:val="6B151290"/>
    <w:rsid w:val="6B211B2E"/>
    <w:rsid w:val="6B234377"/>
    <w:rsid w:val="6B254633"/>
    <w:rsid w:val="6B2B3653"/>
    <w:rsid w:val="6B2E30AF"/>
    <w:rsid w:val="6B455344"/>
    <w:rsid w:val="6B467A08"/>
    <w:rsid w:val="6B7B299A"/>
    <w:rsid w:val="6B8B283E"/>
    <w:rsid w:val="6B8F07B0"/>
    <w:rsid w:val="6B940773"/>
    <w:rsid w:val="6BBA3CAB"/>
    <w:rsid w:val="6BBB2F40"/>
    <w:rsid w:val="6BD520AE"/>
    <w:rsid w:val="6BE765A1"/>
    <w:rsid w:val="6BEF0DFE"/>
    <w:rsid w:val="6BF71451"/>
    <w:rsid w:val="6C0A6AC9"/>
    <w:rsid w:val="6C0B2D4A"/>
    <w:rsid w:val="6C0B47B1"/>
    <w:rsid w:val="6C0C54E9"/>
    <w:rsid w:val="6C157C2A"/>
    <w:rsid w:val="6C296569"/>
    <w:rsid w:val="6C2A6CE9"/>
    <w:rsid w:val="6C2B05CF"/>
    <w:rsid w:val="6C31592F"/>
    <w:rsid w:val="6C4838E8"/>
    <w:rsid w:val="6C622BC1"/>
    <w:rsid w:val="6C67455B"/>
    <w:rsid w:val="6C683D01"/>
    <w:rsid w:val="6C6F2600"/>
    <w:rsid w:val="6C8968BF"/>
    <w:rsid w:val="6C8B0873"/>
    <w:rsid w:val="6C8F4878"/>
    <w:rsid w:val="6C910912"/>
    <w:rsid w:val="6C914362"/>
    <w:rsid w:val="6C920376"/>
    <w:rsid w:val="6C967404"/>
    <w:rsid w:val="6C9A553D"/>
    <w:rsid w:val="6CAE091F"/>
    <w:rsid w:val="6CC251F9"/>
    <w:rsid w:val="6CC87309"/>
    <w:rsid w:val="6CEB2637"/>
    <w:rsid w:val="6CF75960"/>
    <w:rsid w:val="6D2519AE"/>
    <w:rsid w:val="6D2A5DFA"/>
    <w:rsid w:val="6D304193"/>
    <w:rsid w:val="6D3143C9"/>
    <w:rsid w:val="6D47574B"/>
    <w:rsid w:val="6D493467"/>
    <w:rsid w:val="6D4F20DA"/>
    <w:rsid w:val="6D501C72"/>
    <w:rsid w:val="6D82023F"/>
    <w:rsid w:val="6D8B497F"/>
    <w:rsid w:val="6D9173A3"/>
    <w:rsid w:val="6D946ADD"/>
    <w:rsid w:val="6D975A6F"/>
    <w:rsid w:val="6D9C7751"/>
    <w:rsid w:val="6DA07604"/>
    <w:rsid w:val="6DA3455D"/>
    <w:rsid w:val="6DAC3DEE"/>
    <w:rsid w:val="6DC85BC0"/>
    <w:rsid w:val="6DD6123E"/>
    <w:rsid w:val="6DD61CE2"/>
    <w:rsid w:val="6DF524DA"/>
    <w:rsid w:val="6DF8795D"/>
    <w:rsid w:val="6E002784"/>
    <w:rsid w:val="6E010466"/>
    <w:rsid w:val="6E0E70C5"/>
    <w:rsid w:val="6E114727"/>
    <w:rsid w:val="6E17056C"/>
    <w:rsid w:val="6E1E7680"/>
    <w:rsid w:val="6E203098"/>
    <w:rsid w:val="6E204D4A"/>
    <w:rsid w:val="6E2F7F30"/>
    <w:rsid w:val="6E327CDC"/>
    <w:rsid w:val="6E4432B6"/>
    <w:rsid w:val="6E4A5012"/>
    <w:rsid w:val="6E535B0E"/>
    <w:rsid w:val="6E5909B5"/>
    <w:rsid w:val="6E5F4894"/>
    <w:rsid w:val="6E7D0CD5"/>
    <w:rsid w:val="6E7F4855"/>
    <w:rsid w:val="6E8D5AA4"/>
    <w:rsid w:val="6E942B8E"/>
    <w:rsid w:val="6E9438DA"/>
    <w:rsid w:val="6EC445EB"/>
    <w:rsid w:val="6EC62BB9"/>
    <w:rsid w:val="6EE02327"/>
    <w:rsid w:val="6EEE1C47"/>
    <w:rsid w:val="6F027265"/>
    <w:rsid w:val="6F227936"/>
    <w:rsid w:val="6F3F44E5"/>
    <w:rsid w:val="6F4420C0"/>
    <w:rsid w:val="6F4B5681"/>
    <w:rsid w:val="6F532B45"/>
    <w:rsid w:val="6F562C68"/>
    <w:rsid w:val="6F5923CB"/>
    <w:rsid w:val="6F705C49"/>
    <w:rsid w:val="6F754D53"/>
    <w:rsid w:val="6F7E555F"/>
    <w:rsid w:val="6FB57893"/>
    <w:rsid w:val="6FCD10B1"/>
    <w:rsid w:val="6FEE6966"/>
    <w:rsid w:val="6FF51B23"/>
    <w:rsid w:val="6FFB073A"/>
    <w:rsid w:val="6FFC5B0F"/>
    <w:rsid w:val="6FFD0884"/>
    <w:rsid w:val="6FFE6D1F"/>
    <w:rsid w:val="6FFF333E"/>
    <w:rsid w:val="7009569E"/>
    <w:rsid w:val="700D598B"/>
    <w:rsid w:val="701519D0"/>
    <w:rsid w:val="701A5818"/>
    <w:rsid w:val="703F7370"/>
    <w:rsid w:val="704325C5"/>
    <w:rsid w:val="705576DB"/>
    <w:rsid w:val="70695C9A"/>
    <w:rsid w:val="7074310D"/>
    <w:rsid w:val="707722CC"/>
    <w:rsid w:val="708F61BF"/>
    <w:rsid w:val="709E1B7E"/>
    <w:rsid w:val="70A02E14"/>
    <w:rsid w:val="70D33A4E"/>
    <w:rsid w:val="70DC15E0"/>
    <w:rsid w:val="70E72D65"/>
    <w:rsid w:val="70F229D5"/>
    <w:rsid w:val="70FA726D"/>
    <w:rsid w:val="71023D34"/>
    <w:rsid w:val="71031766"/>
    <w:rsid w:val="71112BCC"/>
    <w:rsid w:val="711805BC"/>
    <w:rsid w:val="71190328"/>
    <w:rsid w:val="7130053F"/>
    <w:rsid w:val="714E4238"/>
    <w:rsid w:val="715B5787"/>
    <w:rsid w:val="716B70C7"/>
    <w:rsid w:val="71870E85"/>
    <w:rsid w:val="71876334"/>
    <w:rsid w:val="718A5A38"/>
    <w:rsid w:val="718B7F25"/>
    <w:rsid w:val="719300D9"/>
    <w:rsid w:val="719C0024"/>
    <w:rsid w:val="71A85840"/>
    <w:rsid w:val="71AF72D9"/>
    <w:rsid w:val="71B304BD"/>
    <w:rsid w:val="71BB0726"/>
    <w:rsid w:val="71BE4FAB"/>
    <w:rsid w:val="71CA49B4"/>
    <w:rsid w:val="71DA44A8"/>
    <w:rsid w:val="71E108F1"/>
    <w:rsid w:val="71E31B5D"/>
    <w:rsid w:val="71FB1CC9"/>
    <w:rsid w:val="720240C0"/>
    <w:rsid w:val="721644EE"/>
    <w:rsid w:val="722E7DDE"/>
    <w:rsid w:val="72435F7C"/>
    <w:rsid w:val="72506D75"/>
    <w:rsid w:val="725170B9"/>
    <w:rsid w:val="725538D2"/>
    <w:rsid w:val="725D18A8"/>
    <w:rsid w:val="72652FD8"/>
    <w:rsid w:val="72702AD5"/>
    <w:rsid w:val="72814A6A"/>
    <w:rsid w:val="72895AFB"/>
    <w:rsid w:val="728A0F66"/>
    <w:rsid w:val="728B3781"/>
    <w:rsid w:val="729B7AC8"/>
    <w:rsid w:val="729C0C09"/>
    <w:rsid w:val="72A97C0B"/>
    <w:rsid w:val="72B92853"/>
    <w:rsid w:val="72BC0C00"/>
    <w:rsid w:val="72BC35A8"/>
    <w:rsid w:val="72C04B88"/>
    <w:rsid w:val="72C21E75"/>
    <w:rsid w:val="72C25E97"/>
    <w:rsid w:val="72C774E4"/>
    <w:rsid w:val="72D22D85"/>
    <w:rsid w:val="72D948B3"/>
    <w:rsid w:val="72DA2C47"/>
    <w:rsid w:val="72E00418"/>
    <w:rsid w:val="72EE6451"/>
    <w:rsid w:val="72F01686"/>
    <w:rsid w:val="72F73C47"/>
    <w:rsid w:val="72FC6FA1"/>
    <w:rsid w:val="732549AE"/>
    <w:rsid w:val="73293C88"/>
    <w:rsid w:val="73392680"/>
    <w:rsid w:val="733F1799"/>
    <w:rsid w:val="73641864"/>
    <w:rsid w:val="73673E6C"/>
    <w:rsid w:val="736F2C57"/>
    <w:rsid w:val="737056D4"/>
    <w:rsid w:val="7379128E"/>
    <w:rsid w:val="737E71B7"/>
    <w:rsid w:val="73845BC5"/>
    <w:rsid w:val="738D4A67"/>
    <w:rsid w:val="73A07D14"/>
    <w:rsid w:val="73A37249"/>
    <w:rsid w:val="73B05C38"/>
    <w:rsid w:val="73B24DEB"/>
    <w:rsid w:val="73B3145E"/>
    <w:rsid w:val="73BA177D"/>
    <w:rsid w:val="73C20C8C"/>
    <w:rsid w:val="73CD4C78"/>
    <w:rsid w:val="73E916C3"/>
    <w:rsid w:val="74237A83"/>
    <w:rsid w:val="742767AC"/>
    <w:rsid w:val="742C0D50"/>
    <w:rsid w:val="74342C68"/>
    <w:rsid w:val="743D0EB1"/>
    <w:rsid w:val="7459716B"/>
    <w:rsid w:val="746125D1"/>
    <w:rsid w:val="74636424"/>
    <w:rsid w:val="746B0071"/>
    <w:rsid w:val="746F484B"/>
    <w:rsid w:val="74741DE4"/>
    <w:rsid w:val="747A662C"/>
    <w:rsid w:val="74850E8C"/>
    <w:rsid w:val="748D0043"/>
    <w:rsid w:val="74943764"/>
    <w:rsid w:val="749A2D47"/>
    <w:rsid w:val="749B17C6"/>
    <w:rsid w:val="749C7F86"/>
    <w:rsid w:val="74B53010"/>
    <w:rsid w:val="74BD0EF3"/>
    <w:rsid w:val="74BF66AE"/>
    <w:rsid w:val="74D620A2"/>
    <w:rsid w:val="74DA2654"/>
    <w:rsid w:val="74DE1BB0"/>
    <w:rsid w:val="74E61DA0"/>
    <w:rsid w:val="74E6645D"/>
    <w:rsid w:val="74E900EE"/>
    <w:rsid w:val="74F138AB"/>
    <w:rsid w:val="75104B23"/>
    <w:rsid w:val="751D2382"/>
    <w:rsid w:val="751E575D"/>
    <w:rsid w:val="75231F20"/>
    <w:rsid w:val="752D5FBA"/>
    <w:rsid w:val="752E658E"/>
    <w:rsid w:val="7538128A"/>
    <w:rsid w:val="75381E30"/>
    <w:rsid w:val="753F2CEC"/>
    <w:rsid w:val="754F0CB0"/>
    <w:rsid w:val="75516C90"/>
    <w:rsid w:val="75527C42"/>
    <w:rsid w:val="755C0571"/>
    <w:rsid w:val="756A63FE"/>
    <w:rsid w:val="757276E7"/>
    <w:rsid w:val="7579051C"/>
    <w:rsid w:val="75806479"/>
    <w:rsid w:val="7582676A"/>
    <w:rsid w:val="7587145C"/>
    <w:rsid w:val="75891AEA"/>
    <w:rsid w:val="758A18AA"/>
    <w:rsid w:val="758B791F"/>
    <w:rsid w:val="75911551"/>
    <w:rsid w:val="75A327A3"/>
    <w:rsid w:val="75AF202F"/>
    <w:rsid w:val="75BF1CA9"/>
    <w:rsid w:val="75C4240E"/>
    <w:rsid w:val="75C440B3"/>
    <w:rsid w:val="75C512B1"/>
    <w:rsid w:val="75D32685"/>
    <w:rsid w:val="75DF7B1D"/>
    <w:rsid w:val="75EE088F"/>
    <w:rsid w:val="75F025ED"/>
    <w:rsid w:val="75FF6443"/>
    <w:rsid w:val="760115D8"/>
    <w:rsid w:val="760466E4"/>
    <w:rsid w:val="761A26B7"/>
    <w:rsid w:val="762454A4"/>
    <w:rsid w:val="764444F1"/>
    <w:rsid w:val="764A7774"/>
    <w:rsid w:val="765D4AD1"/>
    <w:rsid w:val="765E4E18"/>
    <w:rsid w:val="766524E1"/>
    <w:rsid w:val="76653F89"/>
    <w:rsid w:val="766B694C"/>
    <w:rsid w:val="76760B44"/>
    <w:rsid w:val="76840AC7"/>
    <w:rsid w:val="76896901"/>
    <w:rsid w:val="768E5068"/>
    <w:rsid w:val="76991C80"/>
    <w:rsid w:val="76C400BA"/>
    <w:rsid w:val="76C46B5E"/>
    <w:rsid w:val="76D1769B"/>
    <w:rsid w:val="76D4283F"/>
    <w:rsid w:val="76D8398E"/>
    <w:rsid w:val="76D874E2"/>
    <w:rsid w:val="76DD5C06"/>
    <w:rsid w:val="76DE03A3"/>
    <w:rsid w:val="76DF29FA"/>
    <w:rsid w:val="76E16C26"/>
    <w:rsid w:val="76EE51E2"/>
    <w:rsid w:val="76F540BE"/>
    <w:rsid w:val="76F93EFA"/>
    <w:rsid w:val="76FC0BF4"/>
    <w:rsid w:val="77044C8B"/>
    <w:rsid w:val="77143EE3"/>
    <w:rsid w:val="771B39AA"/>
    <w:rsid w:val="7723230F"/>
    <w:rsid w:val="77452C20"/>
    <w:rsid w:val="77495AA5"/>
    <w:rsid w:val="774F4766"/>
    <w:rsid w:val="77555644"/>
    <w:rsid w:val="77686D29"/>
    <w:rsid w:val="777B1188"/>
    <w:rsid w:val="777E2922"/>
    <w:rsid w:val="778761D5"/>
    <w:rsid w:val="778D74D5"/>
    <w:rsid w:val="77947D96"/>
    <w:rsid w:val="77962650"/>
    <w:rsid w:val="779E458F"/>
    <w:rsid w:val="77A32285"/>
    <w:rsid w:val="77A4365E"/>
    <w:rsid w:val="77A75CFF"/>
    <w:rsid w:val="77C92BEF"/>
    <w:rsid w:val="77CB6974"/>
    <w:rsid w:val="77E60403"/>
    <w:rsid w:val="77E6370E"/>
    <w:rsid w:val="77EC7175"/>
    <w:rsid w:val="77EE0C4F"/>
    <w:rsid w:val="77F10FCF"/>
    <w:rsid w:val="77F216A4"/>
    <w:rsid w:val="77F548B7"/>
    <w:rsid w:val="77FA6D41"/>
    <w:rsid w:val="77FF4ED4"/>
    <w:rsid w:val="78012813"/>
    <w:rsid w:val="78151EF7"/>
    <w:rsid w:val="78192397"/>
    <w:rsid w:val="781C2AEB"/>
    <w:rsid w:val="782414E5"/>
    <w:rsid w:val="78253B58"/>
    <w:rsid w:val="78277101"/>
    <w:rsid w:val="782B486A"/>
    <w:rsid w:val="783062F7"/>
    <w:rsid w:val="78365945"/>
    <w:rsid w:val="784B5BDB"/>
    <w:rsid w:val="78500212"/>
    <w:rsid w:val="785F2DD7"/>
    <w:rsid w:val="78632E42"/>
    <w:rsid w:val="786423B7"/>
    <w:rsid w:val="78667F6A"/>
    <w:rsid w:val="78847223"/>
    <w:rsid w:val="788B1515"/>
    <w:rsid w:val="789E650F"/>
    <w:rsid w:val="78A43722"/>
    <w:rsid w:val="78A85646"/>
    <w:rsid w:val="78AD7FC6"/>
    <w:rsid w:val="78AE79DD"/>
    <w:rsid w:val="78B573BB"/>
    <w:rsid w:val="78C56020"/>
    <w:rsid w:val="78C81151"/>
    <w:rsid w:val="78CB1DF2"/>
    <w:rsid w:val="78DA053F"/>
    <w:rsid w:val="78EC7203"/>
    <w:rsid w:val="78ED5DE0"/>
    <w:rsid w:val="78F110C9"/>
    <w:rsid w:val="78FB6AAF"/>
    <w:rsid w:val="79236135"/>
    <w:rsid w:val="793A38B9"/>
    <w:rsid w:val="794765A1"/>
    <w:rsid w:val="794B5C55"/>
    <w:rsid w:val="794F512E"/>
    <w:rsid w:val="795F5592"/>
    <w:rsid w:val="797A50FF"/>
    <w:rsid w:val="7986077F"/>
    <w:rsid w:val="79892E50"/>
    <w:rsid w:val="799420AD"/>
    <w:rsid w:val="799C21BA"/>
    <w:rsid w:val="79A75B55"/>
    <w:rsid w:val="79B42D8E"/>
    <w:rsid w:val="79BB4F54"/>
    <w:rsid w:val="79C67D73"/>
    <w:rsid w:val="79CA4AF2"/>
    <w:rsid w:val="79CE2245"/>
    <w:rsid w:val="79DD5742"/>
    <w:rsid w:val="79DE6213"/>
    <w:rsid w:val="79FE1C3E"/>
    <w:rsid w:val="7A180DB7"/>
    <w:rsid w:val="7A1A4A5F"/>
    <w:rsid w:val="7A1C6431"/>
    <w:rsid w:val="7A220833"/>
    <w:rsid w:val="7A3D44B1"/>
    <w:rsid w:val="7A435871"/>
    <w:rsid w:val="7A4E35A1"/>
    <w:rsid w:val="7A4E50BF"/>
    <w:rsid w:val="7A524EF1"/>
    <w:rsid w:val="7A5A72B4"/>
    <w:rsid w:val="7A5C2415"/>
    <w:rsid w:val="7A5D4266"/>
    <w:rsid w:val="7A7C3926"/>
    <w:rsid w:val="7AB16A2F"/>
    <w:rsid w:val="7AB76AC1"/>
    <w:rsid w:val="7AC228D1"/>
    <w:rsid w:val="7AC42707"/>
    <w:rsid w:val="7ACE5B62"/>
    <w:rsid w:val="7AD031E0"/>
    <w:rsid w:val="7AD611BC"/>
    <w:rsid w:val="7AE850B5"/>
    <w:rsid w:val="7AEE5090"/>
    <w:rsid w:val="7B072901"/>
    <w:rsid w:val="7B0A33BA"/>
    <w:rsid w:val="7B1C1DE2"/>
    <w:rsid w:val="7B3745EE"/>
    <w:rsid w:val="7B394097"/>
    <w:rsid w:val="7B3D36BE"/>
    <w:rsid w:val="7B4765E1"/>
    <w:rsid w:val="7B49408A"/>
    <w:rsid w:val="7B4F18F6"/>
    <w:rsid w:val="7B4F74C5"/>
    <w:rsid w:val="7B550D58"/>
    <w:rsid w:val="7B623451"/>
    <w:rsid w:val="7B782762"/>
    <w:rsid w:val="7B7D2D58"/>
    <w:rsid w:val="7B897D0E"/>
    <w:rsid w:val="7B8D3493"/>
    <w:rsid w:val="7BA60971"/>
    <w:rsid w:val="7BAE4F92"/>
    <w:rsid w:val="7BB41DE1"/>
    <w:rsid w:val="7BBB4037"/>
    <w:rsid w:val="7BBF12E0"/>
    <w:rsid w:val="7BD310C0"/>
    <w:rsid w:val="7BEF5CDA"/>
    <w:rsid w:val="7C0843F2"/>
    <w:rsid w:val="7C0C7C74"/>
    <w:rsid w:val="7C157D59"/>
    <w:rsid w:val="7C16135F"/>
    <w:rsid w:val="7C164402"/>
    <w:rsid w:val="7C18376F"/>
    <w:rsid w:val="7C2D4A08"/>
    <w:rsid w:val="7C341C67"/>
    <w:rsid w:val="7C374CC3"/>
    <w:rsid w:val="7C3940D3"/>
    <w:rsid w:val="7C3F7CBE"/>
    <w:rsid w:val="7C403BB3"/>
    <w:rsid w:val="7C410644"/>
    <w:rsid w:val="7C4F4D7D"/>
    <w:rsid w:val="7C566918"/>
    <w:rsid w:val="7C5E0F9F"/>
    <w:rsid w:val="7C6F1C35"/>
    <w:rsid w:val="7C880AF4"/>
    <w:rsid w:val="7C894DA4"/>
    <w:rsid w:val="7CA25A11"/>
    <w:rsid w:val="7CAA5048"/>
    <w:rsid w:val="7CCD4836"/>
    <w:rsid w:val="7CD65610"/>
    <w:rsid w:val="7CDE73E1"/>
    <w:rsid w:val="7CED1392"/>
    <w:rsid w:val="7CF74207"/>
    <w:rsid w:val="7CFB7376"/>
    <w:rsid w:val="7D13002B"/>
    <w:rsid w:val="7D2D13A8"/>
    <w:rsid w:val="7D2D6F2A"/>
    <w:rsid w:val="7D3126F3"/>
    <w:rsid w:val="7D35110B"/>
    <w:rsid w:val="7D385AC2"/>
    <w:rsid w:val="7D3D2A50"/>
    <w:rsid w:val="7D583DB7"/>
    <w:rsid w:val="7D594814"/>
    <w:rsid w:val="7D5C3528"/>
    <w:rsid w:val="7D6679BE"/>
    <w:rsid w:val="7D6A6437"/>
    <w:rsid w:val="7D732D89"/>
    <w:rsid w:val="7D7E09DF"/>
    <w:rsid w:val="7D8121AD"/>
    <w:rsid w:val="7D8139E5"/>
    <w:rsid w:val="7D8F01D1"/>
    <w:rsid w:val="7D957A1A"/>
    <w:rsid w:val="7D972A13"/>
    <w:rsid w:val="7D9733CF"/>
    <w:rsid w:val="7DA97A08"/>
    <w:rsid w:val="7DCF2D94"/>
    <w:rsid w:val="7DD76F74"/>
    <w:rsid w:val="7DD855F8"/>
    <w:rsid w:val="7DE52205"/>
    <w:rsid w:val="7DE76494"/>
    <w:rsid w:val="7DEB0986"/>
    <w:rsid w:val="7DF10C86"/>
    <w:rsid w:val="7E064EB0"/>
    <w:rsid w:val="7E065AB0"/>
    <w:rsid w:val="7E1D675D"/>
    <w:rsid w:val="7E277932"/>
    <w:rsid w:val="7E463E00"/>
    <w:rsid w:val="7E472467"/>
    <w:rsid w:val="7E561002"/>
    <w:rsid w:val="7E731AA0"/>
    <w:rsid w:val="7E735305"/>
    <w:rsid w:val="7E887E27"/>
    <w:rsid w:val="7E896B80"/>
    <w:rsid w:val="7E8B09E2"/>
    <w:rsid w:val="7E8C3110"/>
    <w:rsid w:val="7E9947D4"/>
    <w:rsid w:val="7E9A490B"/>
    <w:rsid w:val="7E9F3EA5"/>
    <w:rsid w:val="7EA058ED"/>
    <w:rsid w:val="7EA9579B"/>
    <w:rsid w:val="7EBA35DB"/>
    <w:rsid w:val="7EDD10A4"/>
    <w:rsid w:val="7EE25DD6"/>
    <w:rsid w:val="7EEA6711"/>
    <w:rsid w:val="7EF04085"/>
    <w:rsid w:val="7EF12704"/>
    <w:rsid w:val="7EF1460C"/>
    <w:rsid w:val="7EFD6891"/>
    <w:rsid w:val="7EFE6AB0"/>
    <w:rsid w:val="7F083B96"/>
    <w:rsid w:val="7F134665"/>
    <w:rsid w:val="7F166C4A"/>
    <w:rsid w:val="7F40189D"/>
    <w:rsid w:val="7F435C57"/>
    <w:rsid w:val="7F471A13"/>
    <w:rsid w:val="7F4878E2"/>
    <w:rsid w:val="7F5B6E89"/>
    <w:rsid w:val="7F690FDC"/>
    <w:rsid w:val="7F6F0500"/>
    <w:rsid w:val="7F7F0020"/>
    <w:rsid w:val="7F804746"/>
    <w:rsid w:val="7FA7748E"/>
    <w:rsid w:val="7FAA0EFB"/>
    <w:rsid w:val="7FB912EF"/>
    <w:rsid w:val="7FC101C1"/>
    <w:rsid w:val="7FC14363"/>
    <w:rsid w:val="7FC32F20"/>
    <w:rsid w:val="7FC97FEB"/>
    <w:rsid w:val="7FD516E3"/>
    <w:rsid w:val="7FDB4491"/>
    <w:rsid w:val="7FDD3257"/>
    <w:rsid w:val="7FE54E2F"/>
    <w:rsid w:val="7FEF4A3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6">
    <w:name w:val="heading 1"/>
    <w:basedOn w:val="1"/>
    <w:next w:val="1"/>
    <w:link w:val="40"/>
    <w:qFormat/>
    <w:uiPriority w:val="0"/>
    <w:pPr>
      <w:spacing w:line="480" w:lineRule="atLeast"/>
      <w:outlineLvl w:val="0"/>
    </w:pPr>
    <w:rPr>
      <w:rFonts w:ascii="宋体" w:hAnsi="宋体" w:eastAsia="宋体"/>
      <w:b/>
      <w:sz w:val="30"/>
      <w:szCs w:val="30"/>
    </w:rPr>
  </w:style>
  <w:style w:type="paragraph" w:styleId="7">
    <w:name w:val="heading 2"/>
    <w:basedOn w:val="6"/>
    <w:next w:val="1"/>
    <w:link w:val="41"/>
    <w:qFormat/>
    <w:uiPriority w:val="0"/>
    <w:pPr>
      <w:outlineLvl w:val="1"/>
    </w:pPr>
    <w:rPr>
      <w:sz w:val="28"/>
    </w:rPr>
  </w:style>
  <w:style w:type="paragraph" w:styleId="8">
    <w:name w:val="heading 3"/>
    <w:basedOn w:val="1"/>
    <w:next w:val="1"/>
    <w:link w:val="42"/>
    <w:qFormat/>
    <w:uiPriority w:val="0"/>
    <w:pPr>
      <w:spacing w:line="480" w:lineRule="atLeast"/>
      <w:outlineLvl w:val="2"/>
    </w:pPr>
    <w:rPr>
      <w:rFonts w:ascii="宋体" w:hAnsi="宋体" w:eastAsia="宋体"/>
      <w:sz w:val="24"/>
      <w:szCs w:val="24"/>
    </w:rPr>
  </w:style>
  <w:style w:type="paragraph" w:styleId="9">
    <w:name w:val="heading 4"/>
    <w:basedOn w:val="1"/>
    <w:next w:val="2"/>
    <w:link w:val="43"/>
    <w:qFormat/>
    <w:uiPriority w:val="0"/>
    <w:pPr>
      <w:keepNext/>
      <w:keepLines/>
      <w:spacing w:before="280" w:after="290" w:line="376" w:lineRule="auto"/>
      <w:outlineLvl w:val="3"/>
    </w:pPr>
    <w:rPr>
      <w:rFonts w:ascii="Arial" w:hAnsi="Arial" w:eastAsia="黑体" w:cs="Times New Roman"/>
      <w:b/>
      <w:bCs/>
      <w:sz w:val="28"/>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3"/>
    <w:link w:val="69"/>
    <w:qFormat/>
    <w:uiPriority w:val="0"/>
    <w:pPr>
      <w:ind w:firstLine="420" w:firstLineChars="200"/>
    </w:pPr>
    <w:rPr>
      <w:rFonts w:eastAsia="宋体"/>
      <w:szCs w:val="24"/>
    </w:rPr>
  </w:style>
  <w:style w:type="paragraph" w:customStyle="1" w:styleId="3">
    <w:name w:val="样式 正文文本 + 首行缩进:  2 字符"/>
    <w:basedOn w:val="4"/>
    <w:next w:val="1"/>
    <w:qFormat/>
    <w:uiPriority w:val="0"/>
    <w:pPr>
      <w:spacing w:line="480" w:lineRule="exact"/>
      <w:ind w:firstLine="480" w:firstLineChars="200"/>
    </w:pPr>
    <w:rPr>
      <w:rFonts w:ascii="宋体" w:hAnsi="宋体" w:eastAsia="宋体" w:cs="宋体"/>
      <w:sz w:val="24"/>
      <w:szCs w:val="20"/>
    </w:rPr>
  </w:style>
  <w:style w:type="paragraph" w:styleId="4">
    <w:name w:val="Body Text"/>
    <w:basedOn w:val="1"/>
    <w:next w:val="5"/>
    <w:link w:val="78"/>
    <w:qFormat/>
    <w:uiPriority w:val="0"/>
    <w:rPr>
      <w:rFonts w:ascii="Times New Roman" w:hAnsi="Times New Roman" w:eastAsia="宋体" w:cs="Times New Roman"/>
      <w:sz w:val="32"/>
      <w:szCs w:val="20"/>
    </w:rPr>
  </w:style>
  <w:style w:type="paragraph" w:styleId="5">
    <w:name w:val="List Bullet 5"/>
    <w:basedOn w:val="1"/>
    <w:semiHidden/>
    <w:unhideWhenUsed/>
    <w:qFormat/>
    <w:uiPriority w:val="99"/>
    <w:pPr>
      <w:numPr>
        <w:ilvl w:val="0"/>
        <w:numId w:val="1"/>
      </w:numPr>
    </w:pPr>
  </w:style>
  <w:style w:type="paragraph" w:styleId="10">
    <w:name w:val="caption"/>
    <w:basedOn w:val="1"/>
    <w:next w:val="1"/>
    <w:link w:val="70"/>
    <w:qFormat/>
    <w:uiPriority w:val="0"/>
    <w:pPr>
      <w:jc w:val="center"/>
    </w:pPr>
    <w:rPr>
      <w:rFonts w:ascii="宋体" w:hAnsi="Arial" w:eastAsia="宋体" w:cs="Arial"/>
    </w:rPr>
  </w:style>
  <w:style w:type="paragraph" w:styleId="11">
    <w:name w:val="Document Map"/>
    <w:basedOn w:val="1"/>
    <w:link w:val="75"/>
    <w:semiHidden/>
    <w:qFormat/>
    <w:uiPriority w:val="0"/>
    <w:pPr>
      <w:shd w:val="clear" w:color="auto" w:fill="000080"/>
    </w:pPr>
    <w:rPr>
      <w:rFonts w:ascii="Times New Roman" w:hAnsi="Times New Roman" w:eastAsia="宋体" w:cs="Times New Roman"/>
      <w:szCs w:val="24"/>
    </w:rPr>
  </w:style>
  <w:style w:type="paragraph" w:styleId="12">
    <w:name w:val="annotation text"/>
    <w:basedOn w:val="1"/>
    <w:link w:val="52"/>
    <w:qFormat/>
    <w:uiPriority w:val="0"/>
    <w:pPr>
      <w:jc w:val="left"/>
    </w:pPr>
    <w:rPr>
      <w:szCs w:val="24"/>
    </w:rPr>
  </w:style>
  <w:style w:type="paragraph" w:styleId="13">
    <w:name w:val="Body Text 3"/>
    <w:basedOn w:val="1"/>
    <w:link w:val="74"/>
    <w:qFormat/>
    <w:uiPriority w:val="0"/>
    <w:pPr>
      <w:spacing w:after="120"/>
    </w:pPr>
    <w:rPr>
      <w:rFonts w:ascii="Times New Roman" w:hAnsi="Times New Roman" w:eastAsia="宋体" w:cs="Times New Roman"/>
      <w:sz w:val="16"/>
      <w:szCs w:val="16"/>
    </w:rPr>
  </w:style>
  <w:style w:type="paragraph" w:styleId="14">
    <w:name w:val="Body Text Indent"/>
    <w:basedOn w:val="1"/>
    <w:link w:val="79"/>
    <w:qFormat/>
    <w:uiPriority w:val="0"/>
    <w:pPr>
      <w:spacing w:line="300" w:lineRule="exact"/>
      <w:ind w:firstLine="538"/>
    </w:pPr>
    <w:rPr>
      <w:rFonts w:ascii="宋体" w:hAnsi="Times New Roman" w:eastAsia="宋体" w:cs="Times New Roman"/>
      <w:sz w:val="24"/>
      <w:szCs w:val="24"/>
    </w:rPr>
  </w:style>
  <w:style w:type="paragraph" w:styleId="15">
    <w:name w:val="Block Text"/>
    <w:basedOn w:val="1"/>
    <w:qFormat/>
    <w:uiPriority w:val="0"/>
    <w:pPr>
      <w:adjustRightInd w:val="0"/>
      <w:snapToGrid w:val="0"/>
      <w:spacing w:line="440" w:lineRule="exact"/>
      <w:ind w:left="402" w:right="108" w:firstLine="450"/>
    </w:pPr>
    <w:rPr>
      <w:rFonts w:ascii="宋体" w:hAnsi="宋体" w:eastAsia="宋体" w:cs="Times New Roman"/>
      <w:sz w:val="24"/>
      <w:szCs w:val="20"/>
    </w:rPr>
  </w:style>
  <w:style w:type="paragraph" w:styleId="16">
    <w:name w:val="toc 3"/>
    <w:basedOn w:val="1"/>
    <w:next w:val="1"/>
    <w:unhideWhenUsed/>
    <w:qFormat/>
    <w:uiPriority w:val="39"/>
    <w:pPr>
      <w:widowControl/>
      <w:spacing w:after="100" w:line="259" w:lineRule="auto"/>
      <w:ind w:left="440"/>
      <w:jc w:val="left"/>
    </w:pPr>
    <w:rPr>
      <w:rFonts w:cs="Times New Roman"/>
      <w:kern w:val="0"/>
      <w:sz w:val="22"/>
    </w:rPr>
  </w:style>
  <w:style w:type="paragraph" w:styleId="17">
    <w:name w:val="Plain Text"/>
    <w:basedOn w:val="1"/>
    <w:link w:val="72"/>
    <w:qFormat/>
    <w:uiPriority w:val="0"/>
    <w:rPr>
      <w:rFonts w:ascii="宋体" w:hAnsi="Courier New" w:eastAsia="宋体"/>
    </w:rPr>
  </w:style>
  <w:style w:type="paragraph" w:styleId="18">
    <w:name w:val="Date"/>
    <w:basedOn w:val="1"/>
    <w:next w:val="1"/>
    <w:link w:val="45"/>
    <w:unhideWhenUsed/>
    <w:qFormat/>
    <w:uiPriority w:val="0"/>
    <w:pPr>
      <w:ind w:left="100" w:leftChars="2500"/>
    </w:pPr>
  </w:style>
  <w:style w:type="paragraph" w:styleId="19">
    <w:name w:val="Body Text Indent 2"/>
    <w:basedOn w:val="1"/>
    <w:link w:val="82"/>
    <w:qFormat/>
    <w:uiPriority w:val="0"/>
    <w:pPr>
      <w:ind w:left="-140" w:firstLine="560"/>
      <w:jc w:val="left"/>
      <w:outlineLvl w:val="0"/>
    </w:pPr>
    <w:rPr>
      <w:rFonts w:ascii="Times New Roman" w:hAnsi="Times New Roman" w:eastAsia="宋体" w:cs="Times New Roman"/>
      <w:sz w:val="28"/>
      <w:szCs w:val="20"/>
    </w:rPr>
  </w:style>
  <w:style w:type="paragraph" w:styleId="20">
    <w:name w:val="Balloon Text"/>
    <w:basedOn w:val="1"/>
    <w:link w:val="44"/>
    <w:unhideWhenUsed/>
    <w:qFormat/>
    <w:uiPriority w:val="0"/>
    <w:rPr>
      <w:sz w:val="18"/>
      <w:szCs w:val="18"/>
    </w:rPr>
  </w:style>
  <w:style w:type="paragraph" w:styleId="21">
    <w:name w:val="footer"/>
    <w:basedOn w:val="1"/>
    <w:link w:val="47"/>
    <w:unhideWhenUsed/>
    <w:qFormat/>
    <w:uiPriority w:val="99"/>
    <w:pPr>
      <w:tabs>
        <w:tab w:val="center" w:pos="4153"/>
        <w:tab w:val="right" w:pos="8306"/>
      </w:tabs>
      <w:snapToGrid w:val="0"/>
      <w:jc w:val="left"/>
    </w:pPr>
    <w:rPr>
      <w:sz w:val="18"/>
      <w:szCs w:val="18"/>
    </w:rPr>
  </w:style>
  <w:style w:type="paragraph" w:styleId="22">
    <w:name w:val="header"/>
    <w:basedOn w:val="1"/>
    <w:link w:val="46"/>
    <w:unhideWhenUsed/>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39"/>
    <w:pPr>
      <w:adjustRightInd w:val="0"/>
      <w:snapToGrid w:val="0"/>
      <w:spacing w:line="280" w:lineRule="exact"/>
      <w:jc w:val="center"/>
    </w:pPr>
    <w:rPr>
      <w:rFonts w:ascii="Times New Roman" w:hAnsi="Times New Roman" w:eastAsia="宋体" w:cs="Times New Roman"/>
      <w:sz w:val="24"/>
      <w:szCs w:val="20"/>
    </w:rPr>
  </w:style>
  <w:style w:type="paragraph" w:styleId="24">
    <w:name w:val="List"/>
    <w:basedOn w:val="1"/>
    <w:qFormat/>
    <w:uiPriority w:val="0"/>
    <w:pPr>
      <w:spacing w:line="360" w:lineRule="exact"/>
      <w:ind w:firstLine="38" w:firstLineChars="18"/>
      <w:jc w:val="left"/>
    </w:pPr>
    <w:rPr>
      <w:rFonts w:ascii="宋体" w:hAnsi="Times New Roman" w:eastAsia="宋体" w:cs="Times New Roman"/>
      <w:szCs w:val="21"/>
    </w:rPr>
  </w:style>
  <w:style w:type="paragraph" w:styleId="25">
    <w:name w:val="Body Text Indent 3"/>
    <w:basedOn w:val="1"/>
    <w:link w:val="81"/>
    <w:qFormat/>
    <w:uiPriority w:val="0"/>
    <w:pPr>
      <w:ind w:firstLine="540"/>
    </w:pPr>
    <w:rPr>
      <w:rFonts w:hint="eastAsia" w:ascii="宋体" w:hAnsi="Times New Roman" w:eastAsia="宋体" w:cs="Times New Roman"/>
      <w:sz w:val="28"/>
      <w:szCs w:val="20"/>
    </w:rPr>
  </w:style>
  <w:style w:type="paragraph" w:styleId="26">
    <w:name w:val="toc 2"/>
    <w:basedOn w:val="1"/>
    <w:next w:val="1"/>
    <w:unhideWhenUsed/>
    <w:qFormat/>
    <w:uiPriority w:val="39"/>
    <w:pPr>
      <w:ind w:left="420" w:leftChars="200"/>
    </w:pPr>
  </w:style>
  <w:style w:type="paragraph" w:styleId="27">
    <w:name w:val="Body Text 2"/>
    <w:basedOn w:val="1"/>
    <w:link w:val="83"/>
    <w:qFormat/>
    <w:uiPriority w:val="0"/>
    <w:rPr>
      <w:rFonts w:ascii="Times New Roman" w:hAnsi="Times New Roman" w:eastAsia="宋体" w:cs="Times New Roman"/>
      <w:szCs w:val="20"/>
    </w:rPr>
  </w:style>
  <w:style w:type="paragraph" w:styleId="28">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9">
    <w:name w:val="index 1"/>
    <w:basedOn w:val="1"/>
    <w:next w:val="1"/>
    <w:qFormat/>
    <w:uiPriority w:val="0"/>
    <w:pPr>
      <w:spacing w:line="192" w:lineRule="auto"/>
      <w:jc w:val="center"/>
    </w:pPr>
    <w:rPr>
      <w:rFonts w:ascii="宋体" w:hAnsi="宋体" w:eastAsia="宋体" w:cs="Times New Roman"/>
      <w:szCs w:val="20"/>
    </w:rPr>
  </w:style>
  <w:style w:type="paragraph" w:styleId="30">
    <w:name w:val="annotation subject"/>
    <w:basedOn w:val="12"/>
    <w:next w:val="12"/>
    <w:link w:val="73"/>
    <w:qFormat/>
    <w:uiPriority w:val="0"/>
    <w:rPr>
      <w:b/>
      <w:bCs/>
    </w:rPr>
  </w:style>
  <w:style w:type="paragraph" w:styleId="31">
    <w:name w:val="Body Text First Indent"/>
    <w:basedOn w:val="4"/>
    <w:qFormat/>
    <w:uiPriority w:val="0"/>
    <w:pPr>
      <w:spacing w:after="120" w:line="240" w:lineRule="auto"/>
      <w:ind w:firstLine="420" w:firstLineChars="100"/>
    </w:pPr>
    <w:rPr>
      <w:sz w:val="28"/>
      <w:szCs w:val="24"/>
    </w:rPr>
  </w:style>
  <w:style w:type="table" w:styleId="33">
    <w:name w:val="Table Grid"/>
    <w:basedOn w:val="3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Strong"/>
    <w:basedOn w:val="34"/>
    <w:qFormat/>
    <w:uiPriority w:val="0"/>
    <w:rPr>
      <w:b/>
      <w:bCs/>
    </w:rPr>
  </w:style>
  <w:style w:type="character" w:styleId="36">
    <w:name w:val="page number"/>
    <w:basedOn w:val="34"/>
    <w:qFormat/>
    <w:uiPriority w:val="0"/>
  </w:style>
  <w:style w:type="character" w:styleId="37">
    <w:name w:val="Emphasis"/>
    <w:basedOn w:val="34"/>
    <w:qFormat/>
    <w:uiPriority w:val="0"/>
    <w:rPr>
      <w:i/>
      <w:iCs/>
    </w:rPr>
  </w:style>
  <w:style w:type="character" w:styleId="38">
    <w:name w:val="Hyperlink"/>
    <w:basedOn w:val="34"/>
    <w:qFormat/>
    <w:uiPriority w:val="99"/>
    <w:rPr>
      <w:color w:val="000000"/>
      <w:u w:val="single"/>
    </w:rPr>
  </w:style>
  <w:style w:type="character" w:styleId="39">
    <w:name w:val="annotation reference"/>
    <w:basedOn w:val="34"/>
    <w:qFormat/>
    <w:uiPriority w:val="0"/>
    <w:rPr>
      <w:sz w:val="21"/>
      <w:szCs w:val="21"/>
    </w:rPr>
  </w:style>
  <w:style w:type="character" w:customStyle="1" w:styleId="40">
    <w:name w:val="标题 1 Char"/>
    <w:basedOn w:val="34"/>
    <w:link w:val="6"/>
    <w:qFormat/>
    <w:uiPriority w:val="0"/>
    <w:rPr>
      <w:rFonts w:ascii="宋体" w:hAnsi="宋体" w:eastAsia="宋体"/>
      <w:b/>
      <w:sz w:val="30"/>
      <w:szCs w:val="30"/>
    </w:rPr>
  </w:style>
  <w:style w:type="character" w:customStyle="1" w:styleId="41">
    <w:name w:val="标题 2 Char"/>
    <w:basedOn w:val="34"/>
    <w:link w:val="7"/>
    <w:qFormat/>
    <w:uiPriority w:val="0"/>
    <w:rPr>
      <w:rFonts w:ascii="宋体" w:hAnsi="宋体" w:eastAsia="宋体"/>
      <w:b/>
      <w:sz w:val="28"/>
      <w:szCs w:val="30"/>
    </w:rPr>
  </w:style>
  <w:style w:type="character" w:customStyle="1" w:styleId="42">
    <w:name w:val="标题 3 Char"/>
    <w:basedOn w:val="34"/>
    <w:link w:val="8"/>
    <w:qFormat/>
    <w:uiPriority w:val="0"/>
    <w:rPr>
      <w:rFonts w:ascii="宋体" w:hAnsi="宋体" w:eastAsia="宋体"/>
      <w:sz w:val="24"/>
      <w:szCs w:val="24"/>
    </w:rPr>
  </w:style>
  <w:style w:type="character" w:customStyle="1" w:styleId="43">
    <w:name w:val="标题 4 Char"/>
    <w:basedOn w:val="34"/>
    <w:link w:val="9"/>
    <w:qFormat/>
    <w:uiPriority w:val="0"/>
    <w:rPr>
      <w:rFonts w:ascii="Arial" w:hAnsi="Arial" w:eastAsia="黑体" w:cs="Times New Roman"/>
      <w:b/>
      <w:bCs/>
      <w:sz w:val="28"/>
      <w:szCs w:val="28"/>
    </w:rPr>
  </w:style>
  <w:style w:type="character" w:customStyle="1" w:styleId="44">
    <w:name w:val="批注框文本 Char"/>
    <w:basedOn w:val="34"/>
    <w:link w:val="20"/>
    <w:qFormat/>
    <w:uiPriority w:val="0"/>
    <w:rPr>
      <w:sz w:val="18"/>
      <w:szCs w:val="18"/>
    </w:rPr>
  </w:style>
  <w:style w:type="character" w:customStyle="1" w:styleId="45">
    <w:name w:val="日期 Char"/>
    <w:basedOn w:val="34"/>
    <w:link w:val="18"/>
    <w:qFormat/>
    <w:uiPriority w:val="0"/>
  </w:style>
  <w:style w:type="character" w:customStyle="1" w:styleId="46">
    <w:name w:val="页眉 Char"/>
    <w:basedOn w:val="34"/>
    <w:link w:val="22"/>
    <w:qFormat/>
    <w:uiPriority w:val="0"/>
    <w:rPr>
      <w:sz w:val="18"/>
      <w:szCs w:val="18"/>
    </w:rPr>
  </w:style>
  <w:style w:type="character" w:customStyle="1" w:styleId="47">
    <w:name w:val="页脚 Char"/>
    <w:basedOn w:val="34"/>
    <w:link w:val="21"/>
    <w:qFormat/>
    <w:uiPriority w:val="99"/>
    <w:rPr>
      <w:sz w:val="18"/>
      <w:szCs w:val="18"/>
    </w:rPr>
  </w:style>
  <w:style w:type="character" w:customStyle="1" w:styleId="48">
    <w:name w:val="apple-converted-space"/>
    <w:basedOn w:val="34"/>
    <w:qFormat/>
    <w:uiPriority w:val="0"/>
  </w:style>
  <w:style w:type="character" w:customStyle="1" w:styleId="49">
    <w:name w:val="表内容@ Char"/>
    <w:basedOn w:val="34"/>
    <w:link w:val="50"/>
    <w:qFormat/>
    <w:uiPriority w:val="0"/>
    <w:rPr>
      <w:rFonts w:ascii="宋体" w:hAnsi="宋体" w:eastAsia="宋体" w:cs="Arial"/>
      <w:szCs w:val="21"/>
    </w:rPr>
  </w:style>
  <w:style w:type="paragraph" w:customStyle="1" w:styleId="50">
    <w:name w:val="表内容@"/>
    <w:basedOn w:val="1"/>
    <w:link w:val="49"/>
    <w:qFormat/>
    <w:uiPriority w:val="0"/>
    <w:pPr>
      <w:adjustRightInd w:val="0"/>
      <w:jc w:val="center"/>
    </w:pPr>
    <w:rPr>
      <w:rFonts w:ascii="宋体" w:hAnsi="宋体" w:eastAsia="宋体" w:cs="Arial"/>
      <w:szCs w:val="21"/>
    </w:rPr>
  </w:style>
  <w:style w:type="character" w:customStyle="1" w:styleId="51">
    <w:name w:val="t1"/>
    <w:qFormat/>
    <w:uiPriority w:val="0"/>
    <w:rPr>
      <w:sz w:val="28"/>
      <w:szCs w:val="28"/>
    </w:rPr>
  </w:style>
  <w:style w:type="character" w:customStyle="1" w:styleId="52">
    <w:name w:val="批注文字 Char"/>
    <w:basedOn w:val="34"/>
    <w:link w:val="12"/>
    <w:qFormat/>
    <w:uiPriority w:val="0"/>
    <w:rPr>
      <w:szCs w:val="24"/>
    </w:rPr>
  </w:style>
  <w:style w:type="character" w:customStyle="1" w:styleId="53">
    <w:name w:val="样式 正文@ + 首行缩进:  2 字符2 Char"/>
    <w:basedOn w:val="34"/>
    <w:link w:val="54"/>
    <w:qFormat/>
    <w:uiPriority w:val="0"/>
    <w:rPr>
      <w:rFonts w:ascii="宋体" w:hAnsi="宋体" w:eastAsia="宋体" w:cs="宋体"/>
      <w:sz w:val="24"/>
    </w:rPr>
  </w:style>
  <w:style w:type="paragraph" w:customStyle="1" w:styleId="54">
    <w:name w:val="样式 正文@ + 首行缩进:  2 字符2"/>
    <w:basedOn w:val="1"/>
    <w:link w:val="53"/>
    <w:qFormat/>
    <w:uiPriority w:val="0"/>
    <w:pPr>
      <w:spacing w:line="360" w:lineRule="auto"/>
      <w:ind w:firstLine="480" w:firstLineChars="200"/>
    </w:pPr>
    <w:rPr>
      <w:rFonts w:ascii="宋体" w:hAnsi="宋体" w:eastAsia="宋体" w:cs="宋体"/>
      <w:sz w:val="24"/>
    </w:rPr>
  </w:style>
  <w:style w:type="character" w:customStyle="1" w:styleId="55">
    <w:name w:val="样式 样式 正文@ + 首行缩进:  2 字符 字距调整小四 紧缩量  0.2 磅 + 首行缩进:  2 字符 Char"/>
    <w:basedOn w:val="34"/>
    <w:link w:val="56"/>
    <w:qFormat/>
    <w:uiPriority w:val="0"/>
    <w:rPr>
      <w:rFonts w:ascii="宋体" w:hAnsi="宋体" w:eastAsia="宋体" w:cs="宋体"/>
      <w:kern w:val="24"/>
      <w:sz w:val="24"/>
      <w:szCs w:val="24"/>
    </w:rPr>
  </w:style>
  <w:style w:type="paragraph" w:customStyle="1" w:styleId="56">
    <w:name w:val="样式 样式 正文@ + 首行缩进:  2 字符 字距调整小四 紧缩量  0.2 磅 + 首行缩进:  2 字符"/>
    <w:basedOn w:val="1"/>
    <w:link w:val="55"/>
    <w:qFormat/>
    <w:uiPriority w:val="0"/>
    <w:pPr>
      <w:spacing w:line="360" w:lineRule="auto"/>
      <w:ind w:firstLine="480" w:firstLineChars="200"/>
    </w:pPr>
    <w:rPr>
      <w:rFonts w:ascii="宋体" w:hAnsi="宋体" w:eastAsia="宋体" w:cs="宋体"/>
      <w:kern w:val="24"/>
      <w:sz w:val="24"/>
      <w:szCs w:val="24"/>
    </w:rPr>
  </w:style>
  <w:style w:type="character" w:customStyle="1" w:styleId="57">
    <w:name w:val="d1"/>
    <w:basedOn w:val="34"/>
    <w:qFormat/>
    <w:uiPriority w:val="0"/>
    <w:rPr>
      <w:rFonts w:hint="default" w:ascii="ˎ̥" w:hAnsi="ˎ̥"/>
      <w:color w:val="5C5C5C"/>
      <w:sz w:val="23"/>
      <w:szCs w:val="23"/>
      <w:u w:val="none"/>
    </w:rPr>
  </w:style>
  <w:style w:type="character" w:customStyle="1" w:styleId="58">
    <w:name w:val="正文2 Char Char"/>
    <w:basedOn w:val="34"/>
    <w:link w:val="59"/>
    <w:qFormat/>
    <w:uiPriority w:val="0"/>
    <w:rPr>
      <w:spacing w:val="18"/>
      <w:sz w:val="32"/>
    </w:rPr>
  </w:style>
  <w:style w:type="paragraph" w:customStyle="1" w:styleId="59">
    <w:name w:val="正文2"/>
    <w:link w:val="58"/>
    <w:qFormat/>
    <w:uiPriority w:val="0"/>
    <w:pPr>
      <w:widowControl w:val="0"/>
      <w:suppressAutoHyphens/>
      <w:spacing w:line="520" w:lineRule="atLeast"/>
      <w:ind w:firstLine="680"/>
      <w:jc w:val="both"/>
    </w:pPr>
    <w:rPr>
      <w:rFonts w:asciiTheme="minorHAnsi" w:hAnsiTheme="minorHAnsi" w:eastAsiaTheme="minorEastAsia" w:cstheme="minorBidi"/>
      <w:spacing w:val="18"/>
      <w:kern w:val="2"/>
      <w:sz w:val="32"/>
      <w:szCs w:val="22"/>
      <w:lang w:val="en-US" w:eastAsia="zh-CN" w:bidi="ar-SA"/>
    </w:rPr>
  </w:style>
  <w:style w:type="character" w:customStyle="1" w:styleId="60">
    <w:name w:val="表头 Char"/>
    <w:basedOn w:val="34"/>
    <w:link w:val="61"/>
    <w:qFormat/>
    <w:uiPriority w:val="0"/>
    <w:rPr>
      <w:rFonts w:ascii="黑体" w:eastAsia="黑体"/>
      <w:sz w:val="24"/>
    </w:rPr>
  </w:style>
  <w:style w:type="paragraph" w:customStyle="1" w:styleId="61">
    <w:name w:val="表头"/>
    <w:basedOn w:val="1"/>
    <w:link w:val="60"/>
    <w:qFormat/>
    <w:uiPriority w:val="0"/>
    <w:pPr>
      <w:spacing w:line="360" w:lineRule="auto"/>
      <w:jc w:val="center"/>
    </w:pPr>
    <w:rPr>
      <w:rFonts w:ascii="黑体" w:eastAsia="黑体"/>
      <w:sz w:val="24"/>
    </w:rPr>
  </w:style>
  <w:style w:type="character" w:customStyle="1" w:styleId="62">
    <w:name w:val="样式 表图头@ + 段前: 0.5 行 Char"/>
    <w:basedOn w:val="34"/>
    <w:link w:val="63"/>
    <w:qFormat/>
    <w:uiPriority w:val="0"/>
    <w:rPr>
      <w:rFonts w:ascii="宋体" w:hAnsi="宋体" w:eastAsia="宋体" w:cs="宋体"/>
    </w:rPr>
  </w:style>
  <w:style w:type="paragraph" w:customStyle="1" w:styleId="63">
    <w:name w:val="样式 表图头@ + 段前: 0.5 行"/>
    <w:basedOn w:val="1"/>
    <w:link w:val="62"/>
    <w:qFormat/>
    <w:uiPriority w:val="0"/>
    <w:pPr>
      <w:adjustRightInd w:val="0"/>
      <w:jc w:val="center"/>
    </w:pPr>
    <w:rPr>
      <w:rFonts w:ascii="宋体" w:hAnsi="宋体" w:eastAsia="宋体" w:cs="宋体"/>
    </w:rPr>
  </w:style>
  <w:style w:type="character" w:customStyle="1" w:styleId="64">
    <w:name w:val="style5"/>
    <w:basedOn w:val="34"/>
    <w:qFormat/>
    <w:uiPriority w:val="0"/>
  </w:style>
  <w:style w:type="character" w:customStyle="1" w:styleId="65">
    <w:name w:val="正文1 Char"/>
    <w:basedOn w:val="34"/>
    <w:link w:val="66"/>
    <w:qFormat/>
    <w:uiPriority w:val="0"/>
    <w:rPr>
      <w:rFonts w:eastAsia="宋体"/>
    </w:rPr>
  </w:style>
  <w:style w:type="paragraph" w:customStyle="1" w:styleId="66">
    <w:name w:val="正文1"/>
    <w:basedOn w:val="1"/>
    <w:link w:val="65"/>
    <w:qFormat/>
    <w:uiPriority w:val="0"/>
    <w:pPr>
      <w:adjustRightInd w:val="0"/>
      <w:snapToGrid w:val="0"/>
      <w:spacing w:line="500" w:lineRule="atLeast"/>
      <w:ind w:firstLine="567"/>
    </w:pPr>
    <w:rPr>
      <w:rFonts w:eastAsia="宋体"/>
    </w:rPr>
  </w:style>
  <w:style w:type="character" w:customStyle="1" w:styleId="67">
    <w:name w:val="样式2 Char Char"/>
    <w:basedOn w:val="34"/>
    <w:link w:val="68"/>
    <w:qFormat/>
    <w:uiPriority w:val="0"/>
    <w:rPr>
      <w:rFonts w:ascii="黑体" w:hAnsi="宋体" w:eastAsia="黑体"/>
      <w:bCs/>
      <w:sz w:val="24"/>
      <w:szCs w:val="24"/>
    </w:rPr>
  </w:style>
  <w:style w:type="paragraph" w:customStyle="1" w:styleId="68">
    <w:name w:val="样式2"/>
    <w:basedOn w:val="1"/>
    <w:link w:val="67"/>
    <w:qFormat/>
    <w:uiPriority w:val="0"/>
    <w:pPr>
      <w:spacing w:line="360" w:lineRule="auto"/>
      <w:ind w:firstLine="840" w:firstLineChars="350"/>
    </w:pPr>
    <w:rPr>
      <w:rFonts w:ascii="黑体" w:hAnsi="宋体" w:eastAsia="黑体"/>
      <w:bCs/>
      <w:sz w:val="24"/>
      <w:szCs w:val="24"/>
    </w:rPr>
  </w:style>
  <w:style w:type="character" w:customStyle="1" w:styleId="69">
    <w:name w:val="正文缩进 Char"/>
    <w:basedOn w:val="34"/>
    <w:link w:val="2"/>
    <w:qFormat/>
    <w:uiPriority w:val="0"/>
    <w:rPr>
      <w:rFonts w:eastAsia="宋体"/>
      <w:szCs w:val="24"/>
    </w:rPr>
  </w:style>
  <w:style w:type="character" w:customStyle="1" w:styleId="70">
    <w:name w:val="题注 Char"/>
    <w:basedOn w:val="34"/>
    <w:link w:val="10"/>
    <w:qFormat/>
    <w:uiPriority w:val="0"/>
    <w:rPr>
      <w:rFonts w:ascii="宋体" w:hAnsi="Arial" w:eastAsia="宋体" w:cs="Arial"/>
    </w:rPr>
  </w:style>
  <w:style w:type="character" w:customStyle="1" w:styleId="71">
    <w:name w:val="纯文本 Char"/>
    <w:qFormat/>
    <w:uiPriority w:val="0"/>
    <w:rPr>
      <w:rFonts w:ascii="宋体" w:hAnsi="Courier New" w:eastAsia="宋体"/>
      <w:kern w:val="2"/>
      <w:sz w:val="21"/>
      <w:lang w:val="en-US" w:eastAsia="zh-CN" w:bidi="ar-SA"/>
    </w:rPr>
  </w:style>
  <w:style w:type="character" w:customStyle="1" w:styleId="72">
    <w:name w:val="纯文本 Char1"/>
    <w:link w:val="17"/>
    <w:qFormat/>
    <w:uiPriority w:val="0"/>
    <w:rPr>
      <w:rFonts w:ascii="宋体" w:hAnsi="Courier New" w:eastAsia="宋体"/>
    </w:rPr>
  </w:style>
  <w:style w:type="character" w:customStyle="1" w:styleId="73">
    <w:name w:val="批注主题 Char"/>
    <w:basedOn w:val="52"/>
    <w:link w:val="30"/>
    <w:qFormat/>
    <w:uiPriority w:val="0"/>
    <w:rPr>
      <w:b/>
      <w:bCs/>
      <w:szCs w:val="24"/>
    </w:rPr>
  </w:style>
  <w:style w:type="character" w:customStyle="1" w:styleId="74">
    <w:name w:val="正文文本 3 Char"/>
    <w:basedOn w:val="34"/>
    <w:link w:val="13"/>
    <w:qFormat/>
    <w:uiPriority w:val="0"/>
    <w:rPr>
      <w:rFonts w:ascii="Times New Roman" w:hAnsi="Times New Roman" w:eastAsia="宋体" w:cs="Times New Roman"/>
      <w:sz w:val="16"/>
      <w:szCs w:val="16"/>
    </w:rPr>
  </w:style>
  <w:style w:type="character" w:customStyle="1" w:styleId="75">
    <w:name w:val="文档结构图 Char"/>
    <w:basedOn w:val="34"/>
    <w:link w:val="11"/>
    <w:semiHidden/>
    <w:qFormat/>
    <w:uiPriority w:val="0"/>
    <w:rPr>
      <w:rFonts w:ascii="Times New Roman" w:hAnsi="Times New Roman" w:eastAsia="宋体" w:cs="Times New Roman"/>
      <w:szCs w:val="24"/>
      <w:shd w:val="clear" w:color="auto" w:fill="000080"/>
    </w:rPr>
  </w:style>
  <w:style w:type="character" w:customStyle="1" w:styleId="76">
    <w:name w:val="批注文字 字符1"/>
    <w:basedOn w:val="34"/>
    <w:semiHidden/>
    <w:qFormat/>
    <w:uiPriority w:val="99"/>
  </w:style>
  <w:style w:type="character" w:customStyle="1" w:styleId="77">
    <w:name w:val="批注主题 字符1"/>
    <w:basedOn w:val="76"/>
    <w:semiHidden/>
    <w:qFormat/>
    <w:uiPriority w:val="99"/>
    <w:rPr>
      <w:b/>
      <w:bCs/>
    </w:rPr>
  </w:style>
  <w:style w:type="character" w:customStyle="1" w:styleId="78">
    <w:name w:val="正文文本 Char"/>
    <w:basedOn w:val="34"/>
    <w:link w:val="4"/>
    <w:qFormat/>
    <w:uiPriority w:val="0"/>
    <w:rPr>
      <w:rFonts w:ascii="Times New Roman" w:hAnsi="Times New Roman" w:eastAsia="宋体" w:cs="Times New Roman"/>
      <w:sz w:val="32"/>
      <w:szCs w:val="20"/>
    </w:rPr>
  </w:style>
  <w:style w:type="character" w:customStyle="1" w:styleId="79">
    <w:name w:val="正文文本缩进 Char"/>
    <w:basedOn w:val="34"/>
    <w:link w:val="14"/>
    <w:qFormat/>
    <w:uiPriority w:val="0"/>
    <w:rPr>
      <w:rFonts w:ascii="宋体" w:hAnsi="Times New Roman" w:eastAsia="宋体" w:cs="Times New Roman"/>
      <w:sz w:val="24"/>
      <w:szCs w:val="24"/>
    </w:rPr>
  </w:style>
  <w:style w:type="character" w:customStyle="1" w:styleId="80">
    <w:name w:val="纯文本 字符1"/>
    <w:basedOn w:val="34"/>
    <w:semiHidden/>
    <w:qFormat/>
    <w:uiPriority w:val="99"/>
    <w:rPr>
      <w:rFonts w:hAnsi="Courier New" w:cs="Courier New" w:asciiTheme="minorEastAsia"/>
    </w:rPr>
  </w:style>
  <w:style w:type="character" w:customStyle="1" w:styleId="81">
    <w:name w:val="正文文本缩进 3 Char"/>
    <w:basedOn w:val="34"/>
    <w:link w:val="25"/>
    <w:qFormat/>
    <w:uiPriority w:val="0"/>
    <w:rPr>
      <w:rFonts w:ascii="宋体" w:hAnsi="Times New Roman" w:eastAsia="宋体" w:cs="Times New Roman"/>
      <w:sz w:val="28"/>
      <w:szCs w:val="20"/>
    </w:rPr>
  </w:style>
  <w:style w:type="character" w:customStyle="1" w:styleId="82">
    <w:name w:val="正文文本缩进 2 Char"/>
    <w:basedOn w:val="34"/>
    <w:link w:val="19"/>
    <w:qFormat/>
    <w:uiPriority w:val="0"/>
    <w:rPr>
      <w:rFonts w:ascii="Times New Roman" w:hAnsi="Times New Roman" w:eastAsia="宋体" w:cs="Times New Roman"/>
      <w:sz w:val="28"/>
      <w:szCs w:val="20"/>
    </w:rPr>
  </w:style>
  <w:style w:type="character" w:customStyle="1" w:styleId="83">
    <w:name w:val="正文文本 2 Char"/>
    <w:basedOn w:val="34"/>
    <w:link w:val="27"/>
    <w:qFormat/>
    <w:uiPriority w:val="0"/>
    <w:rPr>
      <w:rFonts w:ascii="Times New Roman" w:hAnsi="Times New Roman" w:eastAsia="宋体" w:cs="Times New Roman"/>
      <w:szCs w:val="20"/>
    </w:rPr>
  </w:style>
  <w:style w:type="paragraph" w:customStyle="1" w:styleId="84">
    <w:name w:val="文"/>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85">
    <w:name w:val="CM6"/>
    <w:basedOn w:val="86"/>
    <w:next w:val="86"/>
    <w:qFormat/>
    <w:uiPriority w:val="0"/>
    <w:pPr>
      <w:spacing w:line="626" w:lineRule="atLeast"/>
    </w:pPr>
    <w:rPr>
      <w:rFonts w:hAnsi="Times New Roman" w:cs="Times New Roman"/>
      <w:color w:val="auto"/>
    </w:rPr>
  </w:style>
  <w:style w:type="paragraph" w:customStyle="1" w:styleId="86">
    <w:name w:val="Default"/>
    <w:qFormat/>
    <w:uiPriority w:val="0"/>
    <w:pPr>
      <w:widowControl w:val="0"/>
      <w:autoSpaceDE w:val="0"/>
      <w:autoSpaceDN w:val="0"/>
      <w:adjustRightInd w:val="0"/>
    </w:pPr>
    <w:rPr>
      <w:rFonts w:ascii="宋体" w:hAnsi="宋体" w:eastAsia="宋体" w:cs="宋体"/>
      <w:color w:val="000000"/>
      <w:kern w:val="0"/>
      <w:sz w:val="24"/>
      <w:szCs w:val="24"/>
      <w:lang w:val="en-US" w:eastAsia="zh-CN" w:bidi="ar-SA"/>
    </w:rPr>
  </w:style>
  <w:style w:type="paragraph" w:customStyle="1" w:styleId="87">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Times New Roman" w:hAnsi="Times New Roman" w:eastAsia="宋体" w:cs="Times New Roman"/>
      <w:kern w:val="0"/>
      <w:szCs w:val="20"/>
    </w:rPr>
  </w:style>
  <w:style w:type="paragraph" w:customStyle="1" w:styleId="88">
    <w:name w:val="样式3"/>
    <w:basedOn w:val="1"/>
    <w:qFormat/>
    <w:uiPriority w:val="0"/>
    <w:pPr>
      <w:spacing w:line="360" w:lineRule="auto"/>
      <w:ind w:firstLine="436" w:firstLineChars="200"/>
    </w:pPr>
    <w:rPr>
      <w:rFonts w:ascii="宋体" w:hAnsi="宋体" w:eastAsia="宋体" w:cs="宋体"/>
      <w:kern w:val="24"/>
      <w:sz w:val="24"/>
      <w:szCs w:val="24"/>
    </w:rPr>
  </w:style>
  <w:style w:type="paragraph" w:customStyle="1" w:styleId="89">
    <w:name w:val="p0"/>
    <w:basedOn w:val="1"/>
    <w:qFormat/>
    <w:uiPriority w:val="0"/>
    <w:pPr>
      <w:widowControl/>
    </w:pPr>
    <w:rPr>
      <w:rFonts w:hint="eastAsia" w:ascii="Times New Roman" w:hAnsi="Times New Roman" w:eastAsia="宋体" w:cs="Times New Roman"/>
      <w:sz w:val="24"/>
      <w:szCs w:val="24"/>
    </w:rPr>
  </w:style>
  <w:style w:type="paragraph" w:customStyle="1" w:styleId="90">
    <w:name w:val="法规"/>
    <w:basedOn w:val="1"/>
    <w:qFormat/>
    <w:uiPriority w:val="0"/>
    <w:pPr>
      <w:tabs>
        <w:tab w:val="left" w:pos="400"/>
      </w:tabs>
      <w:spacing w:line="440" w:lineRule="exact"/>
      <w:ind w:firstLine="400"/>
    </w:pPr>
    <w:rPr>
      <w:rFonts w:ascii="Times New Roman" w:hAnsi="Times New Roman" w:eastAsia="宋体" w:cs="Times New Roman"/>
      <w:sz w:val="25"/>
      <w:szCs w:val="20"/>
    </w:rPr>
  </w:style>
  <w:style w:type="paragraph" w:customStyle="1" w:styleId="91">
    <w:name w:val="CM3"/>
    <w:basedOn w:val="86"/>
    <w:next w:val="86"/>
    <w:qFormat/>
    <w:uiPriority w:val="0"/>
    <w:pPr>
      <w:spacing w:line="468" w:lineRule="atLeast"/>
    </w:pPr>
    <w:rPr>
      <w:rFonts w:hAnsi="Times New Roman" w:cs="Times New Roman"/>
      <w:color w:val="auto"/>
    </w:rPr>
  </w:style>
  <w:style w:type="paragraph" w:customStyle="1" w:styleId="92">
    <w:name w:val="CM7"/>
    <w:basedOn w:val="86"/>
    <w:next w:val="86"/>
    <w:qFormat/>
    <w:uiPriority w:val="0"/>
    <w:pPr>
      <w:spacing w:line="471" w:lineRule="atLeast"/>
    </w:pPr>
    <w:rPr>
      <w:rFonts w:hAnsi="Times New Roman" w:cs="Times New Roman"/>
      <w:color w:val="auto"/>
    </w:rPr>
  </w:style>
  <w:style w:type="paragraph" w:customStyle="1" w:styleId="93">
    <w:name w:val="样式1"/>
    <w:basedOn w:val="1"/>
    <w:qFormat/>
    <w:uiPriority w:val="0"/>
    <w:pPr>
      <w:spacing w:line="360" w:lineRule="exact"/>
      <w:ind w:firstLine="420" w:firstLineChars="200"/>
    </w:pPr>
    <w:rPr>
      <w:rFonts w:ascii="Times New Roman" w:hAnsi="Times New Roman" w:eastAsia="宋体" w:cs="Times New Roman"/>
      <w:szCs w:val="24"/>
    </w:rPr>
  </w:style>
  <w:style w:type="paragraph" w:customStyle="1" w:styleId="94">
    <w:name w:val="CM8"/>
    <w:basedOn w:val="86"/>
    <w:next w:val="86"/>
    <w:qFormat/>
    <w:uiPriority w:val="0"/>
    <w:pPr>
      <w:spacing w:line="436" w:lineRule="atLeast"/>
    </w:pPr>
    <w:rPr>
      <w:rFonts w:ascii="仿宋_GB2312" w:hAnsi="Times New Roman" w:eastAsia="仿宋_GB2312" w:cs="Times New Roman"/>
      <w:color w:val="auto"/>
    </w:rPr>
  </w:style>
  <w:style w:type="paragraph" w:customStyle="1" w:styleId="95">
    <w:name w:val="Char1"/>
    <w:basedOn w:val="1"/>
    <w:qFormat/>
    <w:uiPriority w:val="0"/>
    <w:rPr>
      <w:rFonts w:ascii="Times New Roman" w:hAnsi="Times New Roman" w:eastAsia="宋体" w:cs="Times New Roman"/>
      <w:szCs w:val="24"/>
    </w:rPr>
  </w:style>
  <w:style w:type="paragraph" w:customStyle="1" w:styleId="96">
    <w:name w:val="2.1.1"/>
    <w:basedOn w:val="1"/>
    <w:qFormat/>
    <w:uiPriority w:val="0"/>
    <w:rPr>
      <w:rFonts w:ascii="Times New Roman" w:hAnsi="Times New Roman" w:eastAsia="宋体" w:cs="Times New Roman"/>
      <w:sz w:val="24"/>
      <w:szCs w:val="24"/>
    </w:rPr>
  </w:style>
  <w:style w:type="paragraph" w:customStyle="1" w:styleId="97">
    <w:name w:val="Char Char Char Char Char Char Char"/>
    <w:basedOn w:val="1"/>
    <w:qFormat/>
    <w:uiPriority w:val="0"/>
    <w:rPr>
      <w:rFonts w:ascii="Times New Roman" w:hAnsi="Times New Roman" w:eastAsia="宋体" w:cs="Times New Roman"/>
      <w:szCs w:val="24"/>
    </w:rPr>
  </w:style>
  <w:style w:type="paragraph" w:customStyle="1" w:styleId="98">
    <w:name w:val="表格文字"/>
    <w:basedOn w:val="1"/>
    <w:qFormat/>
    <w:uiPriority w:val="0"/>
    <w:pPr>
      <w:overflowPunct w:val="0"/>
      <w:topLinePunct/>
      <w:autoSpaceDE w:val="0"/>
      <w:autoSpaceDN w:val="0"/>
      <w:adjustRightInd w:val="0"/>
      <w:snapToGrid w:val="0"/>
      <w:spacing w:line="360" w:lineRule="exact"/>
      <w:jc w:val="center"/>
      <w:textAlignment w:val="baseline"/>
    </w:pPr>
    <w:rPr>
      <w:rFonts w:ascii="Times New Roman" w:hAnsi="Times New Roman" w:eastAsia="宋体" w:cs="Times New Roman"/>
      <w:spacing w:val="6"/>
      <w:kern w:val="0"/>
      <w:szCs w:val="20"/>
    </w:rPr>
  </w:style>
  <w:style w:type="paragraph" w:customStyle="1" w:styleId="99">
    <w:name w:val="CM112"/>
    <w:basedOn w:val="86"/>
    <w:next w:val="86"/>
    <w:qFormat/>
    <w:uiPriority w:val="0"/>
    <w:rPr>
      <w:rFonts w:ascii="仿宋_GB2312" w:hAnsi="Times New Roman" w:eastAsia="仿宋_GB2312" w:cs="Times New Roman"/>
      <w:color w:val="auto"/>
    </w:rPr>
  </w:style>
  <w:style w:type="paragraph" w:customStyle="1" w:styleId="100">
    <w:name w:val="正文内容"/>
    <w:basedOn w:val="1"/>
    <w:qFormat/>
    <w:uiPriority w:val="0"/>
    <w:pPr>
      <w:spacing w:line="360" w:lineRule="auto"/>
      <w:ind w:firstLine="624"/>
    </w:pPr>
    <w:rPr>
      <w:rFonts w:ascii="宋体" w:hAnsi="Times New Roman" w:eastAsia="宋体" w:cs="Times New Roman"/>
      <w:sz w:val="24"/>
      <w:szCs w:val="24"/>
    </w:rPr>
  </w:style>
  <w:style w:type="paragraph" w:customStyle="1" w:styleId="101">
    <w:name w:val="Char"/>
    <w:basedOn w:val="1"/>
    <w:qFormat/>
    <w:uiPriority w:val="0"/>
    <w:pPr>
      <w:widowControl/>
      <w:spacing w:after="160" w:line="240" w:lineRule="exact"/>
      <w:ind w:left="100" w:leftChars="-100" w:hanging="200" w:hangingChars="200"/>
      <w:jc w:val="left"/>
    </w:pPr>
    <w:rPr>
      <w:rFonts w:ascii="Times New Roman" w:hAnsi="Times New Roman" w:eastAsia="宋体" w:cs="Times New Roman"/>
      <w:szCs w:val="20"/>
    </w:rPr>
  </w:style>
  <w:style w:type="paragraph" w:customStyle="1" w:styleId="102">
    <w:name w:val="表格标题"/>
    <w:basedOn w:val="1"/>
    <w:qFormat/>
    <w:uiPriority w:val="0"/>
    <w:pPr>
      <w:spacing w:before="120"/>
      <w:jc w:val="center"/>
    </w:pPr>
    <w:rPr>
      <w:rFonts w:ascii="Times New Roman" w:hAnsi="Times New Roman" w:eastAsia="宋体" w:cs="Times New Roman"/>
      <w:sz w:val="24"/>
      <w:szCs w:val="20"/>
    </w:rPr>
  </w:style>
  <w:style w:type="paragraph" w:customStyle="1" w:styleId="103">
    <w:name w:val="大田正文"/>
    <w:basedOn w:val="14"/>
    <w:qFormat/>
    <w:uiPriority w:val="0"/>
    <w:pPr>
      <w:spacing w:line="500" w:lineRule="exact"/>
      <w:ind w:firstLine="567"/>
    </w:pPr>
    <w:rPr>
      <w:sz w:val="28"/>
      <w:szCs w:val="20"/>
    </w:rPr>
  </w:style>
  <w:style w:type="paragraph" w:customStyle="1" w:styleId="104">
    <w:name w:val="CM51"/>
    <w:basedOn w:val="86"/>
    <w:next w:val="86"/>
    <w:qFormat/>
    <w:uiPriority w:val="0"/>
    <w:rPr>
      <w:rFonts w:hAnsi="Times New Roman" w:cs="Times New Roman"/>
      <w:color w:val="auto"/>
    </w:rPr>
  </w:style>
  <w:style w:type="paragraph" w:styleId="105">
    <w:name w:val="List Paragraph"/>
    <w:basedOn w:val="1"/>
    <w:qFormat/>
    <w:uiPriority w:val="99"/>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106">
    <w:name w:val="Char2 Char Char Char"/>
    <w:basedOn w:val="1"/>
    <w:qFormat/>
    <w:uiPriority w:val="0"/>
    <w:pPr>
      <w:autoSpaceDE w:val="0"/>
      <w:autoSpaceDN w:val="0"/>
      <w:adjustRightInd w:val="0"/>
      <w:snapToGrid w:val="0"/>
      <w:spacing w:before="50" w:after="50" w:line="360" w:lineRule="auto"/>
      <w:ind w:firstLine="560" w:firstLineChars="200"/>
    </w:pPr>
    <w:rPr>
      <w:rFonts w:ascii="宋体" w:hAnsi="宋体" w:eastAsia="仿宋_GB2312" w:cs="Times New Roman"/>
      <w:color w:val="000000"/>
      <w:sz w:val="24"/>
      <w:szCs w:val="24"/>
    </w:rPr>
  </w:style>
  <w:style w:type="paragraph" w:customStyle="1" w:styleId="107">
    <w:name w:val="4"/>
    <w:basedOn w:val="1"/>
    <w:next w:val="17"/>
    <w:qFormat/>
    <w:uiPriority w:val="0"/>
    <w:rPr>
      <w:rFonts w:ascii="宋体" w:hAnsi="Courier New" w:eastAsia="宋体" w:cs="Courier New"/>
      <w:szCs w:val="21"/>
    </w:rPr>
  </w:style>
  <w:style w:type="paragraph" w:customStyle="1" w:styleId="108">
    <w:name w:val="CM5"/>
    <w:basedOn w:val="86"/>
    <w:next w:val="86"/>
    <w:qFormat/>
    <w:uiPriority w:val="0"/>
    <w:pPr>
      <w:spacing w:line="436" w:lineRule="atLeast"/>
    </w:pPr>
    <w:rPr>
      <w:rFonts w:ascii="仿宋_GB2312" w:hAnsi="Times New Roman" w:eastAsia="仿宋_GB2312" w:cs="Times New Roman"/>
      <w:color w:val="auto"/>
    </w:rPr>
  </w:style>
  <w:style w:type="paragraph" w:customStyle="1" w:styleId="109">
    <w:name w:val="样式 小四 行距: 1.5 倍行距 首行缩进:  2 字符"/>
    <w:basedOn w:val="1"/>
    <w:qFormat/>
    <w:uiPriority w:val="0"/>
    <w:pPr>
      <w:spacing w:line="500" w:lineRule="exact"/>
      <w:ind w:firstLine="480" w:firstLineChars="200"/>
    </w:pPr>
    <w:rPr>
      <w:rFonts w:ascii="Times New Roman" w:hAnsi="宋体" w:eastAsia="宋体" w:cs="Times New Roman"/>
      <w:sz w:val="24"/>
      <w:szCs w:val="20"/>
    </w:rPr>
  </w:style>
  <w:style w:type="paragraph" w:customStyle="1" w:styleId="110">
    <w:name w:val="报告表格"/>
    <w:basedOn w:val="1"/>
    <w:qFormat/>
    <w:uiPriority w:val="0"/>
    <w:pPr>
      <w:autoSpaceDE w:val="0"/>
      <w:autoSpaceDN w:val="0"/>
      <w:adjustRightInd w:val="0"/>
      <w:spacing w:before="40" w:after="40"/>
      <w:jc w:val="center"/>
      <w:textAlignment w:val="baseline"/>
    </w:pPr>
    <w:rPr>
      <w:rFonts w:ascii="Times New Roman" w:hAnsi="Times New Roman" w:eastAsia="宋体" w:cs="Times New Roman"/>
      <w:kern w:val="0"/>
      <w:szCs w:val="20"/>
    </w:rPr>
  </w:style>
  <w:style w:type="paragraph" w:customStyle="1" w:styleId="111">
    <w:name w:val="三级标题"/>
    <w:basedOn w:val="1"/>
    <w:qFormat/>
    <w:uiPriority w:val="0"/>
    <w:pPr>
      <w:spacing w:line="360" w:lineRule="auto"/>
    </w:pPr>
    <w:rPr>
      <w:rFonts w:ascii="宋体" w:hAnsi="宋体" w:eastAsia="宋体" w:cs="Times New Roman"/>
      <w:bCs/>
      <w:sz w:val="24"/>
      <w:szCs w:val="24"/>
    </w:rPr>
  </w:style>
  <w:style w:type="paragraph" w:customStyle="1" w:styleId="112">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113">
    <w:name w:val="默认段落字体 Para Char Char Char Char"/>
    <w:basedOn w:val="1"/>
    <w:qFormat/>
    <w:uiPriority w:val="0"/>
    <w:rPr>
      <w:rFonts w:ascii="Times New Roman" w:hAnsi="Times New Roman" w:eastAsia="宋体" w:cs="Times New Roman"/>
      <w:szCs w:val="21"/>
    </w:rPr>
  </w:style>
  <w:style w:type="paragraph" w:customStyle="1" w:styleId="114">
    <w:name w:val="CM40"/>
    <w:basedOn w:val="86"/>
    <w:next w:val="86"/>
    <w:qFormat/>
    <w:uiPriority w:val="0"/>
    <w:rPr>
      <w:rFonts w:hAnsi="Times New Roman" w:cs="Times New Roman"/>
      <w:color w:val="auto"/>
    </w:rPr>
  </w:style>
  <w:style w:type="paragraph" w:customStyle="1" w:styleId="115">
    <w:name w:val="CM109"/>
    <w:basedOn w:val="86"/>
    <w:next w:val="86"/>
    <w:qFormat/>
    <w:uiPriority w:val="0"/>
    <w:rPr>
      <w:rFonts w:ascii="仿宋_GB2312" w:hAnsi="Times New Roman" w:eastAsia="仿宋_GB2312" w:cs="Times New Roman"/>
      <w:color w:val="auto"/>
    </w:rPr>
  </w:style>
  <w:style w:type="paragraph" w:customStyle="1" w:styleId="116">
    <w:name w:val="默认段落字体 Para Char Char Char Char Char Char Char Char Char Char Char Char1 Char Char"/>
    <w:basedOn w:val="1"/>
    <w:qFormat/>
    <w:uiPriority w:val="0"/>
    <w:pPr>
      <w:spacing w:line="360" w:lineRule="auto"/>
      <w:ind w:firstLine="200" w:firstLineChars="200"/>
    </w:pPr>
    <w:rPr>
      <w:rFonts w:ascii="Times New Roman" w:hAnsi="Times New Roman" w:eastAsia="宋体" w:cs="Times New Roman"/>
      <w:szCs w:val="24"/>
    </w:rPr>
  </w:style>
  <w:style w:type="paragraph" w:customStyle="1" w:styleId="117">
    <w:name w:val="TOC Heading"/>
    <w:basedOn w:val="6"/>
    <w:next w:val="1"/>
    <w:unhideWhenUsed/>
    <w:qFormat/>
    <w:uiPriority w:val="39"/>
    <w:pPr>
      <w:keepNext/>
      <w:keepLines/>
      <w:widowControl/>
      <w:spacing w:before="24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18">
    <w:name w:val="List Paragraph1"/>
    <w:basedOn w:val="1"/>
    <w:qFormat/>
    <w:uiPriority w:val="99"/>
    <w:pPr>
      <w:ind w:firstLine="420" w:firstLineChars="200"/>
    </w:pPr>
    <w:rPr>
      <w:rFonts w:ascii="Calibri" w:hAnsi="Calibri" w:eastAsia="宋体" w:cs="Times New Roman"/>
    </w:rPr>
  </w:style>
  <w:style w:type="table" w:customStyle="1" w:styleId="119">
    <w:name w:val="网格型1"/>
    <w:basedOn w:val="32"/>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customStyle="1" w:styleId="120">
    <w:name w:val="列出段落1"/>
    <w:basedOn w:val="1"/>
    <w:qFormat/>
    <w:uiPriority w:val="34"/>
    <w:pPr>
      <w:ind w:firstLine="420" w:firstLineChars="200"/>
    </w:pPr>
  </w:style>
  <w:style w:type="paragraph" w:customStyle="1" w:styleId="121">
    <w:name w:val="Body text|2"/>
    <w:basedOn w:val="1"/>
    <w:link w:val="123"/>
    <w:qFormat/>
    <w:uiPriority w:val="0"/>
    <w:pPr>
      <w:widowControl w:val="0"/>
      <w:shd w:val="clear" w:color="auto" w:fill="FFFFFF"/>
      <w:spacing w:line="482" w:lineRule="exact"/>
      <w:jc w:val="distribute"/>
    </w:pPr>
    <w:rPr>
      <w:rFonts w:ascii="PMingLiU" w:hAnsi="PMingLiU" w:eastAsia="PMingLiU" w:cs="PMingLiU"/>
      <w:sz w:val="22"/>
      <w:szCs w:val="22"/>
      <w:u w:val="none"/>
    </w:rPr>
  </w:style>
  <w:style w:type="character" w:customStyle="1" w:styleId="122">
    <w:name w:val="Body text|2 + Spacing 1 pt"/>
    <w:basedOn w:val="123"/>
    <w:semiHidden/>
    <w:unhideWhenUsed/>
    <w:qFormat/>
    <w:uiPriority w:val="0"/>
    <w:rPr>
      <w:color w:val="000000"/>
      <w:spacing w:val="30"/>
      <w:w w:val="100"/>
      <w:position w:val="0"/>
      <w:lang w:val="zh-CN" w:eastAsia="zh-CN" w:bidi="zh-CN"/>
    </w:rPr>
  </w:style>
  <w:style w:type="character" w:customStyle="1" w:styleId="123">
    <w:name w:val="Body text|2_"/>
    <w:basedOn w:val="34"/>
    <w:link w:val="121"/>
    <w:qFormat/>
    <w:uiPriority w:val="0"/>
    <w:rPr>
      <w:rFonts w:ascii="PMingLiU" w:hAnsi="PMingLiU" w:eastAsia="PMingLiU" w:cs="PMingLiU"/>
      <w:sz w:val="22"/>
      <w:szCs w:val="22"/>
      <w:u w:val="none"/>
    </w:rPr>
  </w:style>
  <w:style w:type="paragraph" w:customStyle="1" w:styleId="124">
    <w:name w:val="Body text|21"/>
    <w:basedOn w:val="1"/>
    <w:qFormat/>
    <w:uiPriority w:val="0"/>
    <w:pPr>
      <w:widowControl w:val="0"/>
      <w:shd w:val="clear" w:color="auto" w:fill="FFFFFF"/>
      <w:spacing w:line="312" w:lineRule="exact"/>
      <w:jc w:val="distribute"/>
    </w:pPr>
    <w:rPr>
      <w:rFonts w:ascii="PMingLiU" w:hAnsi="PMingLiU" w:eastAsia="PMingLiU" w:cs="PMingLiU"/>
      <w:sz w:val="15"/>
      <w:szCs w:val="15"/>
      <w:u w:val="none"/>
    </w:rPr>
  </w:style>
  <w:style w:type="paragraph" w:customStyle="1" w:styleId="125">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126">
    <w:name w:val="表格正文"/>
    <w:basedOn w:val="1"/>
    <w:qFormat/>
    <w:uiPriority w:val="0"/>
    <w:pPr>
      <w:spacing w:line="360" w:lineRule="exact"/>
      <w:jc w:val="center"/>
    </w:pPr>
  </w:style>
  <w:style w:type="paragraph" w:customStyle="1" w:styleId="127">
    <w:name w:val="表格1"/>
    <w:basedOn w:val="2"/>
    <w:next w:val="2"/>
    <w:qFormat/>
    <w:uiPriority w:val="0"/>
    <w:pPr>
      <w:adjustRightInd w:val="0"/>
      <w:snapToGrid w:val="0"/>
      <w:spacing w:line="340" w:lineRule="exact"/>
      <w:ind w:firstLine="0" w:firstLineChars="0"/>
      <w:jc w:val="center"/>
    </w:pPr>
    <w:rPr>
      <w:szCs w:val="20"/>
    </w:rPr>
  </w:style>
  <w:style w:type="paragraph" w:customStyle="1" w:styleId="128">
    <w:name w:val="Table Paragraph"/>
    <w:basedOn w:val="1"/>
    <w:qFormat/>
    <w:uiPriority w:val="1"/>
    <w:rPr>
      <w:rFonts w:ascii="宋体" w:hAnsi="宋体" w:eastAsia="宋体" w:cs="宋体"/>
      <w:lang w:val="zh-CN" w:eastAsia="zh-CN" w:bidi="zh-CN"/>
    </w:rPr>
  </w:style>
  <w:style w:type="paragraph" w:customStyle="1" w:styleId="129">
    <w:name w:val="书正文"/>
    <w:basedOn w:val="1"/>
    <w:qFormat/>
    <w:uiPriority w:val="0"/>
    <w:pPr>
      <w:spacing w:line="500" w:lineRule="exact"/>
      <w:ind w:firstLine="640" w:firstLineChars="200"/>
    </w:pPr>
  </w:style>
  <w:style w:type="paragraph" w:customStyle="1" w:styleId="130">
    <w:name w:val="A-表格文字"/>
    <w:basedOn w:val="1"/>
    <w:next w:val="1"/>
    <w:qFormat/>
    <w:uiPriority w:val="0"/>
    <w:pPr>
      <w:widowControl w:val="0"/>
      <w:autoSpaceDE w:val="0"/>
      <w:autoSpaceDN w:val="0"/>
      <w:adjustRightInd w:val="0"/>
      <w:spacing w:line="240" w:lineRule="auto"/>
      <w:jc w:val="center"/>
      <w:textAlignment w:val="auto"/>
    </w:pPr>
    <w:rPr>
      <w:color w:val="auto"/>
      <w:szCs w:val="21"/>
      <w:u w:val="none" w:color="auto"/>
    </w:rPr>
  </w:style>
  <w:style w:type="paragraph" w:customStyle="1" w:styleId="131">
    <w:name w:val="表"/>
    <w:basedOn w:val="1"/>
    <w:qFormat/>
    <w:uiPriority w:val="0"/>
    <w:pPr>
      <w:widowControl w:val="0"/>
      <w:snapToGrid w:val="0"/>
      <w:spacing w:line="240" w:lineRule="auto"/>
      <w:jc w:val="center"/>
      <w:textAlignment w:val="auto"/>
    </w:pPr>
    <w:rPr>
      <w:spacing w:val="2"/>
      <w:szCs w:val="20"/>
      <w:u w:val="none" w:color="000000"/>
    </w:rPr>
  </w:style>
  <w:style w:type="paragraph" w:customStyle="1" w:styleId="132">
    <w:name w:val="表格内容5号"/>
    <w:qFormat/>
    <w:uiPriority w:val="0"/>
    <w:pPr>
      <w:widowControl w:val="0"/>
      <w:snapToGrid w:val="0"/>
      <w:jc w:val="center"/>
    </w:pPr>
    <w:rPr>
      <w:rFonts w:ascii="Times New Roman" w:hAnsi="Times New Roman" w:eastAsia="宋体" w:cs="Times New Roman"/>
      <w:kern w:val="2"/>
      <w:sz w:val="21"/>
      <w:szCs w:val="24"/>
      <w:lang w:val="en-US" w:eastAsia="zh-CN" w:bidi="ar-SA"/>
    </w:rPr>
  </w:style>
  <w:style w:type="paragraph" w:customStyle="1" w:styleId="133">
    <w:name w:val="表内容"/>
    <w:basedOn w:val="1"/>
    <w:qFormat/>
    <w:uiPriority w:val="0"/>
    <w:pPr>
      <w:adjustRightInd w:val="0"/>
      <w:spacing w:line="320" w:lineRule="exact"/>
      <w:jc w:val="center"/>
    </w:pPr>
    <w:rPr>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emf"/><Relationship Id="rId12" Type="http://schemas.openxmlformats.org/officeDocument/2006/relationships/oleObject" Target="embeddings/oleObject2.bin"/><Relationship Id="rId11" Type="http://schemas.openxmlformats.org/officeDocument/2006/relationships/image" Target="media/image3.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193"/>
    <customShpInfo spid="_x0000_s1192"/>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811D74-2F08-4764-920B-6E63F25DB6DE}">
  <ds:schemaRefs/>
</ds:datastoreItem>
</file>

<file path=docProps/app.xml><?xml version="1.0" encoding="utf-8"?>
<Properties xmlns="http://schemas.openxmlformats.org/officeDocument/2006/extended-properties" xmlns:vt="http://schemas.openxmlformats.org/officeDocument/2006/docPropsVTypes">
  <Template>Normal</Template>
  <Pages>47</Pages>
  <Words>4937</Words>
  <Characters>28145</Characters>
  <Lines>234</Lines>
  <Paragraphs>66</Paragraphs>
  <TotalTime>9</TotalTime>
  <ScaleCrop>false</ScaleCrop>
  <LinksUpToDate>false</LinksUpToDate>
  <CharactersWithSpaces>33016</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2017-10-26T06:16:00Z</dcterms:created>
  <dc:creator>牛旭浩</dc:creator>
  <cp:lastModifiedBy>梁帅</cp:lastModifiedBy>
  <cp:lastPrinted>2020-01-09T02:53:00Z</cp:lastPrinted>
  <dcterms:modified xsi:type="dcterms:W3CDTF">2022-07-22T00:19:03Z</dcterms:modified>
  <cp:revision>253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2DD0601DC74D453DA8F802A73678D168</vt:lpwstr>
  </property>
</Properties>
</file>