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黑体" w:cs="Times New Roman"/>
          <w:sz w:val="36"/>
          <w:szCs w:val="36"/>
        </w:rPr>
      </w:pPr>
      <w:bookmarkStart w:id="0" w:name="_Hlk496949272"/>
      <w:bookmarkEnd w:id="0"/>
      <w:r>
        <w:rPr>
          <w:rFonts w:hint="default" w:ascii="Times New Roman" w:hAnsi="Times New Roman" w:eastAsia="宋体" w:cs="Times New Roman"/>
          <w:sz w:val="24"/>
          <w:szCs w:val="24"/>
          <w:lang w:eastAsia="zh-CN"/>
        </w:rPr>
        <w:t>河企环表验</w:t>
      </w:r>
      <w:r>
        <w:rPr>
          <w:rFonts w:hint="eastAsia" w:ascii="Times New Roman" w:hAnsi="Times New Roman" w:eastAsia="宋体" w:cs="Times New Roman"/>
          <w:sz w:val="24"/>
          <w:szCs w:val="24"/>
          <w:lang w:val="en-US" w:eastAsia="zh-CN"/>
        </w:rPr>
        <w:t>HJSTZSLZPC001</w:t>
      </w:r>
      <w:r>
        <w:rPr>
          <w:rFonts w:hint="default" w:ascii="Times New Roman" w:hAnsi="Times New Roman" w:eastAsia="宋体" w:cs="Times New Roman"/>
          <w:sz w:val="24"/>
          <w:szCs w:val="24"/>
          <w:lang w:val="en-US" w:eastAsia="zh-CN"/>
        </w:rPr>
        <w:t>号</w:t>
      </w:r>
    </w:p>
    <w:p>
      <w:pPr>
        <w:pStyle w:val="8"/>
        <w:rPr>
          <w:rFonts w:hint="default"/>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lang w:val="en-US" w:eastAsia="zh-CN"/>
        </w:rPr>
      </w:pPr>
      <w:bookmarkStart w:id="1" w:name="_Hlk496950128"/>
      <w:r>
        <w:rPr>
          <w:rFonts w:hint="eastAsia" w:ascii="Times New Roman" w:hAnsi="Times New Roman" w:eastAsia="黑体" w:cs="Times New Roman"/>
          <w:sz w:val="36"/>
          <w:szCs w:val="36"/>
          <w:lang w:val="en-US" w:eastAsia="zh-CN"/>
        </w:rPr>
        <w:t>河间市拓真塑料制品厂</w:t>
      </w:r>
    </w:p>
    <w:p>
      <w:pPr>
        <w:jc w:val="center"/>
        <w:rPr>
          <w:rFonts w:hint="default" w:ascii="Times New Roman" w:hAnsi="Times New Roman" w:eastAsia="黑体" w:cs="Times New Roman"/>
          <w:sz w:val="36"/>
          <w:szCs w:val="36"/>
          <w:lang w:val="en-US" w:eastAsia="zh-CN"/>
        </w:rPr>
      </w:pPr>
      <w:r>
        <w:rPr>
          <w:rFonts w:hint="eastAsia" w:ascii="Times New Roman" w:hAnsi="Times New Roman" w:eastAsia="黑体" w:cs="Times New Roman"/>
          <w:sz w:val="36"/>
          <w:szCs w:val="36"/>
          <w:lang w:val="en-US" w:eastAsia="zh-CN"/>
        </w:rPr>
        <w:t>聚氨酯软管新建项目</w:t>
      </w:r>
    </w:p>
    <w:p>
      <w:pPr>
        <w:jc w:val="center"/>
        <w:rPr>
          <w:rFonts w:hint="default" w:ascii="Times New Roman" w:hAnsi="Times New Roman" w:eastAsia="黑体" w:cs="Times New Roman"/>
          <w:sz w:val="36"/>
          <w:szCs w:val="36"/>
        </w:rPr>
      </w:pPr>
      <w:r>
        <w:rPr>
          <w:rFonts w:hint="default" w:ascii="Times New Roman" w:hAnsi="Times New Roman" w:eastAsia="黑体" w:cs="Times New Roman"/>
          <w:sz w:val="36"/>
          <w:szCs w:val="36"/>
        </w:rPr>
        <w:t>竣工环境保护验收报告</w:t>
      </w:r>
      <w:bookmarkEnd w:id="1"/>
    </w:p>
    <w:p>
      <w:pPr>
        <w:jc w:val="center"/>
        <w:rPr>
          <w:rFonts w:hint="eastAsia" w:ascii="Times New Roman" w:hAnsi="Times New Roman" w:eastAsia="黑体" w:cs="Times New Roman"/>
          <w:sz w:val="36"/>
          <w:szCs w:val="36"/>
          <w:lang w:eastAsia="zh-CN"/>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jc w:val="center"/>
        <w:rPr>
          <w:rFonts w:hint="default" w:ascii="Times New Roman" w:hAnsi="Times New Roman" w:eastAsia="黑体" w:cs="Times New Roman"/>
          <w:sz w:val="36"/>
          <w:szCs w:val="36"/>
        </w:rPr>
      </w:pP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建设单位：</w:t>
      </w:r>
      <w:r>
        <w:rPr>
          <w:rFonts w:hint="eastAsia" w:ascii="Times New Roman" w:hAnsi="Times New Roman" w:eastAsia="宋体" w:cs="Times New Roman"/>
          <w:sz w:val="32"/>
          <w:szCs w:val="32"/>
          <w:lang w:val="en-US" w:eastAsia="zh-CN"/>
        </w:rPr>
        <w:t>河间市拓真塑料制品厂</w:t>
      </w:r>
    </w:p>
    <w:p>
      <w:pPr>
        <w:ind w:firstLine="1280" w:firstLineChars="400"/>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rPr>
        <w:t>编制单位：</w:t>
      </w:r>
      <w:r>
        <w:rPr>
          <w:rFonts w:hint="eastAsia" w:ascii="Times New Roman" w:hAnsi="Times New Roman" w:eastAsia="宋体" w:cs="Times New Roman"/>
          <w:sz w:val="32"/>
          <w:szCs w:val="32"/>
          <w:lang w:val="en-US" w:eastAsia="zh-CN"/>
        </w:rPr>
        <w:t>河间市拓真塑料制品厂</w:t>
      </w: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6"/>
          <w:szCs w:val="36"/>
        </w:rPr>
      </w:pPr>
    </w:p>
    <w:p>
      <w:pPr>
        <w:jc w:val="center"/>
        <w:rPr>
          <w:rFonts w:hint="default" w:ascii="Times New Roman" w:hAnsi="Times New Roman" w:eastAsia="宋体" w:cs="Times New Roman"/>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32"/>
          <w:szCs w:val="32"/>
        </w:rPr>
        <w:t>20</w:t>
      </w:r>
      <w:r>
        <w:rPr>
          <w:rFonts w:hint="eastAsia" w:ascii="Times New Roman" w:hAnsi="Times New Roman" w:eastAsia="宋体" w:cs="Times New Roman"/>
          <w:sz w:val="32"/>
          <w:szCs w:val="32"/>
          <w:lang w:val="en-US" w:eastAsia="zh-CN"/>
        </w:rPr>
        <w:t>22</w:t>
      </w:r>
      <w:r>
        <w:rPr>
          <w:rFonts w:hint="default" w:ascii="Times New Roman" w:hAnsi="Times New Roman" w:eastAsia="宋体" w:cs="Times New Roman"/>
          <w:sz w:val="32"/>
          <w:szCs w:val="32"/>
        </w:rPr>
        <w:t>年</w:t>
      </w:r>
      <w:r>
        <w:rPr>
          <w:rFonts w:hint="eastAsia" w:ascii="Times New Roman" w:hAnsi="Times New Roman" w:eastAsia="宋体" w:cs="Times New Roman"/>
          <w:sz w:val="32"/>
          <w:szCs w:val="32"/>
          <w:lang w:val="en-US" w:eastAsia="zh-CN"/>
        </w:rPr>
        <w:t>08</w:t>
      </w:r>
      <w:r>
        <w:rPr>
          <w:rFonts w:hint="default" w:ascii="Times New Roman" w:hAnsi="Times New Roman" w:eastAsia="宋体" w:cs="Times New Roman"/>
          <w:sz w:val="32"/>
          <w:szCs w:val="32"/>
        </w:rPr>
        <w:t>月</w:t>
      </w:r>
    </w:p>
    <w:sdt>
      <w:sdtPr>
        <w:rPr>
          <w:rFonts w:hint="default" w:ascii="Times New Roman" w:hAnsi="Times New Roman" w:cs="Times New Roman" w:eastAsiaTheme="minorEastAsia"/>
          <w:color w:val="auto"/>
          <w:kern w:val="2"/>
          <w:sz w:val="21"/>
          <w:szCs w:val="22"/>
          <w:lang w:val="zh-CN"/>
        </w:rPr>
        <w:id w:val="1886829262"/>
        <w:docPartObj>
          <w:docPartGallery w:val="Table of Contents"/>
          <w:docPartUnique/>
        </w:docPartObj>
      </w:sdtPr>
      <w:sdtEndPr>
        <w:rPr>
          <w:rFonts w:hint="default" w:ascii="Times New Roman" w:hAnsi="Times New Roman" w:eastAsia="宋体" w:cs="Times New Roman"/>
          <w:b/>
          <w:bCs/>
          <w:color w:val="auto"/>
          <w:kern w:val="2"/>
          <w:sz w:val="21"/>
          <w:szCs w:val="22"/>
          <w:lang w:val="zh-CN"/>
        </w:rPr>
      </w:sdtEndPr>
      <w:sdtContent>
        <w:p>
          <w:pPr>
            <w:pStyle w:val="117"/>
            <w:spacing w:line="360" w:lineRule="auto"/>
            <w:jc w:val="center"/>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zh-CN"/>
              <w14:textFill>
                <w14:solidFill>
                  <w14:schemeClr w14:val="tx1"/>
                </w14:solidFill>
              </w14:textFill>
            </w:rPr>
            <w:t>目录</w:t>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TOC \o "1-3" \h \z \u </w:instrText>
          </w:r>
          <w:r>
            <w:rPr>
              <w:rFonts w:hint="default" w:ascii="Times New Roman" w:hAnsi="Times New Roman" w:cs="Times New Roman"/>
              <w:szCs w:val="24"/>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"_Toc504325317" </w:instrText>
          </w:r>
          <w:r>
            <w:rPr>
              <w:rFonts w:hint="default" w:ascii="Times New Roman" w:hAnsi="Times New Roman" w:cs="Times New Roman"/>
            </w:rPr>
            <w:fldChar w:fldCharType="separate"/>
          </w:r>
          <w:r>
            <w:rPr>
              <w:rStyle w:val="38"/>
              <w:rFonts w:hint="default" w:ascii="Times New Roman" w:hAnsi="Times New Roman" w:cs="Times New Roman"/>
              <w:szCs w:val="24"/>
            </w:rPr>
            <w:t>前言</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_Toc504325317 \h </w:instrText>
          </w:r>
          <w:r>
            <w:rPr>
              <w:rFonts w:hint="default" w:ascii="Times New Roman" w:hAnsi="Times New Roman" w:cs="Times New Roman"/>
              <w:szCs w:val="24"/>
            </w:rPr>
            <w:fldChar w:fldCharType="separate"/>
          </w:r>
          <w:r>
            <w:rPr>
              <w:rFonts w:hint="default" w:ascii="Times New Roman" w:hAnsi="Times New Roman" w:cs="Times New Roman"/>
              <w:szCs w:val="24"/>
            </w:rPr>
            <w:t>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"_Toc504325318" </w:instrText>
          </w:r>
          <w:r>
            <w:rPr>
              <w:rFonts w:hint="default" w:ascii="Times New Roman" w:hAnsi="Times New Roman" w:cs="Times New Roman"/>
            </w:rPr>
            <w:fldChar w:fldCharType="separate"/>
          </w:r>
          <w:r>
            <w:rPr>
              <w:rStyle w:val="38"/>
              <w:rFonts w:hint="default" w:ascii="Times New Roman" w:hAnsi="Times New Roman" w:cs="Times New Roman"/>
              <w:szCs w:val="24"/>
            </w:rPr>
            <w:t>1验收编制依据</w:t>
          </w:r>
          <w:r>
            <w:rPr>
              <w:rFonts w:hint="default" w:ascii="Times New Roman" w:hAnsi="Times New Roman" w:cs="Times New Roman"/>
              <w:szCs w:val="24"/>
            </w:rPr>
            <w:tab/>
          </w:r>
          <w:r>
            <w:rPr>
              <w:rFonts w:hint="eastAsia" w:cs="Times New Roman"/>
              <w:szCs w:val="24"/>
              <w:lang w:val="en-US" w:eastAsia="zh-CN"/>
            </w:rPr>
            <w:t>2</w:t>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"_Toc504325319"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1.1法律、法规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_Toc504325319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1.2 验收技术规范</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1.3 工程技术文件及批复文件</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"_Toc504325322" </w:instrText>
          </w:r>
          <w:r>
            <w:rPr>
              <w:rFonts w:hint="default" w:ascii="Times New Roman" w:hAnsi="Times New Roman" w:cs="Times New Roman"/>
            </w:rPr>
            <w:fldChar w:fldCharType="separate"/>
          </w:r>
          <w:r>
            <w:rPr>
              <w:rStyle w:val="38"/>
              <w:rFonts w:hint="default" w:ascii="Times New Roman" w:hAnsi="Times New Roman" w:cs="Times New Roman"/>
              <w:szCs w:val="24"/>
            </w:rPr>
            <w:t>2工程概况</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_Toc504325322 \h </w:instrText>
          </w:r>
          <w:r>
            <w:rPr>
              <w:rFonts w:hint="default" w:ascii="Times New Roman" w:hAnsi="Times New Roman" w:cs="Times New Roman"/>
              <w:szCs w:val="24"/>
            </w:rPr>
            <w:fldChar w:fldCharType="separate"/>
          </w:r>
          <w:r>
            <w:rPr>
              <w:rFonts w:hint="default" w:ascii="Times New Roman" w:hAnsi="Times New Roman" w:cs="Times New Roman"/>
              <w:szCs w:val="24"/>
            </w:rPr>
            <w:t>4</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2.1项目基本情况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"_Toc504325327"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2.2 建设内容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_Toc504325327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2.3 工艺流程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2.4劳动定员及工作制度</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2.5 公用工程</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2.6 环评审批情况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"_Toc504325339"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2.7项目投资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_Toc504325339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2.8 项目变更情况说明</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"_Toc504325341"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2.9环境保护“三同时”落实情况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2.10 验收范围及内容</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"_Toc504325343" </w:instrText>
          </w:r>
          <w:r>
            <w:rPr>
              <w:rFonts w:hint="default" w:ascii="Times New Roman" w:hAnsi="Times New Roman" w:cs="Times New Roman"/>
            </w:rPr>
            <w:fldChar w:fldCharType="separate"/>
          </w:r>
          <w:r>
            <w:rPr>
              <w:rStyle w:val="38"/>
              <w:rFonts w:hint="default" w:ascii="Times New Roman" w:hAnsi="Times New Roman" w:cs="Times New Roman"/>
              <w:szCs w:val="24"/>
            </w:rPr>
            <w:t>3 主要污染源及治理措施</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_Toc504325343 \h </w:instrText>
          </w:r>
          <w:r>
            <w:rPr>
              <w:rFonts w:hint="default" w:ascii="Times New Roman" w:hAnsi="Times New Roman" w:cs="Times New Roman"/>
              <w:szCs w:val="24"/>
            </w:rPr>
            <w:fldChar w:fldCharType="separate"/>
          </w:r>
          <w:r>
            <w:rPr>
              <w:rFonts w:hint="default" w:ascii="Times New Roman" w:hAnsi="Times New Roman" w:cs="Times New Roman"/>
              <w:szCs w:val="24"/>
            </w:rPr>
            <w:t>10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3.1施工期主要污染源及治理措施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"_Toc504325345"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3.2运行期主要污染源及治理措施</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_Toc504325345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"_Toc504325351" </w:instrText>
          </w:r>
          <w:r>
            <w:rPr>
              <w:rFonts w:hint="default" w:ascii="Times New Roman" w:hAnsi="Times New Roman" w:cs="Times New Roman"/>
            </w:rPr>
            <w:fldChar w:fldCharType="separate"/>
          </w:r>
          <w:r>
            <w:rPr>
              <w:rStyle w:val="38"/>
              <w:rFonts w:hint="default" w:ascii="Times New Roman" w:hAnsi="Times New Roman" w:cs="Times New Roman"/>
              <w:szCs w:val="24"/>
            </w:rPr>
            <w:t>4 环评主要结论及环评批复要求</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_Toc504325351 \h </w:instrText>
          </w:r>
          <w:r>
            <w:rPr>
              <w:rFonts w:hint="default" w:ascii="Times New Roman" w:hAnsi="Times New Roman" w:cs="Times New Roman"/>
              <w:szCs w:val="24"/>
            </w:rPr>
            <w:fldChar w:fldCharType="separate"/>
          </w:r>
          <w:r>
            <w:rPr>
              <w:rFonts w:hint="default" w:ascii="Times New Roman" w:hAnsi="Times New Roman" w:cs="Times New Roman"/>
              <w:szCs w:val="24"/>
            </w:rPr>
            <w:t>11</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4.1建设项目环评报告</w:t>
          </w:r>
          <w:r>
            <w:rPr>
              <w:rStyle w:val="38"/>
              <w:rFonts w:hint="eastAsia" w:ascii="Times New Roman" w:hAnsi="Times New Roman" w:eastAsia="宋体" w:cs="Times New Roman"/>
              <w:sz w:val="24"/>
              <w:szCs w:val="24"/>
              <w:lang w:val="en-US" w:eastAsia="zh-CN"/>
            </w:rPr>
            <w:t>表</w:t>
          </w:r>
          <w:r>
            <w:rPr>
              <w:rStyle w:val="38"/>
              <w:rFonts w:hint="default" w:ascii="Times New Roman" w:hAnsi="Times New Roman" w:eastAsia="宋体" w:cs="Times New Roman"/>
              <w:sz w:val="24"/>
              <w:szCs w:val="24"/>
            </w:rPr>
            <w:t>的主要结论</w:t>
          </w:r>
          <w:r>
            <w:rPr>
              <w:rStyle w:val="38"/>
              <w:rFonts w:hint="eastAsia" w:ascii="Times New Roman" w:hAnsi="Times New Roman" w:eastAsia="宋体" w:cs="Times New Roman"/>
              <w:sz w:val="24"/>
              <w:szCs w:val="24"/>
              <w:lang w:val="en-US" w:eastAsia="zh-CN"/>
            </w:rPr>
            <w:t>及建议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4.2 审批部门审批意见</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4.3 审批意见落实情况</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"_Toc504325357" </w:instrText>
          </w:r>
          <w:r>
            <w:rPr>
              <w:rFonts w:hint="default" w:ascii="Times New Roman" w:hAnsi="Times New Roman" w:cs="Times New Roman"/>
            </w:rPr>
            <w:fldChar w:fldCharType="separate"/>
          </w:r>
          <w:r>
            <w:rPr>
              <w:rStyle w:val="38"/>
              <w:rFonts w:hint="default" w:ascii="Times New Roman" w:hAnsi="Times New Roman" w:cs="Times New Roman"/>
              <w:szCs w:val="24"/>
            </w:rPr>
            <w:t>5 验收评价标准</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_Toc504325357 \h </w:instrText>
          </w:r>
          <w:r>
            <w:rPr>
              <w:rFonts w:hint="default" w:ascii="Times New Roman" w:hAnsi="Times New Roman" w:cs="Times New Roman"/>
              <w:szCs w:val="24"/>
            </w:rPr>
            <w:fldChar w:fldCharType="separate"/>
          </w:r>
          <w:r>
            <w:rPr>
              <w:rFonts w:hint="default" w:ascii="Times New Roman" w:hAnsi="Times New Roman" w:cs="Times New Roman"/>
              <w:szCs w:val="24"/>
            </w:rPr>
            <w:t>12</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"_Toc504325358"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5.1 污染物排放标准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_Toc504325358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5.2总量控制指标</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12</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"_Toc504325363" </w:instrText>
          </w:r>
          <w:r>
            <w:rPr>
              <w:rFonts w:hint="default" w:ascii="Times New Roman" w:hAnsi="Times New Roman" w:cs="Times New Roman"/>
            </w:rPr>
            <w:fldChar w:fldCharType="separate"/>
          </w:r>
          <w:r>
            <w:rPr>
              <w:rStyle w:val="38"/>
              <w:rFonts w:hint="default" w:ascii="Times New Roman" w:hAnsi="Times New Roman" w:cs="Times New Roman"/>
              <w:szCs w:val="24"/>
            </w:rPr>
            <w:t>6 质量保障措施和检测分析方法</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_Toc504325363 \h </w:instrText>
          </w:r>
          <w:r>
            <w:rPr>
              <w:rFonts w:hint="default" w:ascii="Times New Roman" w:hAnsi="Times New Roman" w:cs="Times New Roman"/>
              <w:szCs w:val="24"/>
            </w:rPr>
            <w:fldChar w:fldCharType="separate"/>
          </w:r>
          <w:r>
            <w:rPr>
              <w:rFonts w:hint="default" w:ascii="Times New Roman" w:hAnsi="Times New Roman" w:cs="Times New Roman"/>
              <w:szCs w:val="24"/>
            </w:rPr>
            <w:t>13</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6.1 质量保障体系</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"_Toc504325365"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6.2 检测分析方法</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_Toc504325365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13</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"_Toc504325369" </w:instrText>
          </w:r>
          <w:r>
            <w:rPr>
              <w:rFonts w:hint="default" w:ascii="Times New Roman" w:hAnsi="Times New Roman" w:cs="Times New Roman"/>
            </w:rPr>
            <w:fldChar w:fldCharType="separate"/>
          </w:r>
          <w:r>
            <w:rPr>
              <w:rStyle w:val="38"/>
              <w:rFonts w:hint="default" w:ascii="Times New Roman" w:hAnsi="Times New Roman" w:cs="Times New Roman"/>
              <w:szCs w:val="24"/>
            </w:rPr>
            <w:t>7验收检测结果及分析</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_Toc504325369 \h </w:instrText>
          </w:r>
          <w:r>
            <w:rPr>
              <w:rFonts w:hint="default" w:ascii="Times New Roman" w:hAnsi="Times New Roman" w:cs="Times New Roman"/>
              <w:szCs w:val="24"/>
            </w:rPr>
            <w:fldChar w:fldCharType="separate"/>
          </w:r>
          <w:r>
            <w:rPr>
              <w:rFonts w:hint="default" w:ascii="Times New Roman" w:hAnsi="Times New Roman" w:cs="Times New Roman"/>
              <w:szCs w:val="24"/>
            </w:rPr>
            <w:t>16</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7.1 检测结果</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16</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7.2 检测结果分析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17</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"_Toc504325378"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7.3 总量控制要求</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_Toc504325378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18</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"_Toc504325379" </w:instrText>
          </w:r>
          <w:r>
            <w:rPr>
              <w:rFonts w:hint="default" w:ascii="Times New Roman" w:hAnsi="Times New Roman" w:cs="Times New Roman"/>
            </w:rPr>
            <w:fldChar w:fldCharType="separate"/>
          </w:r>
          <w:r>
            <w:rPr>
              <w:rStyle w:val="38"/>
              <w:rFonts w:hint="default" w:ascii="Times New Roman" w:hAnsi="Times New Roman" w:cs="Times New Roman"/>
              <w:szCs w:val="24"/>
            </w:rPr>
            <w:t>8 环境管理检查</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_Toc504325379 \h </w:instrText>
          </w:r>
          <w:r>
            <w:rPr>
              <w:rFonts w:hint="default" w:ascii="Times New Roman" w:hAnsi="Times New Roman" w:cs="Times New Roman"/>
              <w:szCs w:val="24"/>
            </w:rPr>
            <w:fldChar w:fldCharType="separate"/>
          </w:r>
          <w:r>
            <w:rPr>
              <w:rFonts w:hint="default" w:ascii="Times New Roman" w:hAnsi="Times New Roman" w:cs="Times New Roman"/>
              <w:szCs w:val="24"/>
            </w:rPr>
            <w:t>19</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"_Toc504325380"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8.1 环保管理机构</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_Toc504325380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"_Toc504325381" </w:instrText>
          </w:r>
          <w:r>
            <w:rPr>
              <w:rFonts w:hint="default" w:ascii="Times New Roman" w:hAnsi="Times New Roman" w:cs="Times New Roman"/>
            </w:rPr>
            <w:fldChar w:fldCharType="separate"/>
          </w:r>
          <w:r>
            <w:rPr>
              <w:rStyle w:val="38"/>
              <w:rFonts w:hint="default" w:ascii="Times New Roman" w:hAnsi="Times New Roman" w:eastAsia="宋体" w:cs="Times New Roman"/>
              <w:snapToGrid w:val="0"/>
              <w:sz w:val="24"/>
              <w:szCs w:val="24"/>
            </w:rPr>
            <w:t>8.2 施工期环境管理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_Toc504325381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"_Toc504325382"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8.3 运行期环境管理</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_Toc504325382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"_Toc504325383"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8.4 社会环境影响情况调查</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_Toc504325383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"_Toc504325384"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8.5环境管理情况分析</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_Toc504325384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19</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3"/>
            <w:tabs>
              <w:tab w:val="right" w:leader="hyphen" w:pos="8296"/>
            </w:tabs>
            <w:spacing w:line="240" w:lineRule="auto"/>
            <w:rPr>
              <w:rFonts w:hint="default" w:ascii="Times New Roman" w:hAnsi="Times New Roman" w:cs="Times New Roman"/>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"_Toc504325385" </w:instrText>
          </w:r>
          <w:r>
            <w:rPr>
              <w:rFonts w:hint="default" w:ascii="Times New Roman" w:hAnsi="Times New Roman" w:cs="Times New Roman"/>
            </w:rPr>
            <w:fldChar w:fldCharType="separate"/>
          </w:r>
          <w:r>
            <w:rPr>
              <w:rStyle w:val="38"/>
              <w:rFonts w:hint="default" w:ascii="Times New Roman" w:hAnsi="Times New Roman" w:cs="Times New Roman"/>
              <w:szCs w:val="24"/>
            </w:rPr>
            <w:t>9结论和建议</w:t>
          </w:r>
          <w:r>
            <w:rPr>
              <w:rFonts w:hint="default" w:ascii="Times New Roman" w:hAnsi="Times New Roman" w:cs="Times New Roman"/>
              <w:szCs w:val="24"/>
            </w:rPr>
            <w:tab/>
          </w:r>
          <w:r>
            <w:rPr>
              <w:rFonts w:hint="default" w:ascii="Times New Roman" w:hAnsi="Times New Roman" w:cs="Times New Roman"/>
              <w:szCs w:val="24"/>
            </w:rPr>
            <w:fldChar w:fldCharType="begin"/>
          </w:r>
          <w:r>
            <w:rPr>
              <w:rFonts w:hint="default" w:ascii="Times New Roman" w:hAnsi="Times New Roman" w:cs="Times New Roman"/>
              <w:szCs w:val="24"/>
            </w:rPr>
            <w:instrText xml:space="preserve"> PAGEREF _Toc504325385 \h </w:instrText>
          </w:r>
          <w:r>
            <w:rPr>
              <w:rFonts w:hint="default" w:ascii="Times New Roman" w:hAnsi="Times New Roman" w:cs="Times New Roman"/>
              <w:szCs w:val="24"/>
            </w:rPr>
            <w:fldChar w:fldCharType="separate"/>
          </w:r>
          <w:r>
            <w:rPr>
              <w:rFonts w:hint="default" w:ascii="Times New Roman" w:hAnsi="Times New Roman" w:cs="Times New Roman"/>
              <w:szCs w:val="24"/>
            </w:rPr>
            <w:t>20</w:t>
          </w:r>
          <w:r>
            <w:rPr>
              <w:rFonts w:hint="default" w:ascii="Times New Roman" w:hAnsi="Times New Roman" w:cs="Times New Roman"/>
              <w:szCs w:val="24"/>
            </w:rPr>
            <w:fldChar w:fldCharType="end"/>
          </w:r>
          <w:r>
            <w:rPr>
              <w:rFonts w:hint="default" w:ascii="Times New Roman" w:hAnsi="Times New Roman" w:cs="Times New Roman"/>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"_Toc504325386"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9.1验收主要结论</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_Toc504325386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240" w:lineRule="auto"/>
            <w:rPr>
              <w:rFonts w:hint="default" w:ascii="Times New Roman" w:hAnsi="Times New Roman" w:eastAsia="宋体" w:cs="Times New Roman"/>
              <w:sz w:val="24"/>
              <w:szCs w:val="24"/>
            </w:rPr>
          </w:pPr>
          <w:r>
            <w:rPr>
              <w:rFonts w:hint="default" w:ascii="Times New Roman" w:hAnsi="Times New Roman" w:cs="Times New Roman"/>
            </w:rPr>
            <w:fldChar w:fldCharType="begin"/>
          </w:r>
          <w:r>
            <w:rPr>
              <w:rFonts w:hint="default" w:ascii="Times New Roman" w:hAnsi="Times New Roman" w:cs="Times New Roman"/>
            </w:rPr>
            <w:instrText xml:space="preserve"> HYPERLINK \l "_Toc504325387" </w:instrText>
          </w:r>
          <w:r>
            <w:rPr>
              <w:rFonts w:hint="default" w:ascii="Times New Roman" w:hAnsi="Times New Roman" w:cs="Times New Roman"/>
            </w:rPr>
            <w:fldChar w:fldCharType="separate"/>
          </w:r>
          <w:r>
            <w:rPr>
              <w:rStyle w:val="38"/>
              <w:rFonts w:hint="default" w:ascii="Times New Roman" w:hAnsi="Times New Roman" w:eastAsia="宋体" w:cs="Times New Roman"/>
              <w:sz w:val="24"/>
              <w:szCs w:val="24"/>
            </w:rPr>
            <w:t>9.2 建议</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fldChar w:fldCharType="begin"/>
          </w:r>
          <w:r>
            <w:rPr>
              <w:rFonts w:hint="default" w:ascii="Times New Roman" w:hAnsi="Times New Roman" w:eastAsia="宋体" w:cs="Times New Roman"/>
              <w:sz w:val="24"/>
              <w:szCs w:val="24"/>
            </w:rPr>
            <w:instrText xml:space="preserve"> PAGEREF _Toc504325387 \h </w:instrText>
          </w:r>
          <w:r>
            <w:rPr>
              <w:rFonts w:hint="default" w:ascii="Times New Roman" w:hAnsi="Times New Roman" w:eastAsia="宋体" w:cs="Times New Roman"/>
              <w:sz w:val="24"/>
              <w:szCs w:val="24"/>
            </w:rPr>
            <w:fldChar w:fldCharType="separate"/>
          </w:r>
          <w:r>
            <w:rPr>
              <w:rFonts w:hint="default" w:ascii="Times New Roman" w:hAnsi="Times New Roman" w:eastAsia="宋体" w:cs="Times New Roman"/>
              <w:sz w:val="24"/>
              <w:szCs w:val="24"/>
            </w:rPr>
            <w:t>21</w:t>
          </w:r>
          <w:r>
            <w:rPr>
              <w:rFonts w:hint="default" w:ascii="Times New Roman" w:hAnsi="Times New Roman" w:eastAsia="宋体" w:cs="Times New Roman"/>
              <w:sz w:val="24"/>
              <w:szCs w:val="24"/>
            </w:rPr>
            <w:fldChar w:fldCharType="end"/>
          </w:r>
          <w:r>
            <w:rPr>
              <w:rFonts w:hint="default" w:ascii="Times New Roman" w:hAnsi="Times New Roman" w:eastAsia="宋体" w:cs="Times New Roman"/>
              <w:sz w:val="24"/>
              <w:szCs w:val="24"/>
            </w:rPr>
            <w:fldChar w:fldCharType="end"/>
          </w:r>
        </w:p>
        <w:p>
          <w:pPr>
            <w:pStyle w:val="26"/>
            <w:tabs>
              <w:tab w:val="right" w:leader="hyphen" w:pos="8296"/>
            </w:tabs>
            <w:spacing w:line="360" w:lineRule="auto"/>
            <w:rPr>
              <w:rFonts w:hint="default" w:ascii="Times New Roman" w:hAnsi="Times New Roman" w:eastAsia="宋体" w:cs="Times New Roman"/>
            </w:rPr>
          </w:pPr>
          <w:r>
            <w:rPr>
              <w:rFonts w:hint="default" w:ascii="Times New Roman" w:hAnsi="Times New Roman" w:eastAsia="宋体" w:cs="Times New Roman"/>
              <w:b/>
              <w:bCs/>
              <w:sz w:val="24"/>
              <w:szCs w:val="24"/>
              <w:lang w:val="zh-CN"/>
            </w:rPr>
            <w:fldChar w:fldCharType="end"/>
          </w:r>
        </w:p>
      </w:sdtContent>
    </w:sdt>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1、项目所在地理位置示意图；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2、项目厂区周围环境概况示意图；</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eastAsia" w:ascii="Times New Roman" w:hAnsi="Times New Roman" w:eastAsia="宋体" w:cs="Times New Roman"/>
          <w:sz w:val="24"/>
          <w:szCs w:val="24"/>
          <w:lang w:eastAsia="zh-CN"/>
        </w:rPr>
        <w:t>项目</w:t>
      </w:r>
      <w:r>
        <w:rPr>
          <w:rFonts w:hint="default" w:ascii="Times New Roman" w:hAnsi="Times New Roman" w:eastAsia="宋体" w:cs="Times New Roman"/>
          <w:sz w:val="24"/>
          <w:szCs w:val="24"/>
        </w:rPr>
        <w:t>厂区平面布置图。</w:t>
      </w:r>
    </w:p>
    <w:p>
      <w:pPr>
        <w:rPr>
          <w:rFonts w:hint="default" w:ascii="Times New Roman" w:hAnsi="Times New Roman" w:cs="Times New Roman"/>
        </w:rPr>
      </w:pPr>
    </w:p>
    <w:p>
      <w:pPr>
        <w:spacing w:line="480" w:lineRule="atLeast"/>
        <w:jc w:val="left"/>
        <w:rPr>
          <w:rFonts w:hint="default" w:ascii="Times New Roman" w:hAnsi="Times New Roman" w:eastAsia="宋体" w:cs="Times New Roman"/>
          <w:b/>
          <w:bCs/>
          <w:sz w:val="30"/>
          <w:szCs w:val="30"/>
        </w:rPr>
      </w:pPr>
      <w:r>
        <w:rPr>
          <w:rFonts w:hint="default" w:ascii="Times New Roman" w:hAnsi="Times New Roman" w:eastAsia="宋体" w:cs="Times New Roman"/>
          <w:b/>
          <w:bCs/>
          <w:sz w:val="30"/>
          <w:szCs w:val="30"/>
        </w:rPr>
        <w:t>附件</w:t>
      </w:r>
    </w:p>
    <w:p>
      <w:pPr>
        <w:spacing w:line="480" w:lineRule="atLeas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1、环评审批意见；</w:t>
      </w:r>
    </w:p>
    <w:p>
      <w:pPr>
        <w:spacing w:line="480" w:lineRule="atLeast"/>
        <w:rPr>
          <w:rFonts w:hint="eastAsia" w:ascii="Times New Roman" w:hAnsi="Times New Roman" w:eastAsia="宋体" w:cs="Times New Roman"/>
          <w:color w:val="FF0000"/>
          <w:sz w:val="24"/>
          <w:szCs w:val="24"/>
          <w:lang w:eastAsia="zh-CN"/>
        </w:rPr>
      </w:pPr>
      <w:r>
        <w:rPr>
          <w:rFonts w:hint="default" w:ascii="Times New Roman" w:hAnsi="Times New Roman" w:eastAsia="宋体" w:cs="Times New Roman"/>
          <w:color w:val="auto"/>
          <w:sz w:val="24"/>
          <w:szCs w:val="24"/>
        </w:rPr>
        <w:t>2、营业执照</w:t>
      </w:r>
      <w:r>
        <w:rPr>
          <w:rFonts w:hint="eastAsia" w:ascii="Times New Roman" w:hAnsi="Times New Roman" w:eastAsia="宋体" w:cs="Times New Roman"/>
          <w:color w:val="auto"/>
          <w:sz w:val="24"/>
          <w:szCs w:val="24"/>
          <w:lang w:eastAsia="zh-CN"/>
        </w:rPr>
        <w:t>。</w:t>
      </w:r>
    </w:p>
    <w:p>
      <w:pPr>
        <w:pStyle w:val="4"/>
        <w:jc w:val="center"/>
        <w:rPr>
          <w:rFonts w:hint="default" w:ascii="Times New Roman" w:hAnsi="Times New Roman" w:cs="Times New Roman"/>
        </w:rPr>
      </w:pPr>
      <w:bookmarkStart w:id="2" w:name="_Toc504325317"/>
    </w:p>
    <w:p>
      <w:pPr>
        <w:pStyle w:val="4"/>
        <w:jc w:val="center"/>
        <w:rPr>
          <w:rFonts w:hint="default" w:ascii="Times New Roman" w:hAnsi="Times New Roman" w:cs="Times New Roma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pPr>
        <w:pStyle w:val="4"/>
        <w:jc w:val="center"/>
        <w:rPr>
          <w:rFonts w:hint="default" w:ascii="Times New Roman" w:hAnsi="Times New Roman" w:cs="Times New Roman"/>
        </w:rPr>
      </w:pPr>
      <w:r>
        <w:rPr>
          <w:rFonts w:hint="default" w:ascii="Times New Roman" w:hAnsi="Times New Roman" w:cs="Times New Roman"/>
        </w:rPr>
        <w:t>前言</w:t>
      </w:r>
      <w:bookmarkEnd w:id="2"/>
    </w:p>
    <w:p>
      <w:pPr>
        <w:spacing w:line="360" w:lineRule="auto"/>
        <w:ind w:firstLine="480" w:firstLineChars="200"/>
        <w:rPr>
          <w:rFonts w:hint="eastAsia" w:ascii="Times New Roman" w:hAnsi="Times New Roman" w:eastAsia="宋体" w:cs="Times New Roman"/>
          <w:color w:val="000000" w:themeColor="text1"/>
          <w:sz w:val="24"/>
          <w:szCs w:val="24"/>
          <w:lang w:eastAsia="zh-CN"/>
          <w14:textFill>
            <w14:solidFill>
              <w14:schemeClr w14:val="tx1"/>
            </w14:solidFill>
          </w14:textFill>
        </w:rPr>
      </w:pPr>
      <w:r>
        <w:rPr>
          <w:rFonts w:hint="eastAsia" w:ascii="Times New Roman" w:hAnsi="Times New Roman" w:eastAsia="宋体" w:cs="Times New Roman"/>
          <w:color w:val="000000"/>
          <w:sz w:val="24"/>
          <w:szCs w:val="24"/>
          <w:lang w:val="en-US" w:eastAsia="zh-CN"/>
        </w:rPr>
        <w:t>河间市拓真塑料制品厂</w:t>
      </w:r>
      <w:r>
        <w:rPr>
          <w:rFonts w:hint="default" w:ascii="Times New Roman" w:hAnsi="Times New Roman" w:eastAsia="宋体" w:cs="Times New Roman"/>
          <w:color w:val="000000"/>
          <w:sz w:val="24"/>
          <w:szCs w:val="24"/>
        </w:rPr>
        <w:t>位于</w:t>
      </w:r>
      <w:r>
        <w:rPr>
          <w:rFonts w:hint="eastAsia" w:ascii="Times New Roman" w:hAnsi="Times New Roman" w:eastAsia="宋体" w:cs="Times New Roman"/>
          <w:color w:val="000000"/>
          <w:sz w:val="24"/>
          <w:szCs w:val="24"/>
          <w:lang w:val="en-US" w:eastAsia="zh-CN"/>
        </w:rPr>
        <w:t>河间市北石槽乡北大齐村</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lang w:eastAsia="zh-CN"/>
        </w:rPr>
        <w:t>为适应市场需求，增强企业的竞争力，公司投资</w:t>
      </w:r>
      <w:r>
        <w:rPr>
          <w:rFonts w:hint="eastAsia" w:ascii="Times New Roman" w:hAnsi="Times New Roman" w:eastAsia="宋体" w:cs="Times New Roman"/>
          <w:color w:val="000000"/>
          <w:sz w:val="24"/>
          <w:szCs w:val="24"/>
          <w:lang w:val="en-US" w:eastAsia="zh-CN"/>
        </w:rPr>
        <w:t>20万元建设聚氨酯软管新建项目</w:t>
      </w:r>
      <w:r>
        <w:rPr>
          <w:rFonts w:hint="default" w:ascii="Times New Roman" w:hAnsi="Times New Roman" w:eastAsia="宋体" w:cs="Times New Roman"/>
          <w:color w:val="000000"/>
          <w:sz w:val="24"/>
          <w:szCs w:val="24"/>
          <w:lang w:eastAsia="zh-CN"/>
        </w:rPr>
        <w:t>。</w:t>
      </w:r>
      <w:r>
        <w:rPr>
          <w:rFonts w:hint="eastAsia" w:ascii="Times New Roman" w:hAnsi="Times New Roman" w:eastAsia="宋体" w:cs="Times New Roman"/>
          <w:color w:val="000000"/>
          <w:sz w:val="24"/>
          <w:szCs w:val="24"/>
          <w:lang w:val="en-US" w:eastAsia="zh-CN"/>
        </w:rPr>
        <w:t>石家庄乐尔工程项目管理有限公司</w:t>
      </w:r>
      <w:r>
        <w:rPr>
          <w:rFonts w:hint="default" w:ascii="Times New Roman" w:hAnsi="Times New Roman" w:eastAsia="宋体" w:cs="Times New Roman"/>
          <w:color w:val="000000"/>
          <w:sz w:val="24"/>
          <w:szCs w:val="24"/>
          <w:lang w:eastAsia="zh-CN"/>
        </w:rPr>
        <w:t>于</w:t>
      </w:r>
      <w:r>
        <w:rPr>
          <w:rFonts w:hint="eastAsia" w:ascii="Times New Roman" w:hAnsi="Times New Roman" w:eastAsia="宋体" w:cs="Times New Roman"/>
          <w:color w:val="000000"/>
          <w:sz w:val="24"/>
          <w:szCs w:val="24"/>
          <w:lang w:eastAsia="zh-CN"/>
        </w:rPr>
        <w:t>2022年05月</w:t>
      </w:r>
      <w:r>
        <w:rPr>
          <w:rFonts w:hint="default" w:ascii="Times New Roman" w:hAnsi="Times New Roman" w:eastAsia="宋体" w:cs="Times New Roman"/>
          <w:color w:val="000000" w:themeColor="text1"/>
          <w:sz w:val="24"/>
          <w:szCs w:val="24"/>
          <w:lang w:eastAsia="zh-CN"/>
          <w14:textFill>
            <w14:solidFill>
              <w14:schemeClr w14:val="tx1"/>
            </w14:solidFill>
          </w14:textFill>
        </w:rPr>
        <w:t>编制完成了《</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河间市拓真塑料制品厂聚氨酯软管新建项目</w:t>
      </w:r>
      <w:r>
        <w:rPr>
          <w:rFonts w:hint="default" w:ascii="Times New Roman" w:hAnsi="Times New Roman" w:eastAsia="宋体" w:cs="Times New Roman"/>
          <w:color w:val="000000" w:themeColor="text1"/>
          <w:sz w:val="24"/>
          <w:szCs w:val="24"/>
          <w:lang w:eastAsia="zh-CN"/>
          <w14:textFill>
            <w14:solidFill>
              <w14:schemeClr w14:val="tx1"/>
            </w14:solidFill>
          </w14:textFill>
        </w:rPr>
        <w:t>环境影响报告表》，并于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2022年06月10日</w:t>
      </w:r>
      <w:r>
        <w:rPr>
          <w:rFonts w:hint="default" w:ascii="Times New Roman" w:hAnsi="Times New Roman" w:eastAsia="宋体" w:cs="Times New Roman"/>
          <w:color w:val="000000" w:themeColor="text1"/>
          <w:sz w:val="24"/>
          <w:szCs w:val="24"/>
          <w:lang w:eastAsia="zh-CN"/>
          <w14:textFill>
            <w14:solidFill>
              <w14:schemeClr w14:val="tx1"/>
            </w14:solidFill>
          </w14:textFill>
        </w:rPr>
        <w:t>通过了</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color w:val="000000" w:themeColor="text1"/>
          <w:sz w:val="24"/>
          <w:szCs w:val="24"/>
          <w:lang w:eastAsia="zh-CN"/>
          <w14:textFill>
            <w14:solidFill>
              <w14:schemeClr w14:val="tx1"/>
            </w14:solidFill>
          </w14:textFill>
        </w:rPr>
        <w:t>的审批，审批文号为</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河环表[2022]（06-08）号。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sz w:val="24"/>
          <w:szCs w:val="24"/>
          <w:lang w:val="en-US" w:eastAsia="zh-CN"/>
        </w:rPr>
        <w:t>河间市拓真塑料制品厂聚氨酯软管新建项目</w:t>
      </w:r>
      <w:r>
        <w:rPr>
          <w:rFonts w:hint="eastAsia" w:ascii="Times New Roman" w:hAnsi="Times New Roman" w:eastAsia="宋体" w:cs="Times New Roman"/>
          <w:color w:val="auto"/>
          <w:sz w:val="24"/>
          <w:szCs w:val="24"/>
          <w:lang w:eastAsia="zh-CN"/>
        </w:rPr>
        <w:t>现</w:t>
      </w:r>
      <w:r>
        <w:rPr>
          <w:rFonts w:hint="default" w:ascii="Times New Roman" w:hAnsi="Times New Roman" w:eastAsia="宋体" w:cs="Times New Roman"/>
          <w:color w:val="auto"/>
          <w:sz w:val="24"/>
          <w:szCs w:val="24"/>
          <w:lang w:eastAsia="zh-CN"/>
        </w:rPr>
        <w:t>已建设完成并进入调试阶段</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根据《建设项目环境保护管理条例》（国务院第</w:t>
      </w:r>
      <w:r>
        <w:rPr>
          <w:rFonts w:hint="default" w:ascii="Times New Roman" w:hAnsi="Times New Roman" w:eastAsia="宋体" w:cs="Times New Roman"/>
          <w:color w:val="auto"/>
          <w:sz w:val="24"/>
          <w:szCs w:val="24"/>
          <w:lang w:val="en-US" w:eastAsia="zh-CN"/>
        </w:rPr>
        <w:t>682</w:t>
      </w:r>
      <w:r>
        <w:rPr>
          <w:rFonts w:hint="default" w:ascii="Times New Roman" w:hAnsi="Times New Roman" w:eastAsia="宋体" w:cs="Times New Roman"/>
          <w:color w:val="auto"/>
          <w:sz w:val="24"/>
          <w:szCs w:val="24"/>
        </w:rPr>
        <w:t>号令）、《建设项目竣工环境保护验收</w:t>
      </w:r>
      <w:r>
        <w:rPr>
          <w:rFonts w:hint="default" w:ascii="Times New Roman" w:hAnsi="Times New Roman" w:eastAsia="宋体" w:cs="Times New Roman"/>
          <w:color w:val="auto"/>
          <w:sz w:val="24"/>
          <w:szCs w:val="24"/>
          <w:lang w:eastAsia="zh-CN"/>
        </w:rPr>
        <w:t>暂行</w:t>
      </w:r>
      <w:r>
        <w:rPr>
          <w:rFonts w:hint="default" w:ascii="Times New Roman" w:hAnsi="Times New Roman" w:eastAsia="宋体" w:cs="Times New Roman"/>
          <w:color w:val="auto"/>
          <w:sz w:val="24"/>
          <w:szCs w:val="24"/>
        </w:rPr>
        <w:t>办法》（国</w:t>
      </w:r>
      <w:r>
        <w:rPr>
          <w:rFonts w:hint="default" w:ascii="Times New Roman" w:hAnsi="Times New Roman" w:eastAsia="宋体" w:cs="Times New Roman"/>
          <w:color w:val="auto"/>
          <w:sz w:val="24"/>
          <w:szCs w:val="24"/>
          <w:lang w:eastAsia="zh-CN"/>
        </w:rPr>
        <w:t>环规环评</w:t>
      </w:r>
      <w:r>
        <w:rPr>
          <w:rFonts w:hint="default" w:ascii="Times New Roman" w:hAnsi="Times New Roman" w:eastAsia="宋体" w:cs="Times New Roman"/>
          <w:color w:val="auto"/>
          <w:sz w:val="24"/>
          <w:szCs w:val="24"/>
          <w:lang w:val="en-US" w:eastAsia="zh-CN"/>
        </w:rPr>
        <w:t>[2017]4号）</w:t>
      </w:r>
      <w:r>
        <w:rPr>
          <w:rFonts w:hint="default" w:ascii="Times New Roman" w:hAnsi="Times New Roman" w:eastAsia="宋体" w:cs="Times New Roman"/>
          <w:color w:val="auto"/>
          <w:sz w:val="24"/>
          <w:szCs w:val="24"/>
        </w:rPr>
        <w:t>的有关规定，</w:t>
      </w:r>
      <w:r>
        <w:rPr>
          <w:rFonts w:hint="default" w:ascii="Times New Roman" w:hAnsi="Times New Roman" w:eastAsia="宋体" w:cs="Times New Roman"/>
          <w:color w:val="auto"/>
          <w:sz w:val="24"/>
          <w:szCs w:val="24"/>
          <w:lang w:eastAsia="zh-CN"/>
        </w:rPr>
        <w:t>受</w:t>
      </w:r>
      <w:r>
        <w:rPr>
          <w:rFonts w:hint="eastAsia" w:ascii="Times New Roman" w:hAnsi="Times New Roman" w:eastAsia="宋体" w:cs="Times New Roman"/>
          <w:color w:val="auto"/>
          <w:sz w:val="24"/>
          <w:szCs w:val="24"/>
          <w:lang w:val="en-US" w:eastAsia="zh-CN"/>
        </w:rPr>
        <w:t>河间市拓真塑料制品厂</w:t>
      </w:r>
      <w:r>
        <w:rPr>
          <w:rFonts w:hint="default" w:ascii="Times New Roman" w:hAnsi="Times New Roman" w:eastAsia="宋体" w:cs="Times New Roman"/>
          <w:color w:val="auto"/>
          <w:sz w:val="24"/>
          <w:szCs w:val="24"/>
        </w:rPr>
        <w:t>的委托，</w:t>
      </w:r>
      <w:r>
        <w:rPr>
          <w:rFonts w:hint="eastAsia" w:ascii="Times New Roman" w:hAnsi="Times New Roman" w:eastAsia="宋体" w:cs="Times New Roman"/>
          <w:color w:val="auto"/>
          <w:sz w:val="24"/>
          <w:szCs w:val="24"/>
          <w:lang w:eastAsia="zh-CN"/>
        </w:rPr>
        <w:t>河北金亿嘉环境监测技术服务有限公司</w:t>
      </w:r>
      <w:r>
        <w:rPr>
          <w:rFonts w:hint="default" w:ascii="Times New Roman" w:hAnsi="Times New Roman" w:eastAsia="宋体" w:cs="Times New Roman"/>
          <w:color w:val="auto"/>
          <w:sz w:val="24"/>
          <w:szCs w:val="24"/>
        </w:rPr>
        <w:t>于</w:t>
      </w:r>
      <w:r>
        <w:rPr>
          <w:rFonts w:hint="eastAsia" w:ascii="Times New Roman" w:hAnsi="Times New Roman" w:eastAsia="宋体" w:cs="Times New Roman"/>
          <w:color w:val="auto"/>
          <w:sz w:val="24"/>
          <w:szCs w:val="24"/>
          <w:lang w:eastAsia="zh-CN"/>
        </w:rPr>
        <w:t>2022年08月05日</w:t>
      </w:r>
      <w:r>
        <w:rPr>
          <w:rFonts w:hint="default" w:ascii="Times New Roman" w:hAnsi="Times New Roman" w:eastAsia="宋体" w:cs="Times New Roman"/>
          <w:color w:val="auto"/>
          <w:sz w:val="24"/>
          <w:szCs w:val="24"/>
        </w:rPr>
        <w:t>至</w:t>
      </w:r>
      <w:r>
        <w:rPr>
          <w:rFonts w:hint="eastAsia" w:ascii="Times New Roman" w:hAnsi="Times New Roman" w:eastAsia="宋体" w:cs="Times New Roman"/>
          <w:color w:val="auto"/>
          <w:sz w:val="24"/>
          <w:szCs w:val="24"/>
          <w:lang w:val="en-US" w:eastAsia="zh-CN"/>
        </w:rPr>
        <w:t>2022年08月06日</w:t>
      </w:r>
      <w:r>
        <w:rPr>
          <w:rFonts w:hint="default" w:ascii="Times New Roman" w:hAnsi="Times New Roman" w:eastAsia="宋体" w:cs="Times New Roman"/>
          <w:color w:val="auto"/>
          <w:sz w:val="24"/>
          <w:szCs w:val="24"/>
        </w:rPr>
        <w:t>对</w:t>
      </w:r>
      <w:r>
        <w:rPr>
          <w:rFonts w:hint="default" w:ascii="Times New Roman" w:hAnsi="Times New Roman" w:eastAsia="宋体" w:cs="Times New Roman"/>
          <w:color w:val="auto"/>
          <w:sz w:val="24"/>
          <w:szCs w:val="24"/>
          <w:lang w:eastAsia="zh-CN"/>
        </w:rPr>
        <w:t>项目污染物排放情况</w:t>
      </w:r>
      <w:r>
        <w:rPr>
          <w:rFonts w:hint="default" w:ascii="Times New Roman" w:hAnsi="Times New Roman" w:eastAsia="宋体" w:cs="Times New Roman"/>
          <w:color w:val="auto"/>
          <w:sz w:val="24"/>
          <w:szCs w:val="24"/>
        </w:rPr>
        <w:t>进行了环保验收监测</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sz w:val="24"/>
          <w:szCs w:val="24"/>
          <w:lang w:val="en-US" w:eastAsia="zh-CN"/>
        </w:rPr>
        <w:t>河间市拓真塑料制品厂</w:t>
      </w:r>
      <w:r>
        <w:rPr>
          <w:rFonts w:hint="default" w:ascii="Times New Roman" w:hAnsi="Times New Roman" w:eastAsia="宋体" w:cs="Times New Roman"/>
          <w:color w:val="auto"/>
          <w:sz w:val="24"/>
          <w:szCs w:val="24"/>
        </w:rPr>
        <w:t>依据监测结果编制了项目竣工环保验收报告</w:t>
      </w:r>
      <w:r>
        <w:rPr>
          <w:rFonts w:hint="default" w:ascii="Times New Roman" w:hAnsi="Times New Roman" w:eastAsia="宋体" w:cs="Times New Roman"/>
          <w:color w:val="000000"/>
          <w:sz w:val="24"/>
          <w:szCs w:val="24"/>
        </w:rPr>
        <w:t>。</w:t>
      </w:r>
    </w:p>
    <w:p>
      <w:pPr>
        <w:pStyle w:val="4"/>
        <w:rPr>
          <w:rFonts w:hint="default" w:ascii="Times New Roman" w:hAnsi="Times New Roman" w:cs="Times New Roman"/>
        </w:rPr>
      </w:pPr>
      <w:bookmarkStart w:id="3" w:name="_Toc504325318"/>
      <w:r>
        <w:rPr>
          <w:rFonts w:hint="default" w:ascii="Times New Roman" w:hAnsi="Times New Roman" w:cs="Times New Roman"/>
        </w:rPr>
        <w:t>1验收编制依据</w:t>
      </w:r>
      <w:bookmarkEnd w:id="3"/>
    </w:p>
    <w:p>
      <w:pPr>
        <w:pStyle w:val="5"/>
        <w:rPr>
          <w:rFonts w:hint="default" w:ascii="Times New Roman" w:hAnsi="Times New Roman" w:cs="Times New Roman"/>
        </w:rPr>
      </w:pPr>
      <w:bookmarkStart w:id="4" w:name="_Toc504325319"/>
      <w:r>
        <w:rPr>
          <w:rFonts w:hint="default" w:ascii="Times New Roman" w:hAnsi="Times New Roman" w:cs="Times New Roman"/>
        </w:rPr>
        <w:t>1.1法律、法规</w:t>
      </w:r>
      <w:bookmarkEnd w:id="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（1）《中华人民共和国环境保护法》，（2015年1月1日起施行）；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（2）《中华人民共和国环境影响评价法》，（2016年9月1日起施行）；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（3）《中华人民共和国水污染防治法》（20</w:t>
      </w:r>
      <w:r>
        <w:rPr>
          <w:rFonts w:hint="default"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（4）《中华人民共和国大气污染防治法》，（2016年1月1日施行）；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（5）《中华人民共和国环境噪声污染防治法》，（</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29</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修正</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2015年4月1日起施行）；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（7）《建设项目环境保护管理条例》，（2017年10月1日起施行）；</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（8）《建设项目环境影响评价分类管理名录》（201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年</w:t>
      </w:r>
      <w:r>
        <w:rPr>
          <w:rFonts w:hint="eastAsia" w:ascii="Times New Roman" w:hAnsi="Times New Roman" w:eastAsia="宋体" w:cs="Times New Roman"/>
          <w:sz w:val="24"/>
          <w:szCs w:val="24"/>
          <w:lang w:val="en-US" w:eastAsia="zh-CN"/>
        </w:rPr>
        <w:t>04</w:t>
      </w:r>
      <w:r>
        <w:rPr>
          <w:rFonts w:hint="default" w:ascii="Times New Roman" w:hAnsi="Times New Roman" w:eastAsia="宋体" w:cs="Times New Roman"/>
          <w:sz w:val="24"/>
          <w:szCs w:val="24"/>
        </w:rPr>
        <w:t>月</w:t>
      </w:r>
      <w:r>
        <w:rPr>
          <w:rFonts w:hint="eastAsia" w:ascii="Times New Roman" w:hAnsi="Times New Roman" w:eastAsia="宋体" w:cs="Times New Roman"/>
          <w:sz w:val="24"/>
          <w:szCs w:val="24"/>
          <w:lang w:val="en-US" w:eastAsia="zh-CN"/>
        </w:rPr>
        <w:t>28</w:t>
      </w:r>
      <w:r>
        <w:rPr>
          <w:rFonts w:hint="default" w:ascii="Times New Roman" w:hAnsi="Times New Roman" w:eastAsia="宋体" w:cs="Times New Roman"/>
          <w:sz w:val="24"/>
          <w:szCs w:val="24"/>
        </w:rPr>
        <w:t>日</w:t>
      </w:r>
      <w:r>
        <w:rPr>
          <w:rFonts w:hint="eastAsia" w:ascii="Times New Roman" w:hAnsi="Times New Roman" w:eastAsia="宋体" w:cs="Times New Roman"/>
          <w:sz w:val="24"/>
          <w:szCs w:val="24"/>
          <w:lang w:val="en-US" w:eastAsia="zh-CN"/>
        </w:rPr>
        <w:t>修订</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（9）《河北省环境保护条例》，（2005年5月1日起施行）。</w:t>
      </w:r>
    </w:p>
    <w:p>
      <w:pPr>
        <w:pStyle w:val="5"/>
        <w:rPr>
          <w:rFonts w:hint="default" w:ascii="Times New Roman" w:hAnsi="Times New Roman" w:cs="Times New Roman"/>
        </w:rPr>
      </w:pPr>
      <w:bookmarkStart w:id="5" w:name="_Toc504325320"/>
      <w:r>
        <w:rPr>
          <w:rFonts w:hint="default" w:ascii="Times New Roman" w:hAnsi="Times New Roman" w:cs="Times New Roman"/>
        </w:rPr>
        <w:t>1.2 验收技术规范</w:t>
      </w:r>
      <w:bookmarkEnd w:id="5"/>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 2.1-2016）；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 2.2-20</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地面水环境》（HJ/T 2.3-</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 610-2016）；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 2.4-2009）；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（6）《环境影响评价技术导则  生态影响》（HJ 19-2011）；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（7）《环境空气质量标准》（GB3095-2012）；</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（8）《声环境质量标准》（GB3096-2008）；</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（9）《地下水质量标准》（GB/14848-</w:t>
      </w:r>
      <w:r>
        <w:rPr>
          <w:rFonts w:hint="eastAsia" w:ascii="Times New Roman" w:hAnsi="Times New Roman" w:eastAsia="宋体" w:cs="Times New Roman"/>
          <w:sz w:val="24"/>
          <w:szCs w:val="24"/>
          <w:lang w:val="en-US" w:eastAsia="zh-CN"/>
        </w:rPr>
        <w:t>2017</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（10）《工业企业挥发性有机物排放控制标准》（DB 13/2322-2016）；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（11）《挥发性有机物无组织排放控制标准》（GB 37822-2019）；</w:t>
      </w:r>
    </w:p>
    <w:p>
      <w:pPr>
        <w:pStyle w:val="8"/>
        <w:spacing w:line="360" w:lineRule="auto"/>
        <w:rPr>
          <w:rFonts w:hint="eastAsia" w:eastAsia="宋体"/>
          <w:lang w:eastAsia="zh-CN"/>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12</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lang w:val="en-US" w:eastAsia="zh-CN"/>
        </w:rPr>
        <w:t>《工业企业厂界环境噪声排放标准》（GB</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lang w:val="en-US" w:eastAsia="zh-CN"/>
        </w:rPr>
        <w:t>12348-2008）</w:t>
      </w:r>
      <w:r>
        <w:rPr>
          <w:rFonts w:hint="eastAsia" w:ascii="Times New Roman" w:hAnsi="Times New Roman" w:cs="Times New Roman"/>
          <w:kern w:val="2"/>
          <w:sz w:val="24"/>
          <w:szCs w:val="24"/>
          <w:lang w:val="en-US" w:eastAsia="zh-CN" w:bidi="ar-SA"/>
        </w:rPr>
        <w:t>；</w:t>
      </w:r>
    </w:p>
    <w:p>
      <w:pPr>
        <w:pStyle w:val="8"/>
        <w:spacing w:line="360" w:lineRule="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（13）</w:t>
      </w:r>
      <w:r>
        <w:rPr>
          <w:rFonts w:hint="eastAsia" w:ascii="Times New Roman" w:hAnsi="Times New Roman" w:eastAsia="宋体" w:cs="Times New Roman"/>
          <w:kern w:val="2"/>
          <w:sz w:val="24"/>
          <w:szCs w:val="24"/>
          <w:lang w:val="en-US" w:eastAsia="zh-CN" w:bidi="ar-SA"/>
        </w:rPr>
        <w:t>《一般工业固体废物贮存、处置场污染控制标准》（GB18599-2001）及2013年修改单；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14</w:t>
      </w:r>
      <w:r>
        <w:rPr>
          <w:rFonts w:hint="default" w:ascii="Times New Roman" w:hAnsi="Times New Roman" w:eastAsia="宋体" w:cs="Times New Roman"/>
          <w:sz w:val="24"/>
          <w:szCs w:val="24"/>
        </w:rPr>
        <w:t>）</w:t>
      </w:r>
      <w:r>
        <w:rPr>
          <w:rFonts w:hint="default" w:ascii="Times New Roman" w:hAnsi="Times New Roman" w:eastAsia="宋体" w:cs="Times New Roman"/>
          <w:kern w:val="0"/>
          <w:sz w:val="24"/>
          <w:szCs w:val="24"/>
        </w:rPr>
        <w:t>《关于规范建设单位自主开展建设项目竣工环境保护验收的通知》</w:t>
      </w:r>
      <w:r>
        <w:rPr>
          <w:rFonts w:hint="default" w:ascii="Times New Roman" w:hAnsi="Times New Roman" w:eastAsia="宋体" w:cs="Times New Roman"/>
          <w:sz w:val="24"/>
          <w:szCs w:val="24"/>
        </w:rPr>
        <w:t>（环境保护部）；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）《建设项目环境影响评价文件审批及建设单位自主开展环境保护设施验收工作指引（试行）》（河北省环境保护厅）；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16）</w:t>
      </w:r>
      <w:r>
        <w:rPr>
          <w:rFonts w:hint="default" w:ascii="Times New Roman" w:hAnsi="Times New Roman" w:eastAsia="宋体" w:cs="Times New Roman"/>
          <w:sz w:val="24"/>
          <w:szCs w:val="24"/>
        </w:rPr>
        <w:t>《建设项目竣工环境保护验收技术指南</w:t>
      </w:r>
      <w:r>
        <w:rPr>
          <w:rFonts w:hint="eastAsia"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污染影响类》（</w:t>
      </w:r>
      <w:r>
        <w:rPr>
          <w:rFonts w:hint="eastAsia" w:ascii="Times New Roman" w:hAnsi="Times New Roman" w:eastAsia="宋体" w:cs="Times New Roman"/>
          <w:sz w:val="24"/>
          <w:szCs w:val="24"/>
          <w:lang w:eastAsia="zh-CN"/>
        </w:rPr>
        <w:t>生态环境</w:t>
      </w:r>
      <w:r>
        <w:rPr>
          <w:rFonts w:hint="default" w:ascii="Times New Roman" w:hAnsi="Times New Roman" w:eastAsia="宋体" w:cs="Times New Roman"/>
          <w:sz w:val="24"/>
          <w:szCs w:val="24"/>
        </w:rPr>
        <w:t>部）。</w:t>
      </w:r>
    </w:p>
    <w:p>
      <w:pPr>
        <w:pStyle w:val="5"/>
        <w:rPr>
          <w:rFonts w:hint="default" w:ascii="Times New Roman" w:hAnsi="Times New Roman" w:cs="Times New Roman"/>
        </w:rPr>
      </w:pPr>
      <w:bookmarkStart w:id="6" w:name="_Toc504325321"/>
      <w:r>
        <w:rPr>
          <w:rFonts w:hint="default" w:ascii="Times New Roman" w:hAnsi="Times New Roman" w:cs="Times New Roman"/>
        </w:rPr>
        <w:t>1.3 工程技术文件及批复文件</w:t>
      </w:r>
      <w:bookmarkEnd w:id="6"/>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eastAsia" w:ascii="Times New Roman" w:hAnsi="Times New Roman" w:eastAsia="宋体" w:cs="Times New Roman"/>
          <w:sz w:val="24"/>
          <w:szCs w:val="24"/>
          <w:lang w:val="en-US" w:eastAsia="zh-CN"/>
        </w:rPr>
        <w:t>河间市拓真塑料制品厂聚氨酯软管新建项目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石家庄乐尔工程项目管理有限公司</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eastAsia="zh-CN"/>
        </w:rPr>
        <w:t>2022年05月</w:t>
      </w:r>
      <w:r>
        <w:rPr>
          <w:rFonts w:hint="default" w:ascii="Times New Roman" w:hAnsi="Times New Roman" w:eastAsia="宋体" w:cs="Times New Roman"/>
          <w:sz w:val="24"/>
          <w:szCs w:val="24"/>
        </w:rPr>
        <w:t>）；</w:t>
      </w:r>
    </w:p>
    <w:p>
      <w:pPr>
        <w:spacing w:line="440" w:lineRule="atLeast"/>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（2）</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sz w:val="24"/>
          <w:szCs w:val="24"/>
        </w:rPr>
        <w:t>关于《</w:t>
      </w:r>
      <w:r>
        <w:rPr>
          <w:rFonts w:hint="eastAsia" w:ascii="Times New Roman" w:hAnsi="Times New Roman" w:eastAsia="宋体" w:cs="Times New Roman"/>
          <w:sz w:val="24"/>
          <w:szCs w:val="24"/>
          <w:lang w:val="en-US" w:eastAsia="zh-CN"/>
        </w:rPr>
        <w:t>河间市拓真塑料制品厂聚氨酯软管新建项目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》的批复</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eastAsia="zh-CN"/>
          <w14:textFill>
            <w14:solidFill>
              <w14:schemeClr w14:val="tx1"/>
            </w14:solidFill>
          </w14:textFill>
        </w:rPr>
        <w:t>河环表[2022]（06-08）号，2022年06月10日</w:t>
      </w:r>
      <w:r>
        <w:rPr>
          <w:rFonts w:hint="eastAsia" w:ascii="Times New Roman" w:hAnsi="Times New Roman" w:eastAsia="宋体" w:cs="Times New Roman"/>
          <w:sz w:val="24"/>
          <w:szCs w:val="24"/>
          <w:lang w:eastAsia="zh-CN"/>
        </w:rPr>
        <w:t>。</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7" w:name="_Toc504325322"/>
      <w:r>
        <w:rPr>
          <w:rFonts w:hint="default" w:ascii="Times New Roman" w:hAnsi="Times New Roman" w:cs="Times New Roman"/>
        </w:rPr>
        <w:t>2工程概况</w:t>
      </w:r>
      <w:bookmarkEnd w:id="7"/>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 w:name="_Toc504325323"/>
      <w:r>
        <w:rPr>
          <w:rFonts w:hint="default" w:ascii="Times New Roman" w:hAnsi="Times New Roman" w:cs="Times New Roman"/>
        </w:rPr>
        <w:t>2.1项目基本情况</w:t>
      </w:r>
      <w:bookmarkEnd w:id="8"/>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 w:name="_Toc497001436"/>
      <w:bookmarkStart w:id="10" w:name="_Toc496979000"/>
      <w:bookmarkStart w:id="11" w:name="_Toc504325324"/>
      <w:bookmarkStart w:id="12" w:name="_Hlk496952384"/>
      <w:r>
        <w:rPr>
          <w:rFonts w:hint="default" w:ascii="Times New Roman" w:hAnsi="Times New Roman" w:cs="Times New Roman"/>
        </w:rPr>
        <w:t>2.1.1基本情况</w:t>
      </w:r>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项目基本情况介绍见下表2-1。</w:t>
      </w:r>
    </w:p>
    <w:p>
      <w:pPr>
        <w:spacing w:line="440" w:lineRule="atLeast"/>
        <w:ind w:firstLine="482" w:firstLineChars="200"/>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表2-1 项目基本情况</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1243"/>
        <w:gridCol w:w="633"/>
        <w:gridCol w:w="677"/>
        <w:gridCol w:w="934"/>
        <w:gridCol w:w="183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项目名称</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聚氨酯软管新建项目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建设单位</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河间市拓真塑料制品厂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法人代表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秦宁宁</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联系人</w:t>
            </w:r>
          </w:p>
        </w:tc>
        <w:tc>
          <w:tcPr>
            <w:tcW w:w="3153" w:type="dxa"/>
            <w:gridSpan w:val="2"/>
            <w:vAlign w:val="center"/>
          </w:tcPr>
          <w:p>
            <w:pPr>
              <w:jc w:val="center"/>
              <w:rPr>
                <w:rFonts w:hint="default" w:ascii="Times New Roman" w:hAnsi="Times New Roman" w:eastAsia="宋体" w:cs="Times New Roman"/>
                <w:lang w:eastAsia="zh-CN"/>
              </w:rPr>
            </w:pPr>
            <w:r>
              <w:rPr>
                <w:rFonts w:hint="eastAsia" w:ascii="Times New Roman" w:hAnsi="Times New Roman" w:eastAsia="宋体" w:cs="Times New Roman"/>
                <w:lang w:val="en-US" w:eastAsia="zh-CN"/>
              </w:rPr>
              <w:t>秦宁宁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通信地址</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河间市北石槽乡北大齐村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865" w:type="dxa"/>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19932230345</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邮编</w:t>
            </w:r>
          </w:p>
        </w:tc>
        <w:tc>
          <w:tcPr>
            <w:tcW w:w="3153" w:type="dxa"/>
            <w:gridSpan w:val="2"/>
            <w:vAlign w:val="center"/>
          </w:tcPr>
          <w:p>
            <w:pPr>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0624</w:t>
            </w:r>
            <w:r>
              <w:rPr>
                <w:rFonts w:hint="eastAsia" w:ascii="Times New Roman" w:hAnsi="Times New Roman" w:eastAsia="宋体" w:cs="Times New Roman"/>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项目性质</w:t>
            </w:r>
          </w:p>
        </w:tc>
        <w:tc>
          <w:tcPr>
            <w:tcW w:w="1876"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新建</w:t>
            </w:r>
          </w:p>
        </w:tc>
        <w:tc>
          <w:tcPr>
            <w:tcW w:w="1611" w:type="dxa"/>
            <w:gridSpan w:val="2"/>
            <w:vAlign w:val="center"/>
          </w:tcPr>
          <w:p>
            <w:pPr>
              <w:jc w:val="center"/>
              <w:rPr>
                <w:rFonts w:hint="default" w:ascii="Times New Roman" w:hAnsi="Times New Roman" w:eastAsia="宋体" w:cs="Times New Roman"/>
              </w:rPr>
            </w:pPr>
            <w:r>
              <w:rPr>
                <w:rFonts w:hint="default" w:ascii="Times New Roman" w:hAnsi="Times New Roman" w:eastAsia="宋体" w:cs="Times New Roman"/>
              </w:rPr>
              <w:t>行业类别</w:t>
            </w:r>
          </w:p>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及代码</w:t>
            </w:r>
          </w:p>
        </w:tc>
        <w:tc>
          <w:tcPr>
            <w:tcW w:w="3153" w:type="dxa"/>
            <w:gridSpan w:val="2"/>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C2922塑料板、管、型材制造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jc w:val="center"/>
              <w:rPr>
                <w:rFonts w:hint="default" w:ascii="Times New Roman" w:hAnsi="Times New Roman" w:eastAsia="宋体" w:cs="Times New Roman"/>
              </w:rPr>
            </w:pPr>
            <w:r>
              <w:rPr>
                <w:rFonts w:hint="default" w:ascii="Times New Roman" w:hAnsi="Times New Roman" w:eastAsia="宋体" w:cs="Times New Roman"/>
              </w:rPr>
              <w:t>建设地点</w:t>
            </w:r>
          </w:p>
        </w:tc>
        <w:tc>
          <w:tcPr>
            <w:tcW w:w="6640" w:type="dxa"/>
            <w:gridSpan w:val="6"/>
            <w:vAlign w:val="center"/>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河间市北石槽乡北大齐村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865"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总投资（万元）</w:t>
            </w:r>
          </w:p>
        </w:tc>
        <w:tc>
          <w:tcPr>
            <w:tcW w:w="1243"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c>
          <w:tcPr>
            <w:tcW w:w="1310"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环保投资（万元）</w:t>
            </w:r>
          </w:p>
        </w:tc>
        <w:tc>
          <w:tcPr>
            <w:tcW w:w="934"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default"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4</w:t>
            </w:r>
          </w:p>
        </w:tc>
        <w:tc>
          <w:tcPr>
            <w:tcW w:w="1836" w:type="dxa"/>
            <w:vAlign w:val="center"/>
          </w:tcPr>
          <w:p>
            <w:pPr>
              <w:keepNext w:val="0"/>
              <w:keepLines w:val="0"/>
              <w:pageBreakBefore w:val="0"/>
              <w:widowControl w:val="0"/>
              <w:kinsoku/>
              <w:wordWrap/>
              <w:overflowPunct/>
              <w:topLinePunct w:val="0"/>
              <w:autoSpaceDE/>
              <w:autoSpaceDN/>
              <w:bidi w:val="0"/>
              <w:adjustRightInd/>
              <w:snapToGrid w:val="0"/>
              <w:spacing w:line="240" w:lineRule="exact"/>
              <w:jc w:val="center"/>
              <w:textAlignment w:val="auto"/>
              <w:rPr>
                <w:rFonts w:hint="eastAsia" w:ascii="Times New Roman" w:hAnsi="Times New Roman" w:eastAsia="宋体" w:cs="Times New Roman"/>
                <w:color w:val="000000"/>
                <w:szCs w:val="21"/>
                <w:lang w:eastAsia="zh-CN"/>
              </w:rPr>
            </w:pPr>
            <w:r>
              <w:rPr>
                <w:rFonts w:hint="eastAsia" w:ascii="Times New Roman" w:hAnsi="Times New Roman" w:eastAsia="宋体" w:cs="Times New Roman"/>
                <w:color w:val="000000"/>
                <w:szCs w:val="21"/>
                <w:lang w:eastAsia="zh-CN"/>
              </w:rPr>
              <w:t>环保投资占总投资比例（</w:t>
            </w:r>
            <w:r>
              <w:rPr>
                <w:rFonts w:hint="eastAsia" w:ascii="Times New Roman" w:hAnsi="Times New Roman" w:eastAsia="宋体" w:cs="Times New Roman"/>
                <w:color w:val="000000"/>
                <w:szCs w:val="21"/>
                <w:lang w:val="en-US" w:eastAsia="zh-CN"/>
              </w:rPr>
              <w:t>%</w:t>
            </w:r>
            <w:r>
              <w:rPr>
                <w:rFonts w:hint="eastAsia" w:ascii="Times New Roman" w:hAnsi="Times New Roman" w:eastAsia="宋体" w:cs="Times New Roman"/>
                <w:color w:val="000000"/>
                <w:szCs w:val="21"/>
                <w:lang w:eastAsia="zh-CN"/>
              </w:rPr>
              <w:t>）</w:t>
            </w:r>
          </w:p>
        </w:tc>
        <w:tc>
          <w:tcPr>
            <w:tcW w:w="1317" w:type="dxa"/>
            <w:vAlign w:val="center"/>
          </w:tcPr>
          <w:p>
            <w:pPr>
              <w:jc w:val="center"/>
              <w:rPr>
                <w:rFonts w:hint="eastAsia" w:ascii="Times New Roman" w:hAnsi="Times New Roman" w:eastAsia="宋体" w:cs="Times New Roman"/>
                <w:color w:val="000000"/>
                <w:szCs w:val="21"/>
                <w:lang w:val="en-US" w:eastAsia="zh-CN"/>
              </w:rPr>
            </w:pPr>
            <w:r>
              <w:rPr>
                <w:rFonts w:hint="eastAsia" w:ascii="Times New Roman" w:hAnsi="Times New Roman" w:eastAsia="宋体" w:cs="Times New Roman"/>
                <w:color w:val="000000"/>
                <w:szCs w:val="21"/>
                <w:lang w:val="en-US" w:eastAsia="zh-CN"/>
              </w:rPr>
              <w:t>20</w:t>
            </w:r>
          </w:p>
        </w:tc>
      </w:tr>
    </w:tbl>
    <w:p>
      <w:pPr>
        <w:pStyle w:val="6"/>
        <w:keepNext w:val="0"/>
        <w:keepLines w:val="0"/>
        <w:pageBreakBefore w:val="0"/>
        <w:widowControl w:val="0"/>
        <w:kinsoku/>
        <w:wordWrap/>
        <w:overflowPunct/>
        <w:topLinePunct w:val="0"/>
        <w:autoSpaceDE/>
        <w:autoSpaceDN/>
        <w:bidi w:val="0"/>
        <w:adjustRightInd/>
        <w:snapToGrid w:val="0"/>
        <w:spacing w:before="157" w:beforeLines="50" w:line="360" w:lineRule="auto"/>
        <w:textAlignment w:val="auto"/>
        <w:rPr>
          <w:rFonts w:hint="default" w:ascii="Times New Roman" w:hAnsi="Times New Roman" w:cs="Times New Roman"/>
        </w:rPr>
      </w:pPr>
      <w:bookmarkStart w:id="13" w:name="_Toc504325325"/>
      <w:bookmarkStart w:id="14" w:name="_Toc496979001"/>
      <w:bookmarkStart w:id="15" w:name="_Toc497001437"/>
      <w:r>
        <w:rPr>
          <w:rFonts w:hint="default" w:ascii="Times New Roman" w:hAnsi="Times New Roman" w:cs="Times New Roman"/>
        </w:rPr>
        <w:t>2.1.2地理位置及周边情况</w:t>
      </w:r>
      <w:bookmarkEnd w:id="13"/>
      <w:bookmarkEnd w:id="14"/>
      <w:bookmarkEnd w:id="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项目位于</w:t>
      </w:r>
      <w:r>
        <w:rPr>
          <w:rFonts w:hint="eastAsia" w:ascii="Times New Roman" w:hAnsi="Times New Roman" w:eastAsia="宋体" w:cs="Times New Roman"/>
          <w:sz w:val="24"/>
          <w:szCs w:val="24"/>
          <w:lang w:val="en-US" w:eastAsia="zh-CN"/>
        </w:rPr>
        <w:t>河间市北石槽乡北大齐村</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中心地理坐标为</w:t>
      </w:r>
      <w:r>
        <w:rPr>
          <w:rFonts w:hint="default" w:ascii="Times New Roman" w:hAnsi="Times New Roman" w:eastAsia="宋体" w:cs="Times New Roman"/>
          <w:color w:val="auto"/>
          <w:sz w:val="24"/>
        </w:rPr>
        <w:t>为东经116°</w:t>
      </w:r>
      <w:r>
        <w:rPr>
          <w:rFonts w:hint="eastAsia" w:ascii="Times New Roman" w:hAnsi="Times New Roman" w:eastAsia="宋体" w:cs="Times New Roman"/>
          <w:color w:val="auto"/>
          <w:sz w:val="24"/>
          <w:lang w:val="en-US" w:eastAsia="zh-CN"/>
        </w:rPr>
        <w:t>13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3.441</w:t>
      </w:r>
      <w:r>
        <w:rPr>
          <w:rFonts w:hint="default" w:ascii="Times New Roman" w:hAnsi="Times New Roman" w:eastAsia="宋体" w:cs="Times New Roman"/>
          <w:color w:val="auto"/>
          <w:sz w:val="24"/>
        </w:rPr>
        <w:t>"，北纬38°</w:t>
      </w:r>
      <w:r>
        <w:rPr>
          <w:rFonts w:hint="eastAsia" w:ascii="Times New Roman" w:hAnsi="Times New Roman" w:eastAsia="宋体" w:cs="Times New Roman"/>
          <w:color w:val="auto"/>
          <w:sz w:val="24"/>
          <w:lang w:val="en-US" w:eastAsia="zh-CN"/>
        </w:rPr>
        <w:t>34</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36.952</w:t>
      </w:r>
      <w:r>
        <w:rPr>
          <w:rFonts w:hint="default" w:ascii="Times New Roman" w:hAnsi="Times New Roman" w:eastAsia="宋体" w:cs="Times New Roman"/>
          <w:color w:val="auto"/>
          <w:sz w:val="24"/>
        </w:rPr>
        <w:t>"。</w:t>
      </w:r>
      <w:r>
        <w:rPr>
          <w:rFonts w:hint="default" w:ascii="Times New Roman" w:hAnsi="Times New Roman" w:eastAsia="宋体" w:cs="Times New Roman"/>
          <w:spacing w:val="-6"/>
          <w:sz w:val="24"/>
          <w:szCs w:val="24"/>
        </w:rPr>
        <w:t>项目所在地理位置图见附图1，项目厂区周围环境概况示意图见附图</w:t>
      </w:r>
      <w:r>
        <w:rPr>
          <w:rFonts w:hint="eastAsia" w:ascii="Times New Roman" w:hAnsi="Times New Roman" w:eastAsia="宋体" w:cs="Times New Roman"/>
          <w:spacing w:val="-6"/>
          <w:sz w:val="24"/>
          <w:szCs w:val="24"/>
          <w:lang w:val="en-US" w:eastAsia="zh-CN"/>
        </w:rPr>
        <w:t>2</w:t>
      </w:r>
      <w:r>
        <w:rPr>
          <w:rFonts w:hint="default" w:ascii="Times New Roman" w:hAnsi="Times New Roman" w:eastAsia="宋体" w:cs="Times New Roman"/>
          <w:sz w:val="24"/>
          <w:szCs w:val="24"/>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6" w:name="_Toc504325326"/>
      <w:bookmarkStart w:id="17" w:name="_Toc497001438"/>
      <w:bookmarkStart w:id="18" w:name="_Toc496979002"/>
      <w:r>
        <w:rPr>
          <w:rFonts w:hint="default" w:ascii="Times New Roman" w:hAnsi="Times New Roman" w:cs="Times New Roman"/>
        </w:rPr>
        <w:t>2.1.3厂区平面布置</w:t>
      </w:r>
      <w:bookmarkEnd w:id="16"/>
      <w:bookmarkEnd w:id="17"/>
      <w:bookmarkEnd w:id="18"/>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厂区平面布置图见附图3。</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9" w:name="_Toc504325327"/>
      <w:r>
        <w:rPr>
          <w:rFonts w:hint="default" w:ascii="Times New Roman" w:hAnsi="Times New Roman" w:cs="Times New Roman"/>
        </w:rPr>
        <w:t>2.2 建设内容</w:t>
      </w:r>
      <w:bookmarkEnd w:id="1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0" w:name="_Toc504325328"/>
      <w:r>
        <w:rPr>
          <w:rFonts w:hint="default" w:ascii="Times New Roman" w:hAnsi="Times New Roman" w:cs="Times New Roman"/>
        </w:rPr>
        <w:t>2.2.1生产规模及产品方案</w:t>
      </w:r>
      <w:bookmarkEnd w:id="20"/>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eastAsia="zh-CN"/>
        </w:rPr>
        <w:t>年产聚氨酯软管100吨</w:t>
      </w:r>
      <w:r>
        <w:rPr>
          <w:rFonts w:hint="eastAsia" w:ascii="Times New Roman" w:hAnsi="Times New Roman" w:eastAsia="宋体" w:cs="Times New Roman"/>
          <w:sz w:val="24"/>
          <w:szCs w:val="24"/>
          <w:lang w:val="en-US" w:eastAsia="zh-CN"/>
        </w:rPr>
        <w:t>。</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21" w:name="_Toc504325329"/>
      <w:r>
        <w:rPr>
          <w:rFonts w:hint="default" w:ascii="Times New Roman" w:hAnsi="Times New Roman" w:cs="Times New Roman"/>
        </w:rPr>
        <w:t>2.2.2 主要原辅材料</w:t>
      </w:r>
      <w:bookmarkEnd w:id="21"/>
    </w:p>
    <w:p>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原辅材料</w:t>
      </w:r>
      <w:r>
        <w:rPr>
          <w:rFonts w:hint="eastAsia" w:ascii="Times New Roman" w:hAnsi="Times New Roman" w:eastAsia="宋体" w:cs="Times New Roman"/>
          <w:sz w:val="24"/>
          <w:szCs w:val="24"/>
          <w:lang w:val="en-US" w:eastAsia="zh-CN"/>
        </w:rPr>
        <w:t>消耗表</w:t>
      </w:r>
      <w:r>
        <w:rPr>
          <w:rFonts w:hint="default" w:ascii="Times New Roman" w:hAnsi="Times New Roman" w:eastAsia="宋体" w:cs="Times New Roman"/>
          <w:sz w:val="24"/>
          <w:szCs w:val="24"/>
        </w:rPr>
        <w:t>见表2-</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原辅材料消耗表</w:t>
      </w:r>
    </w:p>
    <w:tbl>
      <w:tblPr>
        <w:tblStyle w:val="32"/>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2965"/>
        <w:gridCol w:w="1701"/>
        <w:gridCol w:w="1543"/>
        <w:gridCol w:w="1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82" w:type="dxa"/>
            <w:vAlign w:val="center"/>
          </w:tcPr>
          <w:p>
            <w:pPr>
              <w:widowControl/>
              <w:jc w:val="center"/>
              <w:rPr>
                <w:rFonts w:hint="default" w:ascii="Times New Roman" w:hAnsi="Times New Roman" w:eastAsia="宋体" w:cs="Times New Roman"/>
                <w:b w:val="0"/>
                <w:bCs w:val="0"/>
                <w:kern w:val="0"/>
                <w:sz w:val="21"/>
                <w:szCs w:val="21"/>
              </w:rPr>
            </w:pPr>
            <w:bookmarkStart w:id="22" w:name="_Toc504325330"/>
            <w:r>
              <w:rPr>
                <w:rFonts w:hint="default" w:ascii="Times New Roman" w:hAnsi="Times New Roman" w:eastAsia="宋体" w:cs="Times New Roman"/>
                <w:b w:val="0"/>
                <w:bCs w:val="0"/>
                <w:kern w:val="0"/>
                <w:sz w:val="21"/>
                <w:szCs w:val="21"/>
              </w:rPr>
              <w:t>序号</w:t>
            </w:r>
          </w:p>
        </w:tc>
        <w:tc>
          <w:tcPr>
            <w:tcW w:w="2965"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原料名称</w:t>
            </w:r>
          </w:p>
        </w:tc>
        <w:tc>
          <w:tcPr>
            <w:tcW w:w="1701"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单位</w:t>
            </w:r>
          </w:p>
        </w:tc>
        <w:tc>
          <w:tcPr>
            <w:tcW w:w="1543" w:type="dxa"/>
            <w:vAlign w:val="center"/>
          </w:tcPr>
          <w:p>
            <w:pPr>
              <w:widowControl/>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年消耗量</w:t>
            </w:r>
          </w:p>
        </w:tc>
        <w:tc>
          <w:tcPr>
            <w:tcW w:w="1529" w:type="dxa"/>
            <w:vAlign w:val="center"/>
          </w:tcPr>
          <w:p>
            <w:pPr>
              <w:widowControl/>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实际消耗量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rPr>
              <w:t>1</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聚氨酯弹性颗粒</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2</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丙纶线</w:t>
            </w:r>
          </w:p>
        </w:tc>
        <w:tc>
          <w:tcPr>
            <w:tcW w:w="1701" w:type="dxa"/>
            <w:vAlign w:val="center"/>
          </w:tcPr>
          <w:p>
            <w:pPr>
              <w:adjustRightInd w:val="0"/>
              <w:snapToGrid w:val="0"/>
              <w:spacing w:line="280" w:lineRule="exact"/>
              <w:jc w:val="center"/>
              <w:rPr>
                <w:rFonts w:hint="default"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t</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782" w:type="dxa"/>
            <w:vAlign w:val="center"/>
          </w:tcPr>
          <w:p>
            <w:pPr>
              <w:widowControl/>
              <w:spacing w:line="240" w:lineRule="auto"/>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w:t>
            </w:r>
          </w:p>
        </w:tc>
        <w:tc>
          <w:tcPr>
            <w:tcW w:w="2965" w:type="dxa"/>
            <w:vAlign w:val="center"/>
          </w:tcPr>
          <w:p>
            <w:pPr>
              <w:widowControl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水性墨</w:t>
            </w:r>
          </w:p>
        </w:tc>
        <w:tc>
          <w:tcPr>
            <w:tcW w:w="1701" w:type="dxa"/>
            <w:vAlign w:val="center"/>
          </w:tcPr>
          <w:p>
            <w:pPr>
              <w:adjustRightInd w:val="0"/>
              <w:snapToGrid w:val="0"/>
              <w:spacing w:line="280" w:lineRule="exact"/>
              <w:jc w:val="center"/>
              <w:rPr>
                <w:rFonts w:hint="eastAsia" w:ascii="Times New Roman" w:hAnsi="Times New Roman" w:eastAsia="宋体" w:cs="Times New Roman"/>
                <w:color w:val="auto"/>
                <w:kern w:val="2"/>
                <w:szCs w:val="21"/>
                <w:highlight w:val="none"/>
                <w:lang w:val="en-US" w:eastAsia="zh-CN"/>
              </w:rPr>
            </w:pPr>
            <w:r>
              <w:rPr>
                <w:rFonts w:hint="eastAsia" w:ascii="Times New Roman" w:hAnsi="Times New Roman" w:eastAsia="宋体" w:cs="Times New Roman"/>
                <w:color w:val="auto"/>
                <w:kern w:val="2"/>
                <w:szCs w:val="21"/>
                <w:highlight w:val="none"/>
                <w:lang w:val="en-US" w:eastAsia="zh-CN"/>
              </w:rPr>
              <w:t>kg</w:t>
            </w:r>
            <w:r>
              <w:rPr>
                <w:rFonts w:hint="default" w:ascii="Times New Roman" w:hAnsi="Times New Roman" w:eastAsia="宋体" w:cs="Times New Roman"/>
                <w:color w:val="auto"/>
                <w:kern w:val="2"/>
                <w:szCs w:val="21"/>
                <w:highlight w:val="none"/>
              </w:rPr>
              <w:t>/a</w:t>
            </w:r>
          </w:p>
        </w:tc>
        <w:tc>
          <w:tcPr>
            <w:tcW w:w="1543"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c>
          <w:tcPr>
            <w:tcW w:w="1529" w:type="dxa"/>
            <w:vAlign w:val="center"/>
          </w:tcPr>
          <w:p>
            <w:pPr>
              <w:adjustRightInd w:val="0"/>
              <w:snapToGrid w:val="0"/>
              <w:spacing w:line="280" w:lineRule="exact"/>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5</w:t>
            </w:r>
          </w:p>
        </w:tc>
      </w:tr>
    </w:tbl>
    <w:p>
      <w:pPr>
        <w:pStyle w:val="6"/>
        <w:rPr>
          <w:rFonts w:hint="default" w:ascii="Times New Roman" w:hAnsi="Times New Roman" w:cs="Times New Roman"/>
        </w:rPr>
      </w:pPr>
      <w:r>
        <w:rPr>
          <w:rFonts w:hint="default" w:ascii="Times New Roman" w:hAnsi="Times New Roman" w:cs="Times New Roman"/>
        </w:rPr>
        <w:t>2.2.3工程组成内容</w:t>
      </w:r>
      <w:bookmarkEnd w:id="22"/>
    </w:p>
    <w:p>
      <w:pPr>
        <w:adjustRightInd w:val="0"/>
        <w:snapToGrid w:val="0"/>
        <w:spacing w:line="48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val="en-US" w:eastAsia="zh-CN"/>
        </w:rPr>
        <w:t>环保工程内容</w:t>
      </w:r>
      <w:r>
        <w:rPr>
          <w:rFonts w:hint="default" w:ascii="Times New Roman" w:hAnsi="Times New Roman" w:eastAsia="宋体" w:cs="Times New Roman"/>
          <w:sz w:val="24"/>
          <w:szCs w:val="24"/>
        </w:rPr>
        <w:t>建设情况见表2-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环保工程内容</w:t>
      </w:r>
      <w:r>
        <w:rPr>
          <w:rFonts w:hint="default" w:ascii="Times New Roman" w:hAnsi="Times New Roman" w:eastAsia="宋体" w:cs="Times New Roman"/>
          <w:b/>
          <w:bCs/>
          <w:sz w:val="24"/>
          <w:szCs w:val="24"/>
        </w:rPr>
        <w:t>一览表</w:t>
      </w:r>
    </w:p>
    <w:tbl>
      <w:tblPr>
        <w:tblStyle w:val="32"/>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298"/>
        <w:gridCol w:w="4947"/>
        <w:gridCol w:w="1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序号</w:t>
            </w:r>
          </w:p>
        </w:tc>
        <w:tc>
          <w:tcPr>
            <w:tcW w:w="129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污染类型</w:t>
            </w:r>
          </w:p>
        </w:tc>
        <w:tc>
          <w:tcPr>
            <w:tcW w:w="494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环保工程内容</w:t>
            </w:r>
          </w:p>
        </w:tc>
        <w:tc>
          <w:tcPr>
            <w:tcW w:w="1632" w:type="dxa"/>
            <w:noWrap w:val="0"/>
            <w:vAlign w:val="center"/>
          </w:tcPr>
          <w:p>
            <w:pPr>
              <w:pStyle w:val="126"/>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lang w:val="en-US" w:eastAsia="zh-CN"/>
              </w:rPr>
              <w:t>实际建设规模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废气</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有组织废气处理措施：挤出成型、喷码打标工序有机废气采取带软帘集气罩收集，经二级活性炭吸附装置处理后由1根15m高排气筒排放（DA001）。</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无组织废气减缓措施：规范设置集气设施，保障收集率，车间封闭。</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废水</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生产用冷却水循环使用，不外排；生活污水厂区泼洒抑尘，不外排；厂区设防渗旱厕，定期清掏用于农田施肥</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3</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噪声</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生产设备采取基础减振、厂房隔声等降噪措施</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固废</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生活垃圾收集后由环卫部门清运处置；塑料边角料、不合格品、废包装袋收集后外售；废活性炭、废油墨桶于危废暂存间内暂存，定期交有资质单位处置</w:t>
            </w:r>
            <w:r>
              <w:rPr>
                <w:rFonts w:hint="eastAsia" w:ascii="Times New Roman" w:hAnsi="Times New Roman" w:eastAsia="宋体" w:cs="Times New Roman"/>
                <w:sz w:val="21"/>
                <w:szCs w:val="21"/>
                <w:lang w:val="en-US" w:eastAsia="zh-CN"/>
              </w:rPr>
              <w:t>。</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643"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5</w:t>
            </w:r>
          </w:p>
        </w:tc>
        <w:tc>
          <w:tcPr>
            <w:tcW w:w="1298"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防渗</w:t>
            </w:r>
          </w:p>
        </w:tc>
        <w:tc>
          <w:tcPr>
            <w:tcW w:w="4947" w:type="dxa"/>
            <w:noWrap w:val="0"/>
            <w:tcMar>
              <w:top w:w="0" w:type="dxa"/>
              <w:left w:w="51" w:type="dxa"/>
              <w:bottom w:w="0" w:type="dxa"/>
              <w:right w:w="51" w:type="dxa"/>
            </w:tcMar>
            <w:vAlign w:val="center"/>
          </w:tcPr>
          <w:p>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生产车间、库房地面硬化，渗透系数≤10</w:t>
            </w:r>
            <w:r>
              <w:rPr>
                <w:rFonts w:hint="default" w:ascii="Times New Roman" w:hAnsi="Times New Roman" w:eastAsia="宋体" w:cs="Times New Roman"/>
                <w:sz w:val="21"/>
                <w:szCs w:val="21"/>
                <w:vertAlign w:val="superscript"/>
              </w:rPr>
              <w:t>-7</w:t>
            </w:r>
            <w:r>
              <w:rPr>
                <w:rFonts w:hint="default" w:ascii="Times New Roman" w:hAnsi="Times New Roman" w:eastAsia="宋体" w:cs="Times New Roman"/>
                <w:sz w:val="21"/>
                <w:szCs w:val="21"/>
              </w:rPr>
              <w:t>cm/s，危废暂存间采取防渗处理，渗透系数≤</w:t>
            </w:r>
            <w:bookmarkStart w:id="128" w:name="_GoBack"/>
            <w:bookmarkEnd w:id="128"/>
            <w:r>
              <w:rPr>
                <w:rFonts w:hint="default" w:ascii="Times New Roman" w:hAnsi="Times New Roman" w:eastAsia="宋体" w:cs="Times New Roman"/>
                <w:sz w:val="21"/>
                <w:szCs w:val="21"/>
              </w:rPr>
              <w:t>10</w:t>
            </w:r>
            <w:r>
              <w:rPr>
                <w:rFonts w:hint="default" w:ascii="Times New Roman" w:hAnsi="Times New Roman" w:eastAsia="宋体" w:cs="Times New Roman"/>
                <w:sz w:val="21"/>
                <w:szCs w:val="21"/>
                <w:vertAlign w:val="superscript"/>
              </w:rPr>
              <w:t>-10</w:t>
            </w:r>
            <w:r>
              <w:rPr>
                <w:rFonts w:hint="default" w:ascii="Times New Roman" w:hAnsi="Times New Roman" w:eastAsia="宋体" w:cs="Times New Roman"/>
                <w:sz w:val="21"/>
                <w:szCs w:val="21"/>
              </w:rPr>
              <w:t>cm/s</w:t>
            </w:r>
          </w:p>
        </w:tc>
        <w:tc>
          <w:tcPr>
            <w:tcW w:w="1632" w:type="dxa"/>
            <w:noWrap w:val="0"/>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与环评建设一致</w:t>
            </w:r>
          </w:p>
        </w:tc>
      </w:tr>
    </w:tbl>
    <w:p>
      <w:pPr>
        <w:pStyle w:val="6"/>
        <w:rPr>
          <w:rFonts w:hint="default" w:ascii="Times New Roman" w:hAnsi="Times New Roman" w:cs="Times New Roman"/>
        </w:rPr>
      </w:pPr>
      <w:bookmarkStart w:id="23" w:name="_Toc504325331"/>
      <w:r>
        <w:rPr>
          <w:rFonts w:hint="default" w:ascii="Times New Roman" w:hAnsi="Times New Roman" w:cs="Times New Roman"/>
        </w:rPr>
        <w:t>2.2.4 生产设备</w:t>
      </w:r>
      <w:bookmarkEnd w:id="23"/>
    </w:p>
    <w:p>
      <w:pPr>
        <w:spacing w:line="360" w:lineRule="auto"/>
        <w:ind w:firstLine="48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项目设备一览表见表2-</w:t>
      </w:r>
      <w:r>
        <w:rPr>
          <w:rFonts w:hint="eastAsia"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表2-</w:t>
      </w:r>
      <w:r>
        <w:rPr>
          <w:rFonts w:hint="eastAsia"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设备一览表</w:t>
      </w:r>
    </w:p>
    <w:tbl>
      <w:tblPr>
        <w:tblStyle w:val="32"/>
        <w:tblW w:w="8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830"/>
        <w:gridCol w:w="2342"/>
        <w:gridCol w:w="1531"/>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序号</w:t>
            </w:r>
          </w:p>
        </w:tc>
        <w:tc>
          <w:tcPr>
            <w:tcW w:w="2830"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设备名称</w:t>
            </w:r>
          </w:p>
        </w:tc>
        <w:tc>
          <w:tcPr>
            <w:tcW w:w="2342" w:type="dxa"/>
            <w:vAlign w:val="center"/>
          </w:tcPr>
          <w:p>
            <w:pPr>
              <w:widowControl/>
              <w:spacing w:line="240" w:lineRule="auto"/>
              <w:jc w:val="center"/>
              <w:rPr>
                <w:rFonts w:hint="default" w:ascii="Times New Roman" w:hAnsi="Times New Roman" w:eastAsia="宋体" w:cs="Times New Roman"/>
                <w:b w:val="0"/>
                <w:bCs w:val="0"/>
                <w:kern w:val="0"/>
                <w:sz w:val="21"/>
                <w:szCs w:val="21"/>
              </w:rPr>
            </w:pPr>
            <w:r>
              <w:rPr>
                <w:rFonts w:hint="default" w:ascii="Times New Roman" w:hAnsi="Times New Roman" w:eastAsia="宋体" w:cs="Times New Roman"/>
                <w:b w:val="0"/>
                <w:bCs w:val="0"/>
                <w:kern w:val="0"/>
                <w:sz w:val="21"/>
                <w:szCs w:val="21"/>
              </w:rPr>
              <w:t>规格型号</w:t>
            </w:r>
          </w:p>
        </w:tc>
        <w:tc>
          <w:tcPr>
            <w:tcW w:w="1531" w:type="dxa"/>
            <w:tcMar>
              <w:top w:w="0" w:type="dxa"/>
              <w:left w:w="51" w:type="dxa"/>
              <w:bottom w:w="0" w:type="dxa"/>
              <w:right w:w="51" w:type="dxa"/>
            </w:tcMar>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数量</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台</w:t>
            </w:r>
            <w:r>
              <w:rPr>
                <w:rFonts w:hint="eastAsia" w:ascii="Times New Roman" w:hAnsi="Times New Roman" w:eastAsia="宋体" w:cs="Times New Roman"/>
                <w:b w:val="0"/>
                <w:bCs w:val="0"/>
                <w:kern w:val="0"/>
                <w:sz w:val="21"/>
                <w:szCs w:val="21"/>
                <w:lang w:val="en-US" w:eastAsia="zh-CN"/>
              </w:rPr>
              <w:t>/套</w:t>
            </w:r>
            <w:r>
              <w:rPr>
                <w:rFonts w:hint="default" w:ascii="Times New Roman" w:hAnsi="Times New Roman" w:eastAsia="宋体" w:cs="Times New Roman"/>
                <w:b w:val="0"/>
                <w:bCs w:val="0"/>
                <w:kern w:val="0"/>
                <w:sz w:val="21"/>
                <w:szCs w:val="21"/>
                <w:lang w:eastAsia="zh-CN"/>
              </w:rPr>
              <w:t>）</w:t>
            </w:r>
          </w:p>
        </w:tc>
        <w:tc>
          <w:tcPr>
            <w:tcW w:w="1087" w:type="dxa"/>
            <w:vAlign w:val="center"/>
          </w:tcPr>
          <w:p>
            <w:pPr>
              <w:widowControl/>
              <w:spacing w:line="240" w:lineRule="auto"/>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lang w:eastAsia="zh-CN"/>
              </w:rPr>
              <w:t>实际数量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1</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挤出机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JCJ</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2</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冷水槽</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非标</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3</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喷码机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A500PLUS</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4</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728" w:type="dxa"/>
            <w:vAlign w:val="center"/>
          </w:tcPr>
          <w:p>
            <w:pPr>
              <w:widowControl/>
              <w:spacing w:line="240" w:lineRule="auto"/>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4</w:t>
            </w:r>
          </w:p>
        </w:tc>
        <w:tc>
          <w:tcPr>
            <w:tcW w:w="2830"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绕线机</w:t>
            </w:r>
          </w:p>
        </w:tc>
        <w:tc>
          <w:tcPr>
            <w:tcW w:w="2342"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RX05</w:t>
            </w:r>
          </w:p>
        </w:tc>
        <w:tc>
          <w:tcPr>
            <w:tcW w:w="1531"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c>
          <w:tcPr>
            <w:tcW w:w="1087" w:type="dxa"/>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2</w:t>
            </w:r>
          </w:p>
        </w:tc>
      </w:tr>
    </w:tbl>
    <w:p>
      <w:pPr>
        <w:rPr>
          <w:rFonts w:hint="default" w:ascii="Times New Roman" w:hAnsi="Times New Roman" w:cs="Times New Roman"/>
          <w:color w:val="000000"/>
        </w:rPr>
      </w:pPr>
      <w:bookmarkStart w:id="24" w:name="_Toc504325332"/>
      <w:r>
        <w:rPr>
          <w:rFonts w:hint="default" w:ascii="Times New Roman" w:hAnsi="Times New Roman" w:cs="Times New Roman"/>
          <w:color w:val="000000"/>
        </w:rPr>
        <w:br w:type="page"/>
      </w:r>
    </w:p>
    <w:p>
      <w:pPr>
        <w:pStyle w:val="5"/>
        <w:rPr>
          <w:rFonts w:hint="default" w:ascii="Times New Roman" w:hAnsi="Times New Roman" w:cs="Times New Roman"/>
          <w:color w:val="000000"/>
        </w:rPr>
      </w:pPr>
      <w:r>
        <w:rPr>
          <w:rFonts w:hint="default" w:ascii="Times New Roman" w:hAnsi="Times New Roman" w:cs="Times New Roman"/>
          <w:color w:val="000000"/>
        </w:rPr>
        <w:t>2.3 工艺流程</w:t>
      </w:r>
      <w:bookmarkEnd w:id="24"/>
    </w:p>
    <w:p>
      <w:pPr>
        <w:spacing w:line="480" w:lineRule="atLeast"/>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（1）生产工艺</w:t>
      </w:r>
    </w:p>
    <w:p>
      <w:pPr>
        <w:spacing w:line="480" w:lineRule="atLeast"/>
        <w:jc w:val="center"/>
        <w:rPr>
          <w:rFonts w:hint="default" w:ascii="Times New Roman" w:hAnsi="Times New Roman" w:eastAsia="宋体" w:cs="Times New Roman"/>
          <w:sz w:val="24"/>
          <w:szCs w:val="24"/>
        </w:rPr>
      </w:pPr>
      <w:r>
        <w:drawing>
          <wp:anchor distT="0" distB="0" distL="114300" distR="114300" simplePos="0" relativeHeight="251662336" behindDoc="0" locked="0" layoutInCell="1" allowOverlap="1">
            <wp:simplePos x="0" y="0"/>
            <wp:positionH relativeFrom="column">
              <wp:posOffset>133985</wp:posOffset>
            </wp:positionH>
            <wp:positionV relativeFrom="paragraph">
              <wp:posOffset>162560</wp:posOffset>
            </wp:positionV>
            <wp:extent cx="5272405" cy="1873885"/>
            <wp:effectExtent l="0" t="0" r="4445" b="1206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272405" cy="1873885"/>
                    </a:xfrm>
                    <a:prstGeom prst="rect">
                      <a:avLst/>
                    </a:prstGeom>
                    <a:noFill/>
                    <a:ln>
                      <a:noFill/>
                    </a:ln>
                  </pic:spPr>
                </pic:pic>
              </a:graphicData>
            </a:graphic>
          </wp:anchor>
        </w:drawing>
      </w:r>
    </w:p>
    <w:p>
      <w:pPr>
        <w:spacing w:line="480" w:lineRule="atLeast"/>
        <w:jc w:val="center"/>
        <w:rPr>
          <w:rFonts w:hint="default" w:ascii="Times New Roman" w:hAnsi="Times New Roman" w:eastAsia="宋体" w:cs="Times New Roman"/>
          <w:sz w:val="24"/>
          <w:szCs w:val="24"/>
        </w:rPr>
      </w:pPr>
    </w:p>
    <w:p>
      <w:pPr>
        <w:pStyle w:val="8"/>
        <w:rPr>
          <w:rFonts w:hint="eastAsia"/>
          <w:lang w:eastAsia="zh-CN"/>
        </w:rPr>
      </w:pPr>
    </w:p>
    <w:p>
      <w:pPr>
        <w:pStyle w:val="8"/>
        <w:rPr>
          <w:rFonts w:hint="eastAsia"/>
          <w:lang w:eastAsia="zh-CN"/>
        </w:rPr>
      </w:pPr>
    </w:p>
    <w:p>
      <w:pPr>
        <w:pStyle w:val="8"/>
        <w:rPr>
          <w:rFonts w:hint="eastAsia"/>
          <w:lang w:eastAsia="zh-CN"/>
        </w:rPr>
      </w:pPr>
    </w:p>
    <w:p>
      <w:pPr>
        <w:pStyle w:val="8"/>
        <w:rPr>
          <w:rFonts w:hint="eastAsia"/>
          <w:lang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bookmarkStart w:id="25" w:name="_Toc504325333"/>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图2-</w:t>
      </w:r>
      <w:r>
        <w:rPr>
          <w:rFonts w:hint="eastAsia" w:ascii="Times New Roman" w:hAnsi="Times New Roman" w:eastAsia="宋体" w:cs="Times New Roman"/>
          <w:b/>
          <w:bCs/>
          <w:sz w:val="24"/>
          <w:szCs w:val="24"/>
          <w:lang w:val="en-US" w:eastAsia="zh-CN"/>
        </w:rPr>
        <w:t>1</w:t>
      </w:r>
      <w:r>
        <w:rPr>
          <w:rFonts w:hint="default" w:ascii="Times New Roman" w:hAnsi="Times New Roman" w:eastAsia="宋体" w:cs="Times New Roman"/>
          <w:b/>
          <w:bCs/>
          <w:sz w:val="24"/>
          <w:szCs w:val="24"/>
        </w:rPr>
        <w:t xml:space="preserve"> </w:t>
      </w:r>
      <w:r>
        <w:rPr>
          <w:rFonts w:hint="eastAsia" w:ascii="Times New Roman" w:hAnsi="Times New Roman" w:eastAsia="宋体" w:cs="Times New Roman"/>
          <w:b/>
          <w:bCs/>
          <w:sz w:val="24"/>
          <w:szCs w:val="24"/>
          <w:lang w:val="en-US" w:eastAsia="zh-CN"/>
        </w:rPr>
        <w:t xml:space="preserve"> </w:t>
      </w:r>
      <w:r>
        <w:rPr>
          <w:rFonts w:hint="default" w:ascii="Times New Roman" w:hAnsi="Times New Roman" w:eastAsia="宋体" w:cs="Times New Roman"/>
          <w:b/>
          <w:bCs/>
          <w:sz w:val="24"/>
          <w:szCs w:val="24"/>
        </w:rPr>
        <w:t xml:space="preserve"> 生产工艺流程图</w:t>
      </w:r>
    </w:p>
    <w:p>
      <w:pPr>
        <w:pStyle w:val="8"/>
        <w:keepNext w:val="0"/>
        <w:keepLines w:val="0"/>
        <w:pageBreakBefore w:val="0"/>
        <w:widowControl w:val="0"/>
        <w:kinsoku/>
        <w:wordWrap/>
        <w:overflowPunct/>
        <w:topLinePunct w:val="0"/>
        <w:autoSpaceDE/>
        <w:autoSpaceDN/>
        <w:bidi w:val="0"/>
        <w:adjustRightInd/>
        <w:snapToGrid w:val="0"/>
        <w:spacing w:line="360" w:lineRule="auto"/>
        <w:ind w:firstLine="42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生产工艺简述：</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①挤出、冷却成型：人工将原料聚氨酯颗粒投入挤出机内，采用电加热，加热温度区间为110℃～170℃左右，待原料熔融后由管道注入机头模具处挤出，经挤出后聚氨酯软管内管在冷水槽内冷却成型，得到聚氨酯软管内管，冷却水循环使用，不外排。</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②绕线：利用绕线机将丙纶线均匀的缠绕在聚氨酯软管内管外。</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③挤出包覆、冷却成型：利用挤出机对绕线后聚氨酯软管包覆聚氨酯外层，挤出机采用电加热，挤出后在冷水槽内冷却成型，得到聚氨酯软管，冷却水循环使用，不外排。</w:t>
      </w:r>
    </w:p>
    <w:p>
      <w:pPr>
        <w:pStyle w:val="8"/>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④打标：根据客户需求，利用喷码机，采用水性墨对聚氨酯软管进行相应的喷码打标处理。</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2.4劳动定员及工作制度</w:t>
      </w:r>
      <w:bookmarkEnd w:id="2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w:t>
      </w:r>
      <w:r>
        <w:rPr>
          <w:rFonts w:hint="eastAsia" w:ascii="Times New Roman" w:hAnsi="Times New Roman" w:eastAsia="宋体" w:cs="Times New Roman"/>
          <w:sz w:val="24"/>
          <w:szCs w:val="24"/>
          <w:lang w:eastAsia="zh-CN"/>
        </w:rPr>
        <w:t>劳动</w:t>
      </w:r>
      <w:r>
        <w:rPr>
          <w:rFonts w:hint="default" w:ascii="Times New Roman" w:hAnsi="Times New Roman" w:eastAsia="宋体" w:cs="Times New Roman"/>
          <w:sz w:val="24"/>
          <w:szCs w:val="24"/>
        </w:rPr>
        <w:t>定员</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rPr>
        <w:t>人，年工作</w:t>
      </w:r>
      <w:r>
        <w:rPr>
          <w:rFonts w:hint="eastAsia" w:ascii="Times New Roman" w:hAnsi="Times New Roman" w:eastAsia="宋体" w:cs="Times New Roman"/>
          <w:sz w:val="24"/>
          <w:szCs w:val="24"/>
          <w:lang w:val="en-US" w:eastAsia="zh-CN"/>
        </w:rPr>
        <w:t>300</w:t>
      </w:r>
      <w:r>
        <w:rPr>
          <w:rFonts w:hint="default" w:ascii="Times New Roman" w:hAnsi="Times New Roman" w:eastAsia="宋体" w:cs="Times New Roman"/>
          <w:sz w:val="24"/>
          <w:szCs w:val="24"/>
        </w:rPr>
        <w:t>天，</w:t>
      </w:r>
      <w:r>
        <w:rPr>
          <w:rFonts w:hint="eastAsia" w:ascii="Times New Roman" w:hAnsi="Times New Roman" w:eastAsia="宋体" w:cs="Times New Roman"/>
          <w:sz w:val="24"/>
          <w:szCs w:val="24"/>
          <w:lang w:val="en-US" w:eastAsia="zh-CN"/>
        </w:rPr>
        <w:t>每天一班，每班8小时</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6" w:name="_Toc504325334"/>
      <w:r>
        <w:rPr>
          <w:rFonts w:hint="default" w:ascii="Times New Roman" w:hAnsi="Times New Roman" w:cs="Times New Roman"/>
        </w:rPr>
        <w:t>2.5 公用工程</w:t>
      </w:r>
      <w:bookmarkEnd w:id="2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27" w:name="_Toc504325335"/>
      <w:bookmarkStart w:id="28" w:name="_Toc497001447"/>
      <w:bookmarkStart w:id="29" w:name="_Toc496979011"/>
      <w:r>
        <w:rPr>
          <w:rFonts w:hint="default" w:ascii="Times New Roman" w:hAnsi="Times New Roman" w:cs="Times New Roman"/>
        </w:rPr>
        <w:t>2.5.1 给排水</w:t>
      </w:r>
      <w:bookmarkEnd w:id="27"/>
      <w:bookmarkEnd w:id="28"/>
      <w:bookmarkEnd w:id="2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给水：</w:t>
      </w:r>
      <w:r>
        <w:rPr>
          <w:rFonts w:hint="eastAsia" w:ascii="Times New Roman" w:hAnsi="Times New Roman" w:eastAsia="宋体" w:cs="Times New Roman"/>
          <w:sz w:val="24"/>
          <w:szCs w:val="24"/>
          <w:lang w:eastAsia="zh-CN"/>
        </w:rPr>
        <w:t>项目用水由当地集中供水管网提供</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排水：项目设备冷却用水循环使用不外排，定期补充新鲜水；项目职工生活污水水质简单，直接用于厂区泼洒抑尘，厂区建设防渗旱厕，由当地农民定期清掏用作农肥</w:t>
      </w:r>
      <w:r>
        <w:rPr>
          <w:rFonts w:hint="eastAsia" w:ascii="Times New Roman" w:hAnsi="Times New Roman" w:eastAsia="宋体" w:cs="Times New Roman"/>
          <w:sz w:val="24"/>
          <w:szCs w:val="24"/>
          <w:lang w:eastAsia="zh-CN"/>
        </w:rPr>
        <w:t>。</w:t>
      </w:r>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0" w:name="_Toc497001448"/>
      <w:bookmarkStart w:id="31" w:name="_Toc496979012"/>
      <w:bookmarkStart w:id="32" w:name="_Toc504325336"/>
      <w:r>
        <w:rPr>
          <w:rFonts w:hint="default" w:ascii="Times New Roman" w:hAnsi="Times New Roman" w:cs="Times New Roman"/>
        </w:rPr>
        <w:t>2.5.2 供电</w:t>
      </w:r>
      <w:bookmarkEnd w:id="30"/>
      <w:bookmarkEnd w:id="31"/>
      <w:bookmarkEnd w:id="32"/>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项目用电</w:t>
      </w:r>
      <w:r>
        <w:rPr>
          <w:rFonts w:hint="eastAsia" w:ascii="Times New Roman" w:hAnsi="Times New Roman" w:eastAsia="宋体" w:cs="Times New Roman"/>
          <w:sz w:val="24"/>
          <w:szCs w:val="24"/>
          <w:lang w:val="en-US" w:eastAsia="zh-CN"/>
        </w:rPr>
        <w:t>由当地电网供给</w:t>
      </w:r>
      <w:r>
        <w:rPr>
          <w:rFonts w:hint="default" w:ascii="Times New Roman" w:hAnsi="Times New Roman" w:eastAsia="宋体" w:cs="Times New Roman"/>
          <w:szCs w:val="21"/>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3" w:name="_Toc504325338"/>
      <w:r>
        <w:rPr>
          <w:rFonts w:hint="default" w:ascii="Times New Roman" w:hAnsi="Times New Roman" w:cs="Times New Roman"/>
        </w:rPr>
        <w:t>2.6 环评审批情况</w:t>
      </w:r>
      <w:bookmarkEnd w:id="3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val="en-US" w:eastAsia="zh-CN"/>
        </w:rPr>
        <w:t>石家庄乐尔工程项目管理有限公司</w:t>
      </w:r>
      <w:r>
        <w:rPr>
          <w:rFonts w:hint="eastAsia" w:ascii="Times New Roman" w:hAnsi="Times New Roman" w:eastAsia="宋体" w:cs="Times New Roman"/>
          <w:sz w:val="24"/>
          <w:szCs w:val="24"/>
          <w:lang w:eastAsia="zh-CN"/>
        </w:rPr>
        <w:t>于2022年05月</w:t>
      </w:r>
      <w:r>
        <w:rPr>
          <w:rFonts w:hint="default" w:ascii="Times New Roman" w:hAnsi="Times New Roman" w:eastAsia="宋体" w:cs="Times New Roman"/>
          <w:sz w:val="24"/>
          <w:szCs w:val="24"/>
        </w:rPr>
        <w:t>为本项目编制建设项目</w:t>
      </w:r>
      <w:r>
        <w:rPr>
          <w:rFonts w:hint="eastAsia" w:ascii="Times New Roman" w:hAnsi="Times New Roman" w:eastAsia="宋体" w:cs="Times New Roman"/>
          <w:sz w:val="24"/>
          <w:szCs w:val="24"/>
          <w:lang w:eastAsia="zh-CN"/>
        </w:rPr>
        <w:t>环境影响报告表</w:t>
      </w:r>
      <w:r>
        <w:rPr>
          <w:rFonts w:hint="default" w:ascii="Times New Roman" w:hAnsi="Times New Roman" w:eastAsia="宋体" w:cs="Times New Roman"/>
          <w:sz w:val="24"/>
          <w:szCs w:val="24"/>
        </w:rPr>
        <w:t>，该项目环评报告于</w:t>
      </w:r>
      <w:r>
        <w:rPr>
          <w:rFonts w:hint="eastAsia" w:ascii="Times New Roman" w:hAnsi="Times New Roman" w:eastAsia="宋体" w:cs="Times New Roman"/>
          <w:sz w:val="24"/>
          <w:szCs w:val="24"/>
          <w:lang w:eastAsia="zh-CN"/>
        </w:rPr>
        <w:t>2022年06月10日</w:t>
      </w:r>
      <w:r>
        <w:rPr>
          <w:rFonts w:hint="default" w:ascii="Times New Roman" w:hAnsi="Times New Roman" w:eastAsia="宋体" w:cs="Times New Roman"/>
          <w:sz w:val="24"/>
          <w:szCs w:val="24"/>
        </w:rPr>
        <w:t>通过</w:t>
      </w:r>
      <w:r>
        <w:rPr>
          <w:rFonts w:hint="eastAsia" w:ascii="Times New Roman" w:hAnsi="Times New Roman" w:eastAsia="宋体" w:cs="Times New Roman"/>
          <w:sz w:val="24"/>
          <w:szCs w:val="24"/>
          <w:lang w:eastAsia="zh-CN"/>
        </w:rPr>
        <w:t>沧州市生态环境局河间市分局</w:t>
      </w:r>
      <w:r>
        <w:rPr>
          <w:rFonts w:hint="default" w:ascii="Times New Roman" w:hAnsi="Times New Roman" w:eastAsia="宋体" w:cs="Times New Roman"/>
          <w:color w:val="auto"/>
          <w:sz w:val="24"/>
          <w:szCs w:val="24"/>
        </w:rPr>
        <w:t>审批，批复文号为</w:t>
      </w:r>
      <w:r>
        <w:rPr>
          <w:rFonts w:hint="eastAsia" w:ascii="Times New Roman" w:hAnsi="Times New Roman" w:eastAsia="宋体" w:cs="Times New Roman"/>
          <w:sz w:val="24"/>
          <w:szCs w:val="24"/>
          <w:lang w:eastAsia="zh-CN"/>
        </w:rPr>
        <w:t>河环表[2022]（06-08）号</w:t>
      </w:r>
      <w:r>
        <w:rPr>
          <w:rFonts w:hint="default" w:ascii="Times New Roman" w:hAnsi="Times New Roman" w:eastAsia="宋体" w:cs="Times New Roman"/>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4" w:name="_Toc504325339"/>
      <w:r>
        <w:rPr>
          <w:rFonts w:hint="default" w:ascii="Times New Roman" w:hAnsi="Times New Roman" w:cs="Times New Roman"/>
        </w:rPr>
        <w:t>2.7项目投资</w:t>
      </w:r>
      <w:bookmarkEnd w:id="3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项目投资总概算为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20万元</w:t>
      </w:r>
      <w:r>
        <w:rPr>
          <w:rFonts w:hint="default" w:ascii="Times New Roman" w:hAnsi="Times New Roman" w:eastAsia="宋体" w:cs="Times New Roman"/>
          <w:color w:val="000000" w:themeColor="text1"/>
          <w:sz w:val="24"/>
          <w:szCs w:val="24"/>
          <w14:textFill>
            <w14:solidFill>
              <w14:schemeClr w14:val="tx1"/>
            </w14:solidFill>
          </w14:textFill>
        </w:rPr>
        <w:t>，其中环境保护投资总概算</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14:textFill>
            <w14:solidFill>
              <w14:schemeClr w14:val="tx1"/>
            </w14:solidFill>
          </w14:textFill>
        </w:rPr>
        <w:t>万元，占投资总概算的</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auto"/>
          <w:sz w:val="24"/>
          <w:szCs w:val="24"/>
        </w:rPr>
        <w:t>实际总投资</w:t>
      </w:r>
      <w:r>
        <w:rPr>
          <w:rFonts w:hint="eastAsia" w:ascii="Times New Roman" w:hAnsi="Times New Roman" w:eastAsia="宋体" w:cs="Times New Roman"/>
          <w:color w:val="auto"/>
          <w:sz w:val="24"/>
          <w:szCs w:val="24"/>
          <w:lang w:val="en-US" w:eastAsia="zh-CN"/>
        </w:rPr>
        <w:t>20万元</w:t>
      </w:r>
      <w:r>
        <w:rPr>
          <w:rFonts w:hint="default" w:ascii="Times New Roman" w:hAnsi="Times New Roman" w:eastAsia="宋体" w:cs="Times New Roman"/>
          <w:color w:val="auto"/>
          <w:sz w:val="24"/>
          <w:szCs w:val="24"/>
        </w:rPr>
        <w:t>，其中环境保护投资</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万元，占实际总投资</w:t>
      </w:r>
      <w:r>
        <w:rPr>
          <w:rFonts w:hint="eastAsia"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35" w:name="_Toc504325340"/>
      <w:r>
        <w:rPr>
          <w:rFonts w:hint="default" w:ascii="Times New Roman" w:hAnsi="Times New Roman" w:cs="Times New Roman"/>
        </w:rPr>
        <w:t>2.8 项目变更情况说明</w:t>
      </w:r>
      <w:bookmarkEnd w:id="35"/>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经现场调查和与建设单位核实，该项目</w:t>
      </w:r>
      <w:r>
        <w:rPr>
          <w:rFonts w:hint="eastAsia" w:ascii="Times New Roman" w:hAnsi="Times New Roman" w:eastAsia="宋体" w:cs="Times New Roman"/>
          <w:sz w:val="24"/>
          <w:szCs w:val="24"/>
          <w:lang w:val="en-US" w:eastAsia="zh-CN"/>
        </w:rPr>
        <w:t>实际建设挤出机2台、冷水槽4套、喷码机1个、绕线机2台，企业承诺未上设备均不在建设，其余建设内容</w:t>
      </w:r>
      <w:r>
        <w:rPr>
          <w:rFonts w:hint="default" w:ascii="Times New Roman" w:hAnsi="Times New Roman" w:eastAsia="宋体" w:cs="Times New Roman"/>
          <w:sz w:val="24"/>
          <w:szCs w:val="24"/>
        </w:rPr>
        <w:t>与环评基本一致，无重大变更情况。</w:t>
      </w:r>
      <w:bookmarkStart w:id="36" w:name="_Toc504325341"/>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kern w:val="2"/>
          <w:sz w:val="28"/>
          <w:szCs w:val="30"/>
          <w:lang w:val="en-US" w:eastAsia="zh-CN" w:bidi="ar-SA"/>
        </w:rPr>
      </w:pPr>
      <w:r>
        <w:rPr>
          <w:rFonts w:hint="default" w:ascii="Times New Roman" w:hAnsi="Times New Roman" w:eastAsia="宋体" w:cs="Times New Roman"/>
          <w:b/>
          <w:kern w:val="2"/>
          <w:sz w:val="28"/>
          <w:szCs w:val="30"/>
          <w:lang w:val="en-US" w:eastAsia="zh-CN" w:bidi="ar-SA"/>
        </w:rPr>
        <w:t>2.9</w:t>
      </w:r>
      <w:bookmarkEnd w:id="36"/>
      <w:r>
        <w:rPr>
          <w:rFonts w:hint="eastAsia" w:ascii="Times New Roman" w:hAnsi="Times New Roman" w:eastAsia="宋体" w:cs="Times New Roman"/>
          <w:b/>
          <w:kern w:val="2"/>
          <w:sz w:val="28"/>
          <w:szCs w:val="30"/>
          <w:lang w:val="en-US" w:eastAsia="zh-CN" w:bidi="ar-SA"/>
        </w:rPr>
        <w:t>环境保护“三同时”落实情况</w:t>
      </w:r>
    </w:p>
    <w:p>
      <w:pPr>
        <w:keepNext w:val="0"/>
        <w:keepLines w:val="0"/>
        <w:pageBreakBefore w:val="0"/>
        <w:widowControl/>
        <w:kinsoku/>
        <w:wordWrap/>
        <w:overflowPunct/>
        <w:topLinePunct w:val="0"/>
        <w:autoSpaceDE/>
        <w:autoSpaceDN/>
        <w:bidi w:val="0"/>
        <w:adjustRightInd w:val="0"/>
        <w:snapToGrid w:val="0"/>
        <w:spacing w:beforeLines="50" w:afterLines="50" w:line="360" w:lineRule="auto"/>
        <w:ind w:firstLine="141" w:firstLineChars="59"/>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项目环境保护“三同时”落实情况一览表见表2-</w:t>
      </w:r>
      <w:r>
        <w:rPr>
          <w:rFonts w:hint="eastAsia"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widowControl/>
        <w:spacing w:beforeLines="50"/>
        <w:ind w:firstLine="142" w:firstLineChars="59"/>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表2-</w:t>
      </w:r>
      <w:bookmarkStart w:id="37" w:name="_Hlk496992852"/>
      <w:r>
        <w:rPr>
          <w:rFonts w:hint="eastAsia" w:ascii="Times New Roman" w:hAnsi="Times New Roman" w:eastAsia="宋体" w:cs="Times New Roman"/>
          <w:b/>
          <w:sz w:val="24"/>
          <w:szCs w:val="24"/>
          <w:lang w:val="en-US" w:eastAsia="zh-CN"/>
        </w:rPr>
        <w:t>5</w:t>
      </w:r>
      <w:r>
        <w:rPr>
          <w:rFonts w:hint="default" w:ascii="Times New Roman" w:hAnsi="Times New Roman" w:eastAsia="宋体" w:cs="Times New Roman"/>
          <w:b/>
          <w:sz w:val="24"/>
          <w:szCs w:val="24"/>
        </w:rPr>
        <w:t xml:space="preserve"> 竣工环境保护验收内容一览表落实情况</w:t>
      </w:r>
      <w:bookmarkEnd w:id="37"/>
    </w:p>
    <w:tbl>
      <w:tblPr>
        <w:tblStyle w:val="32"/>
        <w:tblW w:w="935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522"/>
        <w:gridCol w:w="1144"/>
        <w:gridCol w:w="1811"/>
        <w:gridCol w:w="277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tcBorders>
              <w:tl2br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517" w:firstLineChars="245"/>
              <w:textAlignment w:val="auto"/>
              <w:rPr>
                <w:rFonts w:hint="default" w:ascii="Times New Roman" w:hAnsi="Times New Roman" w:eastAsia="宋体" w:cs="Times New Roman"/>
                <w:b/>
                <w:color w:val="auto"/>
                <w:sz w:val="21"/>
                <w:szCs w:val="21"/>
              </w:rPr>
            </w:pPr>
            <w:bookmarkStart w:id="38" w:name="_Toc504325342"/>
            <w:r>
              <w:rPr>
                <w:rFonts w:hint="default" w:ascii="Times New Roman" w:hAnsi="Times New Roman" w:eastAsia="宋体" w:cs="Times New Roman"/>
                <w:b/>
                <w:color w:val="auto"/>
                <w:sz w:val="21"/>
                <w:szCs w:val="21"/>
              </w:rPr>
              <w:t>内容</w:t>
            </w:r>
          </w:p>
          <w:p>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要素</w:t>
            </w: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排放口（编号、名称）/污染源</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污染物项目</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环境保护措施</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lang w:eastAsia="zh-CN"/>
              </w:rPr>
              <w:t>落实情况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挤出成型、喷码打标工序</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val="en-US" w:eastAsia="zh-CN"/>
              </w:rPr>
              <w:t>排放口DA001</w:t>
            </w:r>
          </w:p>
        </w:tc>
        <w:tc>
          <w:tcPr>
            <w:tcW w:w="1144" w:type="dxa"/>
            <w:noWrap w:val="0"/>
            <w:vAlign w:val="center"/>
          </w:tcPr>
          <w:p>
            <w:pPr>
              <w:pStyle w:val="133"/>
              <w:keepNext w:val="0"/>
              <w:keepLines w:val="0"/>
              <w:pageBreakBefore w:val="0"/>
              <w:widowControl w:val="0"/>
              <w:kinsoku/>
              <w:wordWrap/>
              <w:overflowPunct/>
              <w:topLinePunct w:val="0"/>
              <w:autoSpaceDE/>
              <w:autoSpaceDN/>
              <w:bidi w:val="0"/>
              <w:adjustRightInd w:val="0"/>
              <w:snapToGrid/>
              <w:spacing w:line="288" w:lineRule="auto"/>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非甲烷总烃</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2"/>
                <w:sz w:val="21"/>
                <w:szCs w:val="21"/>
                <w:lang w:val="en-US" w:eastAsia="zh-CN" w:bidi="ar-SA"/>
              </w:rPr>
              <w:t>经软帘+集气罩收集后引入二级活性炭吸附装置处理后通过1根15m高排气筒排放</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《工业企业挥发性有机物排放控制标准》（DB13/2322-2016）</w:t>
            </w:r>
            <w:r>
              <w:rPr>
                <w:rFonts w:hint="default" w:ascii="Times New Roman" w:hAnsi="Times New Roman" w:eastAsia="宋体" w:cs="Times New Roman"/>
                <w:color w:val="auto"/>
                <w:sz w:val="21"/>
                <w:szCs w:val="21"/>
                <w:highlight w:val="none"/>
                <w:lang w:val="en-US" w:eastAsia="zh-CN"/>
              </w:rPr>
              <w:t>印刷工业</w:t>
            </w:r>
            <w:r>
              <w:rPr>
                <w:rFonts w:hint="default" w:ascii="Times New Roman" w:hAnsi="Times New Roman" w:eastAsia="宋体" w:cs="Times New Roman"/>
                <w:color w:val="auto"/>
                <w:sz w:val="21"/>
                <w:szCs w:val="21"/>
                <w:highlight w:val="none"/>
              </w:rPr>
              <w:t>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21" w:hRule="atLeast"/>
          <w:jc w:val="center"/>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生产车间</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无组织废气</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《工业企业挥发性有机物排放控制标准》（DB13/2322-2016）中表2其他企业边界大气污染物浓度限值</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《挥发性有机物无组织排放控制标准》（GB37822-2019）中表A.1厂区内VOCs无组织排放限值要求</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地表水环境</w:t>
            </w: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w:t>
            </w:r>
            <w:r>
              <w:rPr>
                <w:rFonts w:hint="default" w:ascii="Times New Roman" w:hAnsi="Times New Roman" w:eastAsia="宋体" w:cs="Times New Roman"/>
                <w:color w:val="auto"/>
                <w:sz w:val="21"/>
                <w:szCs w:val="21"/>
                <w:lang w:val="en-US" w:eastAsia="zh-CN"/>
              </w:rPr>
              <w:t>污水</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氨氮</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厂区泼洒抑尘</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设置</w:t>
            </w:r>
            <w:r>
              <w:rPr>
                <w:rFonts w:hint="default" w:ascii="Times New Roman" w:hAnsi="Times New Roman" w:eastAsia="宋体" w:cs="Times New Roman"/>
                <w:color w:val="auto"/>
                <w:sz w:val="21"/>
                <w:szCs w:val="21"/>
              </w:rPr>
              <w:t>防渗旱侧</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不外排</w:t>
            </w:r>
          </w:p>
        </w:tc>
        <w:tc>
          <w:tcPr>
            <w:tcW w:w="851"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设备冷却</w:t>
            </w:r>
            <w:r>
              <w:rPr>
                <w:rFonts w:hint="default" w:ascii="Times New Roman" w:hAnsi="Times New Roman" w:eastAsia="宋体" w:cs="Times New Roman"/>
                <w:color w:val="auto"/>
                <w:sz w:val="21"/>
                <w:szCs w:val="21"/>
              </w:rPr>
              <w:t>用水</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循环使用</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不外排</w:t>
            </w:r>
          </w:p>
        </w:tc>
        <w:tc>
          <w:tcPr>
            <w:tcW w:w="851"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声环境</w:t>
            </w:r>
          </w:p>
        </w:tc>
        <w:tc>
          <w:tcPr>
            <w:tcW w:w="152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厂界</w:t>
            </w:r>
            <w:r>
              <w:rPr>
                <w:rFonts w:hint="default" w:ascii="Times New Roman" w:hAnsi="Times New Roman" w:eastAsia="宋体" w:cs="Times New Roman"/>
                <w:color w:val="auto"/>
                <w:sz w:val="21"/>
                <w:szCs w:val="21"/>
                <w:lang w:eastAsia="zh-CN"/>
              </w:rPr>
              <w:t>噪声</w:t>
            </w:r>
          </w:p>
        </w:tc>
        <w:tc>
          <w:tcPr>
            <w:tcW w:w="1144"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等效连续</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A声级</w:t>
            </w:r>
          </w:p>
        </w:tc>
        <w:tc>
          <w:tcPr>
            <w:tcW w:w="1811"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基础减振</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厂房隔声</w:t>
            </w:r>
          </w:p>
        </w:tc>
        <w:tc>
          <w:tcPr>
            <w:tcW w:w="277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《工业企业厂界环境噪声排放标准》(GB12348-2008)中2类功能区标准排放限值</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固体废物</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塑料下脚料、不合格品、废包装袋经收集后外售；</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生活垃圾交于环卫部门清运处置；</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活性炭吸附装置产生废活性炭、废油墨桶于危废间内暂存，定期交有资质单位处置。</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危废间建设应符合防风、防雨、防晒的要求，按照《危险废物贮存污染控制标准》(GB18597-2001)的相关要求，采取相应防渗措施。按照《环境保护图形标志 固体废物贮存(处置)场》(GB15562.2-1995)中4.1危险废物图形符号类型，4.2标志的形状及颜色设置警示标志，按第5条相关要求进行标志牌的使用与维护。盛装危险废物的容器上必须粘贴符合《危险废物贮存污染控制标准》(GB18597-2001)附录A所示的标签。建设单位须做好危险废物产生、收集、处置情况的记录，由专人进行管理明确责任，做到双人双锁。</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已落实</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49"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土壤及地下水</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污染防治措施</w:t>
            </w:r>
          </w:p>
        </w:tc>
        <w:tc>
          <w:tcPr>
            <w:tcW w:w="7254" w:type="dxa"/>
            <w:gridSpan w:val="4"/>
            <w:noWrap w:val="0"/>
            <w:vAlign w:val="center"/>
          </w:tcPr>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①重点防渗区：危废暂存间底部进行防渗处理，加强防渗措施日常维护，达到渗透系数≤10</w:t>
            </w:r>
            <w:r>
              <w:rPr>
                <w:rFonts w:hint="default" w:ascii="Times New Roman" w:hAnsi="Times New Roman" w:eastAsia="宋体" w:cs="Times New Roman"/>
                <w:color w:val="auto"/>
                <w:sz w:val="21"/>
                <w:szCs w:val="21"/>
                <w:vertAlign w:val="superscript"/>
              </w:rPr>
              <w:t>-10</w:t>
            </w:r>
            <w:r>
              <w:rPr>
                <w:rFonts w:hint="default" w:ascii="Times New Roman" w:hAnsi="Times New Roman" w:eastAsia="宋体" w:cs="Times New Roman"/>
                <w:color w:val="auto"/>
                <w:sz w:val="21"/>
                <w:szCs w:val="21"/>
              </w:rPr>
              <w:t>cm/s的要求。</w:t>
            </w:r>
          </w:p>
          <w:p>
            <w:pPr>
              <w:keepNext w:val="0"/>
              <w:keepLines w:val="0"/>
              <w:pageBreakBefore w:val="0"/>
              <w:widowControl w:val="0"/>
              <w:kinsoku/>
              <w:wordWrap/>
              <w:overflowPunct/>
              <w:topLinePunct w:val="0"/>
              <w:autoSpaceDE/>
              <w:autoSpaceDN/>
              <w:bidi w:val="0"/>
              <w:adjustRightInd w:val="0"/>
              <w:snapToGrid w:val="0"/>
              <w:spacing w:line="288"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②一般防渗区：库房、生产车间采用地面硬化处理，加强防渗措施日常维护，达到渗透系数≤10</w:t>
            </w:r>
            <w:r>
              <w:rPr>
                <w:rFonts w:hint="default" w:ascii="Times New Roman" w:hAnsi="Times New Roman" w:eastAsia="宋体" w:cs="Times New Roman"/>
                <w:color w:val="auto"/>
                <w:sz w:val="21"/>
                <w:szCs w:val="21"/>
                <w:vertAlign w:val="superscript"/>
              </w:rPr>
              <w:t>-7</w:t>
            </w:r>
            <w:r>
              <w:rPr>
                <w:rFonts w:hint="default" w:ascii="Times New Roman" w:hAnsi="Times New Roman" w:eastAsia="宋体" w:cs="Times New Roman"/>
                <w:color w:val="auto"/>
                <w:sz w:val="21"/>
                <w:szCs w:val="21"/>
              </w:rPr>
              <w:t>cm/s的要求。</w:t>
            </w:r>
          </w:p>
        </w:tc>
        <w:tc>
          <w:tcPr>
            <w:tcW w:w="851" w:type="dxa"/>
            <w:noWrap w:val="0"/>
            <w:vAlign w:val="center"/>
          </w:tcPr>
          <w:p>
            <w:pPr>
              <w:keepNext w:val="0"/>
              <w:keepLines w:val="0"/>
              <w:pageBreakBefore w:val="0"/>
              <w:widowControl w:val="0"/>
              <w:kinsoku/>
              <w:wordWrap/>
              <w:overflowPunct/>
              <w:topLinePunct w:val="0"/>
              <w:autoSpaceDE/>
              <w:autoSpaceDN/>
              <w:bidi w:val="0"/>
              <w:adjustRightInd w:val="0"/>
              <w:snapToGrid w:val="0"/>
              <w:spacing w:before="120" w:beforeLines="50" w:line="288" w:lineRule="auto"/>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已做防渗及硬化处理</w:t>
            </w:r>
          </w:p>
        </w:tc>
      </w:tr>
    </w:tbl>
    <w:p>
      <w:pPr>
        <w:rPr>
          <w:rFonts w:hint="default" w:ascii="Times New Roman" w:hAnsi="Times New Roman" w:cs="Times New Roman"/>
        </w:rPr>
      </w:pPr>
      <w:r>
        <w:rPr>
          <w:rFonts w:hint="default" w:ascii="Times New Roman" w:hAnsi="Times New Roman" w:cs="Times New Roman"/>
        </w:rPr>
        <w:br w:type="page"/>
      </w:r>
    </w:p>
    <w:p>
      <w:pPr>
        <w:pStyle w:val="5"/>
        <w:rPr>
          <w:rFonts w:hint="default" w:ascii="Times New Roman" w:hAnsi="Times New Roman" w:cs="Times New Roman"/>
        </w:rPr>
      </w:pPr>
      <w:r>
        <w:rPr>
          <w:rFonts w:hint="default" w:ascii="Times New Roman" w:hAnsi="Times New Roman" w:cs="Times New Roman"/>
        </w:rPr>
        <w:t>2.10 验收范围及内容</w:t>
      </w:r>
      <w:bookmarkEnd w:id="38"/>
    </w:p>
    <w:p>
      <w:pPr>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工程位于</w:t>
      </w:r>
      <w:r>
        <w:rPr>
          <w:rFonts w:hint="eastAsia" w:ascii="Times New Roman" w:hAnsi="Times New Roman" w:eastAsia="宋体" w:cs="Times New Roman"/>
          <w:sz w:val="24"/>
          <w:szCs w:val="24"/>
          <w:lang w:val="en-US" w:eastAsia="zh-CN"/>
        </w:rPr>
        <w:t>河间市北石槽乡北大齐村</w:t>
      </w:r>
      <w:r>
        <w:rPr>
          <w:rFonts w:hint="default" w:ascii="Times New Roman" w:hAnsi="Times New Roman" w:eastAsia="宋体" w:cs="Times New Roman"/>
          <w:sz w:val="24"/>
          <w:szCs w:val="24"/>
        </w:rPr>
        <w:t>，项目土建工程主要包括主体工程、辅助工程、公用工程和环保工程等设施。</w:t>
      </w:r>
    </w:p>
    <w:p>
      <w:pPr>
        <w:widowControl/>
        <w:spacing w:line="360" w:lineRule="auto"/>
        <w:ind w:firstLine="480" w:firstLineChars="200"/>
        <w:jc w:val="both"/>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环保设施已经建设完成工程</w:t>
      </w:r>
      <w:r>
        <w:rPr>
          <w:rFonts w:hint="eastAsia" w:ascii="Times New Roman" w:hAnsi="Times New Roman" w:eastAsia="宋体" w:cs="Times New Roman"/>
          <w:sz w:val="24"/>
          <w:szCs w:val="24"/>
          <w:lang w:eastAsia="zh-CN"/>
        </w:rPr>
        <w:t>：</w:t>
      </w:r>
    </w:p>
    <w:p>
      <w:pPr>
        <w:keepNext w:val="0"/>
        <w:keepLines w:val="0"/>
        <w:pageBreakBefore w:val="0"/>
        <w:widowControl w:val="0"/>
        <w:kinsoku/>
        <w:wordWrap/>
        <w:overflowPunct/>
        <w:topLinePunct w:val="0"/>
        <w:autoSpaceDE/>
        <w:autoSpaceDN/>
        <w:bidi w:val="0"/>
        <w:adjustRightInd/>
        <w:snapToGrid w:val="0"/>
        <w:spacing w:line="360" w:lineRule="auto"/>
        <w:ind w:left="0" w:leftChars="0" w:firstLine="480" w:firstLineChars="200"/>
        <w:jc w:val="both"/>
        <w:textAlignment w:val="auto"/>
        <w:outlineLvl w:val="9"/>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①污水──</w:t>
      </w:r>
      <w:r>
        <w:rPr>
          <w:rFonts w:hint="eastAsia" w:ascii="Times New Roman" w:hAnsi="Times New Roman" w:eastAsia="宋体" w:cs="Times New Roman"/>
          <w:sz w:val="24"/>
          <w:szCs w:val="24"/>
          <w:lang w:val="en-US" w:eastAsia="zh-CN"/>
        </w:rPr>
        <w:t>项目设备冷却用水循环使用不外排，定期补充新鲜水；项目职工生活污水水质简单，直接用于厂区泼洒抑尘，厂区建设防渗旱厕，由当地农民定期清掏用作农肥</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②废气──项目挤出成型工序及喷码打标工序挥发有机废气，有机废气经集气罩+软帘收集后引入二级活性炭吸附装置处理，处理后通过1根15m高排气筒排放（DA001）</w:t>
      </w:r>
      <w:r>
        <w:rPr>
          <w:rFonts w:hint="eastAsia"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③噪声──工程厂界噪声，为具体检测内容。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④固体废物──工程产生的固体废物为检查内容。</w:t>
      </w:r>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⑤工程环评及环评批复落实情况、环保设施的建设运行情况、环保机构及规章制度建设情况等，为本工程验收报告的检查内容。</w:t>
      </w:r>
    </w:p>
    <w:p>
      <w:pPr>
        <w:spacing w:line="440" w:lineRule="atLeast"/>
        <w:ind w:firstLine="480" w:firstLineChars="200"/>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39" w:name="_Toc504325343"/>
      <w:r>
        <w:rPr>
          <w:rFonts w:hint="default" w:ascii="Times New Roman" w:hAnsi="Times New Roman" w:cs="Times New Roman"/>
        </w:rPr>
        <w:t>3 主要污染源及治理措施</w:t>
      </w:r>
      <w:bookmarkEnd w:id="39"/>
    </w:p>
    <w:p>
      <w:pPr>
        <w:pStyle w:val="5"/>
        <w:rPr>
          <w:rFonts w:hint="default" w:ascii="Times New Roman" w:hAnsi="Times New Roman" w:cs="Times New Roman"/>
        </w:rPr>
      </w:pPr>
      <w:bookmarkStart w:id="40" w:name="_Toc504325344"/>
      <w:r>
        <w:rPr>
          <w:rFonts w:hint="default" w:ascii="Times New Roman" w:hAnsi="Times New Roman" w:cs="Times New Roman"/>
        </w:rPr>
        <w:t>3.1施工期主要污染源及治理措施</w:t>
      </w:r>
      <w:bookmarkEnd w:id="40"/>
    </w:p>
    <w:p>
      <w:pPr>
        <w:spacing w:line="46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建设施工期污染源主要为施工噪声、施工废气、施工废水和建筑垃圾。目前项目已建成运行，施工期环境污染对周边环境影响已不存在</w:t>
      </w:r>
      <w:r>
        <w:rPr>
          <w:rFonts w:hint="eastAsia" w:ascii="Times New Roman" w:hAnsi="Times New Roman" w:eastAsia="宋体" w:cs="Times New Roman"/>
          <w:sz w:val="24"/>
          <w:szCs w:val="24"/>
          <w:lang w:eastAsia="zh-CN"/>
        </w:rPr>
        <w:t>。</w:t>
      </w:r>
    </w:p>
    <w:p>
      <w:pPr>
        <w:pStyle w:val="5"/>
        <w:rPr>
          <w:rFonts w:hint="default" w:ascii="Times New Roman" w:hAnsi="Times New Roman" w:cs="Times New Roman"/>
        </w:rPr>
      </w:pPr>
      <w:bookmarkStart w:id="41" w:name="_Toc504325345"/>
      <w:r>
        <w:rPr>
          <w:rFonts w:hint="default" w:ascii="Times New Roman" w:hAnsi="Times New Roman" w:cs="Times New Roman"/>
        </w:rPr>
        <w:t>3.2运行期主要污染源及治理措施</w:t>
      </w:r>
      <w:bookmarkEnd w:id="41"/>
    </w:p>
    <w:p>
      <w:pPr>
        <w:pStyle w:val="6"/>
        <w:spacing w:line="440" w:lineRule="atLeast"/>
        <w:rPr>
          <w:rFonts w:hint="default" w:ascii="Times New Roman" w:hAnsi="Times New Roman" w:cs="Times New Roman"/>
        </w:rPr>
      </w:pPr>
      <w:bookmarkStart w:id="42" w:name="_Toc497001461"/>
      <w:bookmarkStart w:id="43" w:name="_Toc504325346"/>
      <w:bookmarkStart w:id="44" w:name="_Toc496979024"/>
      <w:r>
        <w:rPr>
          <w:rFonts w:hint="default" w:ascii="Times New Roman" w:hAnsi="Times New Roman" w:cs="Times New Roman"/>
        </w:rPr>
        <w:t>3.2.1废水</w:t>
      </w:r>
      <w:bookmarkEnd w:id="42"/>
      <w:bookmarkEnd w:id="43"/>
      <w:bookmarkEnd w:id="44"/>
    </w:p>
    <w:p>
      <w:pPr>
        <w:spacing w:line="440" w:lineRule="atLeas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项目设备冷却用水循环使用不外排，定期补充新鲜水；项目职工生活污水水质简单，直接用于厂区泼洒抑尘，厂区建设防渗旱厕，由当地农民定期清掏用作农肥。</w:t>
      </w:r>
    </w:p>
    <w:p>
      <w:pPr>
        <w:pStyle w:val="6"/>
        <w:rPr>
          <w:rFonts w:hint="default" w:ascii="Times New Roman" w:hAnsi="Times New Roman" w:cs="Times New Roman"/>
        </w:rPr>
      </w:pPr>
      <w:bookmarkStart w:id="45" w:name="_Toc496979025"/>
      <w:bookmarkStart w:id="46" w:name="_Toc504325347"/>
      <w:bookmarkStart w:id="47" w:name="_Toc497001462"/>
      <w:r>
        <w:rPr>
          <w:rFonts w:hint="default" w:ascii="Times New Roman" w:hAnsi="Times New Roman" w:cs="Times New Roman"/>
        </w:rPr>
        <w:t>3.2.2废气</w:t>
      </w:r>
      <w:bookmarkEnd w:id="45"/>
      <w:bookmarkEnd w:id="46"/>
      <w:bookmarkEnd w:id="47"/>
    </w:p>
    <w:p>
      <w:pPr>
        <w:spacing w:line="480" w:lineRule="atLeast"/>
        <w:ind w:firstLine="480" w:firstLineChars="200"/>
        <w:rPr>
          <w:rFonts w:hint="default" w:ascii="Times New Roman" w:hAnsi="Times New Roman" w:eastAsia="宋体" w:cs="Times New Roman"/>
          <w:sz w:val="24"/>
          <w:szCs w:val="24"/>
        </w:rPr>
      </w:pPr>
      <w:r>
        <w:rPr>
          <w:rFonts w:hint="eastAsia" w:ascii="Times New Roman" w:hAnsi="Times New Roman" w:eastAsia="宋体" w:cs="Times New Roman"/>
          <w:sz w:val="24"/>
          <w:szCs w:val="24"/>
          <w:lang w:eastAsia="zh-CN"/>
        </w:rPr>
        <w:t>项目挤出成型工序及喷码打标工序挥发有机废气，有机废气经集气罩+软帘收集后引入二级活性炭吸附装置处理，处理后通过1根15m高排气筒排放（DA001）</w:t>
      </w:r>
      <w:r>
        <w:rPr>
          <w:rFonts w:hint="default" w:ascii="Times New Roman" w:hAnsi="Times New Roman" w:eastAsia="宋体" w:cs="Times New Roman"/>
          <w:sz w:val="24"/>
          <w:szCs w:val="24"/>
          <w:lang w:eastAsia="zh-CN"/>
        </w:rPr>
        <w:t>。</w:t>
      </w:r>
    </w:p>
    <w:p>
      <w:pPr>
        <w:pStyle w:val="6"/>
        <w:rPr>
          <w:rFonts w:hint="default" w:ascii="Times New Roman" w:hAnsi="Times New Roman" w:cs="Times New Roman"/>
        </w:rPr>
      </w:pPr>
      <w:bookmarkStart w:id="48" w:name="_Toc497001463"/>
      <w:bookmarkStart w:id="49" w:name="_Toc504325348"/>
      <w:bookmarkStart w:id="50" w:name="_Toc496979026"/>
      <w:r>
        <w:rPr>
          <w:rFonts w:hint="default" w:ascii="Times New Roman" w:hAnsi="Times New Roman" w:cs="Times New Roman"/>
        </w:rPr>
        <w:t>3.2.3噪声</w:t>
      </w:r>
      <w:bookmarkEnd w:id="48"/>
      <w:bookmarkEnd w:id="49"/>
      <w:bookmarkEnd w:id="50"/>
    </w:p>
    <w:p>
      <w:pPr>
        <w:pStyle w:val="60"/>
        <w:adjustRightInd w:val="0"/>
        <w:snapToGrid w:val="0"/>
        <w:spacing w:line="460" w:lineRule="atLeast"/>
        <w:ind w:firstLine="480" w:firstLineChars="200"/>
        <w:rPr>
          <w:rFonts w:hint="default" w:ascii="Times New Roman" w:hAnsi="Times New Roman" w:eastAsia="宋体" w:cs="Times New Roman"/>
          <w:spacing w:val="0"/>
          <w:sz w:val="24"/>
          <w:szCs w:val="24"/>
        </w:rPr>
      </w:pPr>
      <w:bookmarkStart w:id="51" w:name="_Toc496979027"/>
      <w:r>
        <w:rPr>
          <w:rFonts w:hint="eastAsia" w:ascii="Times New Roman" w:hAnsi="Times New Roman" w:eastAsia="宋体" w:cs="Times New Roman"/>
          <w:spacing w:val="0"/>
          <w:sz w:val="24"/>
          <w:szCs w:val="24"/>
          <w:lang w:val="en-US" w:eastAsia="zh-CN"/>
        </w:rPr>
        <w:t>项目主要噪声源为挤出机、喷码机、绕线机等生产设备及环保设备配套风机噪声。本项目采取基础减振，厂房隔声等降噪措施后，排入周边环境</w:t>
      </w:r>
      <w:r>
        <w:rPr>
          <w:rFonts w:hint="default" w:ascii="Times New Roman" w:hAnsi="Times New Roman" w:eastAsia="宋体" w:cs="Times New Roman"/>
          <w:spacing w:val="0"/>
          <w:sz w:val="24"/>
          <w:szCs w:val="24"/>
        </w:rPr>
        <w:t>。</w:t>
      </w:r>
    </w:p>
    <w:p>
      <w:pPr>
        <w:pStyle w:val="6"/>
        <w:rPr>
          <w:rFonts w:hint="default" w:ascii="Times New Roman" w:hAnsi="Times New Roman" w:cs="Times New Roman"/>
        </w:rPr>
      </w:pPr>
      <w:bookmarkStart w:id="52" w:name="_Toc504325349"/>
      <w:bookmarkStart w:id="53" w:name="_Toc497001464"/>
      <w:r>
        <w:rPr>
          <w:rFonts w:hint="default" w:ascii="Times New Roman" w:hAnsi="Times New Roman" w:cs="Times New Roman"/>
        </w:rPr>
        <w:t>3.2.4固体废物</w:t>
      </w:r>
      <w:bookmarkEnd w:id="51"/>
      <w:bookmarkEnd w:id="52"/>
      <w:bookmarkEnd w:id="53"/>
    </w:p>
    <w:p>
      <w:pPr>
        <w:pStyle w:val="2"/>
        <w:spacing w:line="480" w:lineRule="atLeast"/>
        <w:ind w:firstLine="480" w:firstLineChars="200"/>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pPr>
      <w:bookmarkStart w:id="54" w:name="_Hlk496988018"/>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项目产生固体废物包括塑料下脚料、不合格品、废包装袋、废油墨桶、活性炭吸附装置产生的废活性炭，职工生活垃圾。其中：</w:t>
      </w:r>
    </w:p>
    <w:p>
      <w:pPr>
        <w:pStyle w:val="2"/>
        <w:spacing w:line="480" w:lineRule="atLeast"/>
        <w:ind w:firstLine="480" w:firstLineChars="200"/>
        <w:rPr>
          <w:rFonts w:hint="default" w:ascii="Times New Roman" w:hAnsi="Times New Roman" w:eastAsia="宋体" w:cs="Times New Roman"/>
          <w:spacing w:val="0"/>
          <w:kern w:val="2"/>
          <w:sz w:val="24"/>
          <w:szCs w:val="24"/>
          <w:lang w:val="en-US" w:eastAsia="zh-CN" w:bidi="ar-SA"/>
        </w:rPr>
      </w:pPr>
      <w:r>
        <w:rPr>
          <w:rFonts w:hint="eastAsia" w:ascii="Times New Roman" w:hAnsi="Times New Roman" w:cs="Times New Roman"/>
          <w:color w:val="000000" w:themeColor="text1"/>
          <w:spacing w:val="0"/>
          <w:kern w:val="2"/>
          <w:sz w:val="24"/>
          <w:szCs w:val="24"/>
          <w:lang w:val="en-US" w:eastAsia="zh-CN" w:bidi="ar-SA"/>
          <w14:textFill>
            <w14:solidFill>
              <w14:schemeClr w14:val="tx1"/>
            </w14:solidFill>
          </w14:textFill>
        </w:rPr>
        <w:t>塑料下脚料、不合格品、废包装袋经收集后外售；生活垃圾交于环卫部门清运处置；活性炭吸附装置产生废活性炭、废油墨桶于危废间内暂存，定期交有资质单位处置</w:t>
      </w:r>
      <w:r>
        <w:rPr>
          <w:rFonts w:hint="eastAsia" w:ascii="Times New Roman" w:hAnsi="Times New Roman" w:cs="Times New Roman"/>
          <w:spacing w:val="0"/>
          <w:kern w:val="2"/>
          <w:sz w:val="24"/>
          <w:szCs w:val="24"/>
          <w:lang w:val="en-US" w:eastAsia="zh-CN" w:bidi="ar-SA"/>
        </w:rPr>
        <w:t>。</w:t>
      </w:r>
    </w:p>
    <w:bookmarkEnd w:id="54"/>
    <w:p>
      <w:pPr>
        <w:pStyle w:val="8"/>
        <w:rPr>
          <w:rFonts w:hint="eastAsia" w:ascii="Times New Roman" w:hAnsi="Times New Roman" w:eastAsia="宋体" w:cs="Times New Roman"/>
          <w:sz w:val="24"/>
          <w:szCs w:val="24"/>
          <w:lang w:eastAsia="zh-CN"/>
        </w:rPr>
      </w:pPr>
      <w:bookmarkStart w:id="55" w:name="_Toc504325351"/>
    </w:p>
    <w:p>
      <w:pPr>
        <w:pStyle w:val="8"/>
        <w:rPr>
          <w:rFonts w:hint="default" w:ascii="Times New Roman" w:hAnsi="Times New Roman" w:cs="Times New Roman"/>
        </w:rPr>
      </w:pPr>
    </w:p>
    <w:p>
      <w:pPr>
        <w:pStyle w:val="8"/>
        <w:rPr>
          <w:rFonts w:hint="default" w:ascii="Times New Roman" w:hAnsi="Times New Roman" w:cs="Times New Roman"/>
        </w:rPr>
      </w:pPr>
    </w:p>
    <w:p>
      <w:pPr>
        <w:pStyle w:val="8"/>
        <w:jc w:val="center"/>
        <w:rPr>
          <w:rFonts w:hint="default" w:ascii="Times New Roman" w:hAnsi="Times New Roman" w:cs="Times New Roman"/>
        </w:rPr>
      </w:pPr>
    </w:p>
    <w:p>
      <w:pPr>
        <w:pStyle w:val="4"/>
        <w:keepNext w:val="0"/>
        <w:keepLines w:val="0"/>
        <w:pageBreakBefore w:val="0"/>
        <w:widowControl w:val="0"/>
        <w:kinsoku/>
        <w:wordWrap/>
        <w:overflowPunct/>
        <w:topLinePunct w:val="0"/>
        <w:autoSpaceDE/>
        <w:autoSpaceDN/>
        <w:bidi w:val="0"/>
        <w:adjustRightInd/>
        <w:spacing w:line="360" w:lineRule="auto"/>
        <w:textAlignment w:val="auto"/>
        <w:rPr>
          <w:rFonts w:hint="default" w:ascii="Times New Roman" w:hAnsi="Times New Roman" w:cs="Times New Roman"/>
        </w:rPr>
      </w:pPr>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4 环评主要结论及环评批复要求</w:t>
      </w:r>
      <w:bookmarkEnd w:id="55"/>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56" w:name="_Toc504325352"/>
      <w:r>
        <w:rPr>
          <w:rFonts w:hint="default" w:ascii="Times New Roman" w:hAnsi="Times New Roman" w:cs="Times New Roman"/>
          <w:sz w:val="24"/>
          <w:szCs w:val="24"/>
        </w:rPr>
        <w:t>4.1建设项目环评报告</w:t>
      </w:r>
      <w:r>
        <w:rPr>
          <w:rFonts w:hint="eastAsia" w:ascii="Times New Roman" w:hAnsi="Times New Roman" w:cs="Times New Roman"/>
          <w:sz w:val="24"/>
          <w:szCs w:val="24"/>
          <w:lang w:val="en-US" w:eastAsia="zh-CN"/>
        </w:rPr>
        <w:t>表</w:t>
      </w:r>
      <w:r>
        <w:rPr>
          <w:rFonts w:hint="default" w:ascii="Times New Roman" w:hAnsi="Times New Roman" w:cs="Times New Roman"/>
          <w:sz w:val="24"/>
          <w:szCs w:val="24"/>
        </w:rPr>
        <w:t>的主要结论</w:t>
      </w:r>
      <w:bookmarkEnd w:id="56"/>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57" w:name="_Toc504325353"/>
      <w:bookmarkStart w:id="58" w:name="_Toc496979030"/>
      <w:bookmarkStart w:id="59" w:name="_Toc497001467"/>
      <w:r>
        <w:rPr>
          <w:rFonts w:hint="default" w:ascii="Times New Roman" w:hAnsi="Times New Roman" w:cs="Times New Roman"/>
        </w:rPr>
        <w:t>4.1.1主要结论</w:t>
      </w:r>
      <w:bookmarkEnd w:id="57"/>
      <w:bookmarkEnd w:id="58"/>
      <w:bookmarkEnd w:id="59"/>
    </w:p>
    <w:p>
      <w:pPr>
        <w:pStyle w:val="8"/>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sz w:val="24"/>
          <w:szCs w:val="24"/>
          <w:lang w:val="en-US" w:eastAsia="zh-CN"/>
        </w:rPr>
      </w:pPr>
      <w:bookmarkStart w:id="60" w:name="_Toc497001468"/>
      <w:bookmarkStart w:id="61" w:name="_Toc496979031"/>
      <w:bookmarkStart w:id="62" w:name="_Toc504325354"/>
      <w:r>
        <w:rPr>
          <w:rFonts w:hint="default" w:ascii="Times New Roman" w:hAnsi="Times New Roman" w:eastAsia="宋体" w:cs="Times New Roman"/>
          <w:sz w:val="24"/>
          <w:szCs w:val="24"/>
          <w:lang w:val="en-US" w:eastAsia="zh-CN"/>
        </w:rPr>
        <w:t>本项目的建设符合国家和地方产业政策要求；项目选址符合当地规划；平面布置合理；项目在满足环评提出各项要求和污染防治措施的基础上，污染物能够做到达标排放，措施可行；项目的建设对环境影响较小。从环境保护的角度认为，本项目建设是可行的</w:t>
      </w:r>
      <w:r>
        <w:rPr>
          <w:rFonts w:hint="eastAsia" w:ascii="Times New Roman" w:hAnsi="Times New Roman" w:cs="Times New Roman"/>
          <w:sz w:val="24"/>
          <w:szCs w:val="24"/>
          <w:lang w:val="en-US" w:eastAsia="zh-CN"/>
        </w:rPr>
        <w:t>。</w:t>
      </w:r>
    </w:p>
    <w:bookmarkEnd w:id="60"/>
    <w:bookmarkEnd w:id="61"/>
    <w:bookmarkEnd w:id="62"/>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3" w:name="_Toc504325355"/>
      <w:r>
        <w:rPr>
          <w:rFonts w:hint="default" w:ascii="Times New Roman" w:hAnsi="Times New Roman" w:cs="Times New Roman"/>
        </w:rPr>
        <w:t>4.2 审批部门审批意见</w:t>
      </w:r>
      <w:bookmarkEnd w:id="63"/>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本项目</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2022年06月10日</w:t>
      </w:r>
      <w:r>
        <w:rPr>
          <w:rFonts w:hint="default" w:ascii="Times New Roman" w:hAnsi="Times New Roman" w:eastAsia="宋体" w:cs="Times New Roman"/>
          <w:color w:val="000000" w:themeColor="text1"/>
          <w:sz w:val="24"/>
          <w:szCs w:val="24"/>
          <w14:textFill>
            <w14:solidFill>
              <w14:schemeClr w14:val="tx1"/>
            </w14:solidFill>
          </w14:textFill>
        </w:rPr>
        <w:t>由</w:t>
      </w:r>
      <w:r>
        <w:rPr>
          <w:rFonts w:hint="eastAsia" w:ascii="Times New Roman" w:hAnsi="Times New Roman" w:eastAsia="宋体" w:cs="Times New Roman"/>
          <w:color w:val="000000" w:themeColor="text1"/>
          <w:sz w:val="24"/>
          <w:szCs w:val="24"/>
          <w:lang w:eastAsia="zh-CN"/>
          <w14:textFill>
            <w14:solidFill>
              <w14:schemeClr w14:val="tx1"/>
            </w14:solidFill>
          </w14:textFill>
        </w:rPr>
        <w:t>沧州市生态环境局河间市分局</w:t>
      </w:r>
      <w:r>
        <w:rPr>
          <w:rFonts w:hint="default" w:ascii="Times New Roman" w:hAnsi="Times New Roman" w:eastAsia="宋体" w:cs="Times New Roman"/>
          <w:sz w:val="24"/>
          <w:szCs w:val="24"/>
        </w:rPr>
        <w:t>审批通过，并出具审批意见。</w:t>
      </w:r>
      <w:r>
        <w:rPr>
          <w:rFonts w:hint="eastAsia" w:ascii="Times New Roman" w:hAnsi="Times New Roman" w:eastAsia="宋体" w:cs="Times New Roman"/>
          <w:sz w:val="24"/>
          <w:szCs w:val="24"/>
          <w:lang w:eastAsia="zh-CN"/>
        </w:rPr>
        <w:t>河环表[2022]（06-08）号。</w:t>
      </w:r>
      <w:r>
        <w:rPr>
          <w:rFonts w:hint="default" w:ascii="Times New Roman" w:hAnsi="Times New Roman" w:eastAsia="宋体" w:cs="Times New Roman"/>
          <w:sz w:val="24"/>
          <w:szCs w:val="24"/>
        </w:rPr>
        <w:t>其批复如下：</w:t>
      </w:r>
      <w:r>
        <w:rPr>
          <w:rFonts w:hint="eastAsia" w:ascii="Times New Roman" w:hAnsi="Times New Roman" w:eastAsia="宋体" w:cs="Times New Roman"/>
          <w:sz w:val="24"/>
          <w:szCs w:val="24"/>
          <w:lang w:eastAsia="zh-CN"/>
        </w:rPr>
        <w:t>详见附件</w:t>
      </w:r>
      <w:r>
        <w:rPr>
          <w:rFonts w:hint="eastAsia" w:ascii="Times New Roman" w:hAnsi="Times New Roman" w:eastAsia="宋体" w:cs="Times New Roman"/>
          <w:sz w:val="24"/>
          <w:szCs w:val="24"/>
          <w:lang w:val="en-US" w:eastAsia="zh-CN"/>
        </w:rPr>
        <w:t>1。</w:t>
      </w:r>
    </w:p>
    <w:p>
      <w:pPr>
        <w:pStyle w:val="5"/>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cs="Times New Roman"/>
        </w:rPr>
      </w:pPr>
      <w:bookmarkStart w:id="64" w:name="_Toc504325356"/>
      <w:r>
        <w:rPr>
          <w:rFonts w:hint="default" w:ascii="Times New Roman" w:hAnsi="Times New Roman" w:cs="Times New Roman"/>
        </w:rPr>
        <w:t>4.3 审批意见落实情况</w:t>
      </w:r>
      <w:bookmarkEnd w:id="64"/>
    </w:p>
    <w:p>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default" w:ascii="Times New Roman" w:hAnsi="Times New Roman" w:eastAsia="宋体" w:cs="Times New Roman"/>
          <w:b/>
          <w:sz w:val="24"/>
          <w:szCs w:val="24"/>
        </w:rPr>
      </w:pPr>
      <w:bookmarkStart w:id="65" w:name="_Toc497001471"/>
      <w:r>
        <w:rPr>
          <w:rFonts w:hint="default" w:ascii="Times New Roman" w:hAnsi="Times New Roman" w:eastAsia="宋体" w:cs="Times New Roman"/>
          <w:sz w:val="24"/>
          <w:szCs w:val="24"/>
        </w:rPr>
        <w:t>审批意见落实情况详见下表4-1。</w:t>
      </w:r>
      <w:bookmarkEnd w:id="65"/>
    </w:p>
    <w:p>
      <w:pPr>
        <w:keepNext w:val="0"/>
        <w:keepLines w:val="0"/>
        <w:pageBreakBefore w:val="0"/>
        <w:widowControl/>
        <w:kinsoku/>
        <w:wordWrap/>
        <w:overflowPunct/>
        <w:topLinePunct w:val="0"/>
        <w:autoSpaceDE/>
        <w:autoSpaceDN/>
        <w:bidi w:val="0"/>
        <w:adjustRightInd w:val="0"/>
        <w:snapToGrid w:val="0"/>
        <w:spacing w:line="300" w:lineRule="exact"/>
        <w:ind w:firstLine="142" w:firstLineChars="59"/>
        <w:jc w:val="center"/>
        <w:textAlignment w:val="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表4-1 环评审批意见落实情况</w:t>
      </w:r>
    </w:p>
    <w:tbl>
      <w:tblPr>
        <w:tblStyle w:val="32"/>
        <w:tblW w:w="83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10"/>
        <w:gridCol w:w="5202"/>
        <w:gridCol w:w="2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8"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序号</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审批意见内容</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b/>
                <w:spacing w:val="-10"/>
                <w:szCs w:val="21"/>
              </w:rPr>
            </w:pPr>
            <w:r>
              <w:rPr>
                <w:rFonts w:hint="default" w:ascii="Times New Roman" w:hAnsi="Times New Roman" w:eastAsia="宋体" w:cs="Times New Roman"/>
                <w:b/>
                <w:spacing w:val="-10"/>
                <w:szCs w:val="21"/>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75"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1</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 w:val="0"/>
                <w:bCs/>
                <w:color w:val="auto"/>
                <w:spacing w:val="-10"/>
                <w:szCs w:val="21"/>
                <w:lang w:eastAsia="zh-CN"/>
              </w:rPr>
              <w:t>建设单位：</w:t>
            </w:r>
            <w:r>
              <w:rPr>
                <w:rFonts w:hint="eastAsia" w:ascii="Times New Roman" w:hAnsi="Times New Roman" w:eastAsia="宋体" w:cs="Times New Roman"/>
                <w:b w:val="0"/>
                <w:bCs/>
                <w:color w:val="auto"/>
                <w:spacing w:val="-10"/>
                <w:szCs w:val="21"/>
                <w:lang w:val="en-US" w:eastAsia="zh-CN"/>
              </w:rPr>
              <w:t>河间市拓真塑料制品厂</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单位名称未变动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2"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2</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建设单位地址：</w:t>
            </w:r>
            <w:r>
              <w:rPr>
                <w:rFonts w:hint="eastAsia" w:ascii="Times New Roman" w:hAnsi="Times New Roman" w:eastAsia="宋体" w:cs="Times New Roman"/>
                <w:color w:val="auto"/>
                <w:szCs w:val="21"/>
                <w:lang w:val="en-US" w:eastAsia="zh-CN"/>
              </w:rPr>
              <w:t>河间市北石槽乡北大齐村</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建设单位地址未变动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197"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pacing w:val="-10"/>
                <w:szCs w:val="21"/>
              </w:rPr>
            </w:pPr>
            <w:r>
              <w:rPr>
                <w:rFonts w:hint="default" w:ascii="Times New Roman" w:hAnsi="Times New Roman" w:eastAsia="宋体" w:cs="Times New Roman"/>
                <w:spacing w:val="-10"/>
                <w:szCs w:val="21"/>
              </w:rPr>
              <w:t>3</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废气：挤出成型、喷码打标工序废气经集气罪+软帘收集后引入一套二级活性炭吸附装置处理，非甲烷总烃要达到《工业企业挥发性有机物排放控制标准》（DB13/2322-2016）印刷工业排放限值。无组织废气中非甲烷总烃要达到《工业企业挥发性有机物排放控制标准》（DB13/2322-2016)表2标准其他企业边界大气污染物浓度限值及《挥发性有机物无组织排放控制标准》（GB37822-2019）表A.1厂区内VOCs无组织排放限值。</w:t>
            </w:r>
          </w:p>
        </w:tc>
        <w:tc>
          <w:tcPr>
            <w:tcW w:w="265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54"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both"/>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噪声：厂界噪声满足《工业企业厂界环境噪声排放标准》（</w:t>
            </w:r>
            <w:r>
              <w:rPr>
                <w:rFonts w:hint="eastAsia" w:ascii="Times New Roman" w:hAnsi="Times New Roman" w:eastAsia="宋体" w:cs="Times New Roman"/>
                <w:color w:val="000000" w:themeColor="text1"/>
                <w:szCs w:val="21"/>
                <w:lang w:val="en-US" w:eastAsia="zh-CN"/>
                <w14:textFill>
                  <w14:solidFill>
                    <w14:schemeClr w14:val="tx1"/>
                  </w14:solidFill>
                </w14:textFill>
              </w:rPr>
              <w:t>GB12348-2008</w:t>
            </w:r>
            <w:r>
              <w:rPr>
                <w:rFonts w:hint="eastAsia" w:ascii="Times New Roman" w:hAnsi="Times New Roman" w:eastAsia="宋体" w:cs="Times New Roman"/>
                <w:color w:val="000000" w:themeColor="text1"/>
                <w:szCs w:val="21"/>
                <w:lang w:eastAsia="zh-CN"/>
                <w14:textFill>
                  <w14:solidFill>
                    <w14:schemeClr w14:val="tx1"/>
                  </w14:solidFill>
                </w14:textFill>
              </w:rPr>
              <w:t>）</w:t>
            </w:r>
            <w:r>
              <w:rPr>
                <w:rFonts w:hint="eastAsia" w:ascii="Times New Roman" w:hAnsi="Times New Roman" w:eastAsia="宋体" w:cs="Times New Roman"/>
                <w:color w:val="000000" w:themeColor="text1"/>
                <w:szCs w:val="21"/>
                <w:lang w:val="en-US" w:eastAsia="zh-CN"/>
                <w14:textFill>
                  <w14:solidFill>
                    <w14:schemeClr w14:val="tx1"/>
                  </w14:solidFill>
                </w14:textFill>
              </w:rPr>
              <w:t>2类标准要求</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71" w:hRule="atLeast"/>
          <w:jc w:val="center"/>
        </w:trPr>
        <w:tc>
          <w:tcPr>
            <w:tcW w:w="510"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5202"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exact"/>
              <w:jc w:val="left"/>
              <w:textAlignment w:val="auto"/>
              <w:outlineLvl w:val="9"/>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Cs w:val="21"/>
                <w:lang w:eastAsia="zh-CN"/>
                <w14:textFill>
                  <w14:solidFill>
                    <w14:schemeClr w14:val="tx1"/>
                  </w14:solidFill>
                </w14:textFill>
              </w:rPr>
              <w:t>固废：</w:t>
            </w:r>
            <w:r>
              <w:rPr>
                <w:rFonts w:hint="eastAsia" w:ascii="Times New Roman" w:hAnsi="Times New Roman" w:eastAsia="宋体" w:cs="Times New Roman"/>
                <w:color w:val="000000" w:themeColor="text1"/>
                <w:szCs w:val="21"/>
                <w:lang w:val="en-US" w:eastAsia="zh-CN"/>
                <w14:textFill>
                  <w14:solidFill>
                    <w14:schemeClr w14:val="tx1"/>
                  </w14:solidFill>
                </w14:textFill>
              </w:rPr>
              <w:t>固体废物：生产过程中产生的固体废物要按照报告表所提各项措施进行处理，确保危废定期交有相应危废处理资质的单位进行处理。</w:t>
            </w:r>
          </w:p>
        </w:tc>
        <w:tc>
          <w:tcPr>
            <w:tcW w:w="26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eastAsia="zh-CN"/>
              </w:rPr>
              <w:t>已落实</w:t>
            </w:r>
          </w:p>
        </w:tc>
      </w:tr>
    </w:tbl>
    <w:p>
      <w:pPr>
        <w:pStyle w:val="8"/>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rPr>
          <w:rFonts w:hint="default" w:ascii="Times New Roman" w:hAnsi="Times New Roman" w:cs="Times New Roman"/>
        </w:rPr>
      </w:pPr>
      <w:bookmarkStart w:id="66" w:name="_Toc504325357"/>
      <w:r>
        <w:rPr>
          <w:rFonts w:hint="default" w:ascii="Times New Roman" w:hAnsi="Times New Roman" w:cs="Times New Roman"/>
        </w:rPr>
        <w:t>5 验收评价标准</w:t>
      </w:r>
      <w:bookmarkEnd w:id="66"/>
    </w:p>
    <w:p>
      <w:pPr>
        <w:pStyle w:val="5"/>
        <w:rPr>
          <w:rFonts w:hint="default" w:ascii="Times New Roman" w:hAnsi="Times New Roman" w:cs="Times New Roman"/>
        </w:rPr>
      </w:pPr>
      <w:bookmarkStart w:id="67" w:name="_Toc504325358"/>
      <w:r>
        <w:rPr>
          <w:rFonts w:hint="default" w:ascii="Times New Roman" w:hAnsi="Times New Roman" w:cs="Times New Roman"/>
        </w:rPr>
        <w:t>5.1 污染物排放标准</w:t>
      </w:r>
      <w:bookmarkEnd w:id="67"/>
    </w:p>
    <w:p>
      <w:pPr>
        <w:pStyle w:val="6"/>
        <w:rPr>
          <w:rFonts w:hint="default" w:ascii="Times New Roman" w:hAnsi="Times New Roman" w:cs="Times New Roman"/>
        </w:rPr>
      </w:pPr>
      <w:bookmarkStart w:id="68" w:name="_Toc497001474"/>
      <w:bookmarkStart w:id="69" w:name="_Toc496979035"/>
      <w:bookmarkStart w:id="70" w:name="_Toc504325359"/>
      <w:r>
        <w:rPr>
          <w:rFonts w:hint="default" w:ascii="Times New Roman" w:hAnsi="Times New Roman" w:cs="Times New Roman"/>
        </w:rPr>
        <w:t>5.1.</w:t>
      </w:r>
      <w:bookmarkEnd w:id="68"/>
      <w:bookmarkEnd w:id="69"/>
      <w:bookmarkStart w:id="71" w:name="_Toc497001475"/>
      <w:bookmarkStart w:id="72" w:name="_Toc496979036"/>
      <w:r>
        <w:rPr>
          <w:rFonts w:hint="eastAsia" w:ascii="Times New Roman" w:hAnsi="Times New Roman" w:cs="Times New Roman"/>
          <w:lang w:val="en-US" w:eastAsia="zh-CN"/>
        </w:rPr>
        <w:t>1</w:t>
      </w:r>
      <w:r>
        <w:rPr>
          <w:rFonts w:hint="default" w:ascii="Times New Roman" w:hAnsi="Times New Roman" w:cs="Times New Roman"/>
        </w:rPr>
        <w:t>废气</w:t>
      </w:r>
      <w:bookmarkEnd w:id="70"/>
      <w:bookmarkEnd w:id="71"/>
      <w:bookmarkEnd w:id="72"/>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项目生产废气执行</w:t>
      </w:r>
      <w:r>
        <w:rPr>
          <w:rFonts w:hint="eastAsia" w:ascii="Times New Roman" w:hAnsi="Times New Roman" w:eastAsia="宋体" w:cs="Times New Roman"/>
          <w:sz w:val="24"/>
          <w:szCs w:val="24"/>
          <w:lang w:val="en-US" w:eastAsia="zh-CN"/>
        </w:rPr>
        <w:t>《工业企业挥发性有机物排放控制标准》（DB 13/2322-2016）表1大气污染物排放限值中印刷工业排放限值、表2其他企业边界大气污染物浓度限值、表3生产车间或生产设备边界大气污染物浓度限值；《挥发性有机物无组织排放控制标准》（GB 37822-2019）表A.1厂区内VOC</w:t>
      </w:r>
      <w:r>
        <w:rPr>
          <w:rFonts w:hint="eastAsia" w:ascii="Times New Roman" w:hAnsi="Times New Roman" w:eastAsia="宋体" w:cs="Times New Roman"/>
          <w:sz w:val="24"/>
          <w:szCs w:val="24"/>
          <w:vertAlign w:val="subscript"/>
          <w:lang w:val="en-US" w:eastAsia="zh-CN"/>
        </w:rPr>
        <w:t>S</w:t>
      </w:r>
      <w:r>
        <w:rPr>
          <w:rFonts w:hint="eastAsia"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lang w:val="en-US" w:eastAsia="zh-CN"/>
        </w:rPr>
        <w:t>标准值</w:t>
      </w:r>
      <w:r>
        <w:rPr>
          <w:rFonts w:hint="default" w:ascii="Times New Roman" w:hAnsi="Times New Roman" w:eastAsia="宋体" w:cs="Times New Roman"/>
          <w:sz w:val="24"/>
          <w:szCs w:val="24"/>
        </w:rPr>
        <w:t>见表5-</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p>
    <w:p>
      <w:pPr>
        <w:spacing w:line="480" w:lineRule="atLeast"/>
        <w:jc w:val="center"/>
        <w:rPr>
          <w:rFonts w:hint="default" w:ascii="Times New Roman" w:hAnsi="Times New Roman" w:eastAsia="宋体" w:cs="Times New Roman"/>
          <w:b/>
          <w:sz w:val="24"/>
          <w:szCs w:val="24"/>
        </w:rPr>
      </w:pPr>
      <w:bookmarkStart w:id="73" w:name="_Toc497001476"/>
      <w:bookmarkStart w:id="74" w:name="_Toc49697903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1</w:t>
      </w:r>
      <w:r>
        <w:rPr>
          <w:rFonts w:hint="default" w:ascii="Times New Roman" w:hAnsi="Times New Roman" w:eastAsia="宋体" w:cs="Times New Roman"/>
          <w:b/>
          <w:sz w:val="24"/>
          <w:szCs w:val="24"/>
        </w:rPr>
        <w:t xml:space="preserve">   废气排放执行标准</w:t>
      </w:r>
    </w:p>
    <w:tbl>
      <w:tblPr>
        <w:tblStyle w:val="32"/>
        <w:tblW w:w="8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1"/>
        <w:gridCol w:w="1164"/>
        <w:gridCol w:w="1904"/>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bookmarkStart w:id="75" w:name="_Toc504325360"/>
            <w:r>
              <w:rPr>
                <w:rFonts w:hint="default" w:ascii="Times New Roman" w:hAnsi="Times New Roman" w:eastAsia="宋体" w:cs="Times New Roman"/>
                <w:b w:val="0"/>
                <w:bCs/>
                <w:sz w:val="21"/>
                <w:szCs w:val="21"/>
              </w:rPr>
              <w:t>污染源</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项目</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标准值</w:t>
            </w:r>
          </w:p>
        </w:tc>
        <w:tc>
          <w:tcPr>
            <w:tcW w:w="3623"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sz w:val="21"/>
                <w:szCs w:val="21"/>
                <w:lang w:eastAsia="zh-CN"/>
              </w:rPr>
            </w:pPr>
            <w:r>
              <w:rPr>
                <w:rFonts w:hint="eastAsia" w:ascii="Times New Roman" w:hAnsi="Times New Roman" w:eastAsia="宋体" w:cs="Times New Roman"/>
                <w:b w:val="0"/>
                <w:bCs/>
                <w:sz w:val="21"/>
                <w:szCs w:val="21"/>
                <w:lang w:val="en-US" w:eastAsia="zh-CN"/>
              </w:rPr>
              <w:t>挤出成型、喷码打标工序</w:t>
            </w:r>
          </w:p>
        </w:tc>
        <w:tc>
          <w:tcPr>
            <w:tcW w:w="116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50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r>
              <w:rPr>
                <w:rFonts w:hint="eastAsia" w:ascii="Times New Roman" w:hAnsi="Times New Roman" w:eastAsia="宋体" w:cs="Times New Roman"/>
                <w:b w:val="0"/>
                <w:bCs/>
                <w:sz w:val="21"/>
                <w:szCs w:val="21"/>
                <w:vertAlign w:val="baseline"/>
                <w:lang w:val="en-US" w:eastAsia="zh-CN"/>
              </w:rPr>
              <w:t>去除效率：70%</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13/2322-2016）表1大气污染物排放限值中印刷工业排放限值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671"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eastAsia="zh-CN"/>
              </w:rPr>
              <w:t>无组织废气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2.0</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13/2322-2016）表2其他企业边界大气污染物浓度限值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0" w:hRule="atLeast"/>
        </w:trPr>
        <w:tc>
          <w:tcPr>
            <w:tcW w:w="1671" w:type="dxa"/>
            <w:tcBorders>
              <w:tl2br w:val="nil"/>
              <w:tr2bl w:val="nil"/>
            </w:tcBorders>
            <w:tcMar>
              <w:left w:w="28" w:type="dxa"/>
              <w:right w:w="28" w:type="dxa"/>
            </w:tcMar>
            <w:vAlign w:val="center"/>
          </w:tcPr>
          <w:p>
            <w:pPr>
              <w:jc w:val="center"/>
              <w:rPr>
                <w:rFonts w:hint="default"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车间废气</w:t>
            </w:r>
          </w:p>
        </w:tc>
        <w:tc>
          <w:tcPr>
            <w:tcW w:w="1164" w:type="dxa"/>
            <w:tcBorders>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sz w:val="21"/>
                <w:szCs w:val="21"/>
                <w:lang w:val="en-US" w:eastAsia="zh-CN"/>
              </w:rPr>
              <w:t>非甲烷总烃</w:t>
            </w:r>
          </w:p>
        </w:tc>
        <w:tc>
          <w:tcPr>
            <w:tcW w:w="1904" w:type="dxa"/>
            <w:tcBorders>
              <w:top w:val="single" w:color="000000" w:sz="4" w:space="0"/>
              <w:tl2br w:val="nil"/>
              <w:tr2bl w:val="nil"/>
            </w:tcBorders>
            <w:tcMar>
              <w:left w:w="28" w:type="dxa"/>
              <w:right w:w="28" w:type="dxa"/>
            </w:tcMar>
            <w:vAlign w:val="center"/>
          </w:tcPr>
          <w:p>
            <w:pPr>
              <w:jc w:val="center"/>
              <w:rPr>
                <w:rFonts w:hint="eastAsia"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排放浓度</w:t>
            </w:r>
            <w:r>
              <w:rPr>
                <w:rFonts w:hint="default" w:ascii="Times New Roman" w:hAnsi="Times New Roman" w:eastAsia="宋体" w:cs="Times New Roman"/>
                <w:b w:val="0"/>
                <w:bCs/>
                <w:sz w:val="21"/>
                <w:szCs w:val="21"/>
                <w:lang w:eastAsia="zh-CN"/>
              </w:rPr>
              <w:t>：</w:t>
            </w:r>
            <w:r>
              <w:rPr>
                <w:rFonts w:hint="eastAsia" w:ascii="Times New Roman" w:hAnsi="Times New Roman" w:eastAsia="宋体" w:cs="Times New Roman"/>
                <w:b w:val="0"/>
                <w:bCs/>
                <w:sz w:val="21"/>
                <w:szCs w:val="21"/>
                <w:lang w:val="en-US" w:eastAsia="zh-CN"/>
              </w:rPr>
              <w:t>4.0（6）</w:t>
            </w:r>
            <w:r>
              <w:rPr>
                <w:rFonts w:hint="default" w:ascii="Times New Roman" w:hAnsi="Times New Roman" w:eastAsia="宋体" w:cs="Times New Roman"/>
                <w:b w:val="0"/>
                <w:bCs/>
                <w:sz w:val="21"/>
                <w:szCs w:val="21"/>
              </w:rPr>
              <w:t>mg/m</w:t>
            </w:r>
            <w:r>
              <w:rPr>
                <w:rFonts w:hint="default" w:ascii="Times New Roman" w:hAnsi="Times New Roman" w:eastAsia="宋体" w:cs="Times New Roman"/>
                <w:b w:val="0"/>
                <w:bCs/>
                <w:sz w:val="21"/>
                <w:szCs w:val="21"/>
                <w:vertAlign w:val="superscript"/>
              </w:rPr>
              <w:t>3</w:t>
            </w:r>
          </w:p>
        </w:tc>
        <w:tc>
          <w:tcPr>
            <w:tcW w:w="3623"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《工业企业挥发性有机物排放控制标准》（DB 13/2322-2016）表3生产车间或生产设备边界大气污染物浓度限值同时满足《挥发性有机物无组织排放控制标准》（GB 37822-2019）表A.1厂区内VOC</w:t>
            </w:r>
            <w:r>
              <w:rPr>
                <w:rFonts w:hint="eastAsia" w:ascii="Times New Roman" w:hAnsi="Times New Roman" w:eastAsia="宋体" w:cs="Times New Roman"/>
                <w:b w:val="0"/>
                <w:bCs/>
                <w:sz w:val="21"/>
                <w:szCs w:val="21"/>
                <w:vertAlign w:val="subscript"/>
                <w:lang w:val="en-US" w:eastAsia="zh-CN"/>
              </w:rPr>
              <w:t>S</w:t>
            </w:r>
            <w:r>
              <w:rPr>
                <w:rFonts w:hint="eastAsia" w:ascii="Times New Roman" w:hAnsi="Times New Roman" w:eastAsia="宋体" w:cs="Times New Roman"/>
                <w:b w:val="0"/>
                <w:bCs/>
                <w:sz w:val="21"/>
                <w:szCs w:val="21"/>
                <w:lang w:val="en-US" w:eastAsia="zh-CN"/>
              </w:rPr>
              <w:t>无组织特别排放限值</w:t>
            </w:r>
          </w:p>
        </w:tc>
      </w:tr>
    </w:tbl>
    <w:p>
      <w:pPr>
        <w:pStyle w:val="6"/>
        <w:keepNext w:val="0"/>
        <w:keepLines w:val="0"/>
        <w:pageBreakBefore w:val="0"/>
        <w:widowControl w:val="0"/>
        <w:kinsoku/>
        <w:wordWrap/>
        <w:overflowPunct/>
        <w:topLinePunct w:val="0"/>
        <w:autoSpaceDE/>
        <w:autoSpaceDN/>
        <w:bidi w:val="0"/>
        <w:adjustRightInd/>
        <w:snapToGrid/>
        <w:spacing w:line="440" w:lineRule="atLeast"/>
        <w:textAlignment w:val="auto"/>
        <w:rPr>
          <w:rFonts w:hint="default" w:ascii="Times New Roman" w:hAnsi="Times New Roman" w:cs="Times New Roman"/>
        </w:rPr>
      </w:pPr>
      <w:r>
        <w:rPr>
          <w:rFonts w:hint="default" w:ascii="Times New Roman" w:hAnsi="Times New Roman" w:cs="Times New Roman"/>
        </w:rPr>
        <w:t>5.1.</w:t>
      </w:r>
      <w:r>
        <w:rPr>
          <w:rFonts w:hint="eastAsia" w:ascii="Times New Roman" w:hAnsi="Times New Roman" w:cs="Times New Roman"/>
          <w:lang w:val="en-US" w:eastAsia="zh-CN"/>
        </w:rPr>
        <w:t>2</w:t>
      </w:r>
      <w:r>
        <w:rPr>
          <w:rFonts w:hint="default" w:ascii="Times New Roman" w:hAnsi="Times New Roman" w:cs="Times New Roman"/>
        </w:rPr>
        <w:t>噪声</w:t>
      </w:r>
      <w:bookmarkEnd w:id="73"/>
      <w:bookmarkEnd w:id="74"/>
      <w:bookmarkEnd w:id="75"/>
    </w:p>
    <w:p>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噪声执行《工业企业厂界环境噪声排放标准》（GB12348-2008）</w:t>
      </w:r>
      <w:r>
        <w:rPr>
          <w:rFonts w:hint="eastAsia" w:ascii="Times New Roman" w:hAnsi="Times New Roman" w:eastAsia="宋体" w:cs="Times New Roman"/>
          <w:sz w:val="24"/>
          <w:szCs w:val="24"/>
          <w:lang w:val="en-US" w:eastAsia="zh-CN"/>
        </w:rPr>
        <w:t>表1中2类</w:t>
      </w:r>
      <w:r>
        <w:rPr>
          <w:rFonts w:hint="default" w:ascii="Times New Roman" w:hAnsi="Times New Roman" w:eastAsia="宋体" w:cs="Times New Roman"/>
          <w:sz w:val="24"/>
          <w:szCs w:val="24"/>
        </w:rPr>
        <w:t>标准要求。标准值见表5-</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w:t>
      </w:r>
    </w:p>
    <w:p>
      <w:pPr>
        <w:spacing w:line="360" w:lineRule="auto"/>
        <w:jc w:val="center"/>
        <w:rPr>
          <w:rFonts w:hint="default" w:ascii="Times New Roman" w:hAnsi="Times New Roman" w:eastAsia="宋体" w:cs="Times New Roman"/>
          <w:b/>
          <w:sz w:val="24"/>
          <w:szCs w:val="24"/>
        </w:rPr>
      </w:pPr>
      <w:bookmarkStart w:id="76" w:name="_Toc496979038"/>
      <w:bookmarkStart w:id="77" w:name="_Toc497001477"/>
      <w:r>
        <w:rPr>
          <w:rFonts w:hint="default" w:ascii="Times New Roman" w:hAnsi="Times New Roman" w:eastAsia="宋体" w:cs="Times New Roman"/>
          <w:b/>
          <w:sz w:val="24"/>
          <w:szCs w:val="24"/>
        </w:rPr>
        <w:t>表5-</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厂界噪声排放标准</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91"/>
        <w:gridCol w:w="1407"/>
        <w:gridCol w:w="1408"/>
        <w:gridCol w:w="1848"/>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91" w:type="dxa"/>
            <w:vAlign w:val="center"/>
          </w:tcPr>
          <w:p>
            <w:pPr>
              <w:pStyle w:val="24"/>
              <w:spacing w:line="300" w:lineRule="exact"/>
              <w:ind w:firstLineChars="0"/>
              <w:jc w:val="center"/>
              <w:rPr>
                <w:rFonts w:hint="default" w:ascii="Times New Roman" w:hAnsi="Times New Roman" w:cs="Times New Roman"/>
                <w:b/>
                <w:bCs/>
              </w:rPr>
            </w:pPr>
            <w:r>
              <w:rPr>
                <w:rFonts w:hint="default" w:ascii="Times New Roman" w:hAnsi="Times New Roman" w:cs="Times New Roman"/>
                <w:b/>
                <w:bCs/>
              </w:rPr>
              <w:t>环境要素</w:t>
            </w:r>
          </w:p>
        </w:tc>
        <w:tc>
          <w:tcPr>
            <w:tcW w:w="1407"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类别</w:t>
            </w:r>
          </w:p>
        </w:tc>
        <w:tc>
          <w:tcPr>
            <w:tcW w:w="140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时段</w:t>
            </w:r>
          </w:p>
        </w:tc>
        <w:tc>
          <w:tcPr>
            <w:tcW w:w="184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标准值</w:t>
            </w:r>
          </w:p>
        </w:tc>
        <w:tc>
          <w:tcPr>
            <w:tcW w:w="1568" w:type="dxa"/>
            <w:vAlign w:val="center"/>
          </w:tcPr>
          <w:p>
            <w:pPr>
              <w:pStyle w:val="24"/>
              <w:spacing w:line="300" w:lineRule="exact"/>
              <w:jc w:val="center"/>
              <w:rPr>
                <w:rFonts w:hint="default" w:ascii="Times New Roman" w:hAnsi="Times New Roman" w:cs="Times New Roman"/>
                <w:b/>
                <w:bCs/>
              </w:rPr>
            </w:pPr>
            <w:r>
              <w:rPr>
                <w:rFonts w:hint="default" w:ascii="Times New Roman" w:hAnsi="Times New Roman" w:cs="Times New Roman"/>
                <w:b/>
                <w:bCs/>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restart"/>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bCs/>
                <w:szCs w:val="21"/>
              </w:rPr>
              <w:t>厂界环境</w:t>
            </w:r>
          </w:p>
        </w:tc>
        <w:tc>
          <w:tcPr>
            <w:tcW w:w="1407" w:type="dxa"/>
            <w:vMerge w:val="restart"/>
            <w:vAlign w:val="center"/>
          </w:tcPr>
          <w:p>
            <w:pPr>
              <w:spacing w:line="300" w:lineRule="exact"/>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2</w:t>
            </w:r>
            <w:r>
              <w:rPr>
                <w:rFonts w:hint="default" w:ascii="Times New Roman" w:hAnsi="Times New Roman" w:eastAsia="宋体" w:cs="Times New Roman"/>
                <w:szCs w:val="21"/>
              </w:rPr>
              <w:t>类</w:t>
            </w:r>
          </w:p>
        </w:tc>
        <w:tc>
          <w:tcPr>
            <w:tcW w:w="1408" w:type="dxa"/>
            <w:vAlign w:val="center"/>
          </w:tcPr>
          <w:p>
            <w:pPr>
              <w:spacing w:line="300" w:lineRule="exact"/>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184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1568" w:type="dxa"/>
            <w:vMerge w:val="restart"/>
            <w:vAlign w:val="center"/>
          </w:tcPr>
          <w:p>
            <w:pPr>
              <w:spacing w:line="300" w:lineRule="exact"/>
              <w:jc w:val="center"/>
              <w:rPr>
                <w:rFonts w:hint="eastAsia" w:ascii="Times New Roman" w:hAnsi="Times New Roman" w:eastAsia="宋体" w:cs="Times New Roman"/>
                <w:szCs w:val="21"/>
                <w:lang w:eastAsia="zh-CN"/>
              </w:rPr>
            </w:pPr>
            <w:r>
              <w:rPr>
                <w:rFonts w:hint="default" w:ascii="Times New Roman" w:hAnsi="Times New Roman" w:eastAsia="宋体" w:cs="Times New Roman"/>
                <w:bCs/>
                <w:szCs w:val="21"/>
              </w:rPr>
              <w:t>dB</w:t>
            </w:r>
            <w:r>
              <w:rPr>
                <w:rFonts w:hint="eastAsia" w:ascii="Times New Roman" w:hAnsi="Times New Roman" w:eastAsia="宋体" w:cs="Times New Roman"/>
                <w:bCs/>
                <w:szCs w:val="21"/>
                <w:lang w:eastAsia="zh-CN"/>
              </w:rPr>
              <w:t>（</w:t>
            </w:r>
            <w:r>
              <w:rPr>
                <w:rFonts w:hint="default" w:ascii="Times New Roman" w:hAnsi="Times New Roman" w:eastAsia="宋体" w:cs="Times New Roman"/>
                <w:bCs/>
                <w:szCs w:val="21"/>
              </w:rPr>
              <w:t>A</w:t>
            </w:r>
            <w:r>
              <w:rPr>
                <w:rFonts w:hint="eastAsia" w:ascii="Times New Roman" w:hAnsi="Times New Roman" w:eastAsia="宋体" w:cs="Times New Roman"/>
                <w:bCs/>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2291" w:type="dxa"/>
            <w:vMerge w:val="continue"/>
            <w:vAlign w:val="center"/>
          </w:tcPr>
          <w:p>
            <w:pPr>
              <w:spacing w:line="300" w:lineRule="exact"/>
              <w:jc w:val="center"/>
              <w:rPr>
                <w:rFonts w:hint="default" w:ascii="Times New Roman" w:hAnsi="Times New Roman" w:eastAsia="宋体" w:cs="Times New Roman"/>
                <w:bCs/>
                <w:szCs w:val="21"/>
              </w:rPr>
            </w:pPr>
            <w:bookmarkStart w:id="78" w:name="_Toc504325362"/>
          </w:p>
        </w:tc>
        <w:tc>
          <w:tcPr>
            <w:tcW w:w="1407" w:type="dxa"/>
            <w:vMerge w:val="continue"/>
            <w:vAlign w:val="center"/>
          </w:tcPr>
          <w:p>
            <w:pPr>
              <w:spacing w:line="300" w:lineRule="exact"/>
              <w:jc w:val="center"/>
              <w:rPr>
                <w:rFonts w:hint="eastAsia" w:ascii="Times New Roman" w:hAnsi="Times New Roman" w:eastAsia="宋体" w:cs="Times New Roman"/>
                <w:szCs w:val="21"/>
                <w:lang w:val="en-US" w:eastAsia="zh-CN"/>
              </w:rPr>
            </w:pPr>
          </w:p>
        </w:tc>
        <w:tc>
          <w:tcPr>
            <w:tcW w:w="1408" w:type="dxa"/>
            <w:vAlign w:val="center"/>
          </w:tcPr>
          <w:p>
            <w:pPr>
              <w:spacing w:line="300" w:lineRule="exact"/>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夜间</w:t>
            </w:r>
          </w:p>
        </w:tc>
        <w:tc>
          <w:tcPr>
            <w:tcW w:w="1848" w:type="dxa"/>
            <w:vAlign w:val="center"/>
          </w:tcPr>
          <w:p>
            <w:pPr>
              <w:spacing w:line="300" w:lineRule="exac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50</w:t>
            </w:r>
          </w:p>
        </w:tc>
        <w:tc>
          <w:tcPr>
            <w:tcW w:w="1568" w:type="dxa"/>
            <w:vMerge w:val="continue"/>
            <w:vAlign w:val="center"/>
          </w:tcPr>
          <w:p>
            <w:pPr>
              <w:spacing w:line="300" w:lineRule="exact"/>
              <w:jc w:val="center"/>
              <w:rPr>
                <w:rFonts w:hint="default" w:ascii="Times New Roman" w:hAnsi="Times New Roman" w:eastAsia="宋体" w:cs="Times New Roman"/>
                <w:bCs/>
                <w:szCs w:val="21"/>
              </w:rPr>
            </w:pPr>
          </w:p>
        </w:tc>
      </w:tr>
      <w:bookmarkEnd w:id="76"/>
      <w:bookmarkEnd w:id="77"/>
    </w:tbl>
    <w:p>
      <w:pPr>
        <w:pStyle w:val="5"/>
        <w:rPr>
          <w:rFonts w:hint="default" w:ascii="Times New Roman" w:hAnsi="Times New Roman" w:cs="Times New Roman"/>
        </w:rPr>
      </w:pPr>
      <w:r>
        <w:rPr>
          <w:rFonts w:hint="default" w:ascii="Times New Roman" w:hAnsi="Times New Roman" w:cs="Times New Roman"/>
        </w:rPr>
        <w:t>5.2总量控制指标</w:t>
      </w:r>
      <w:bookmarkEnd w:id="78"/>
    </w:p>
    <w:p>
      <w:pPr>
        <w:spacing w:line="440" w:lineRule="atLeast"/>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本项目建议污染物排放总量控制指标为：化学需氧量：0t/a，氨氮：0t/a，二氧化硫：0t/a，氮氧化物：0t/a，特征污染物非甲烷总烃：0.36t/a</w:t>
      </w:r>
      <w:r>
        <w:rPr>
          <w:rFonts w:hint="default" w:ascii="Times New Roman" w:hAnsi="Times New Roman" w:eastAsia="宋体" w:cs="Times New Roman"/>
          <w:sz w:val="24"/>
          <w:szCs w:val="24"/>
          <w:lang w:val="en-US" w:eastAsia="zh-CN"/>
        </w:rPr>
        <w:t>。</w:t>
      </w:r>
    </w:p>
    <w:p>
      <w:pPr>
        <w:pStyle w:val="4"/>
        <w:rPr>
          <w:rFonts w:hint="default" w:ascii="Times New Roman" w:hAnsi="Times New Roman" w:cs="Times New Roman"/>
        </w:rPr>
      </w:pPr>
      <w:bookmarkStart w:id="79" w:name="_Toc504325363"/>
      <w:r>
        <w:rPr>
          <w:rFonts w:hint="default" w:ascii="Times New Roman" w:hAnsi="Times New Roman" w:cs="Times New Roman"/>
        </w:rPr>
        <w:br w:type="page"/>
      </w:r>
    </w:p>
    <w:p>
      <w:pPr>
        <w:pStyle w:val="4"/>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r>
        <w:rPr>
          <w:rFonts w:hint="default" w:ascii="Times New Roman" w:hAnsi="Times New Roman" w:cs="Times New Roman"/>
        </w:rPr>
        <w:t>6 质量保障措施和检测分析方法</w:t>
      </w:r>
      <w:bookmarkEnd w:id="79"/>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lang w:eastAsia="zh-CN"/>
          <w14:textFill>
            <w14:solidFill>
              <w14:schemeClr w14:val="tx1"/>
            </w14:solidFill>
          </w14:textFill>
        </w:rPr>
        <w:t>河北金亿嘉环境监测技术服务有限公司</w:t>
      </w:r>
      <w:r>
        <w:rPr>
          <w:rFonts w:hint="default" w:ascii="Times New Roman" w:hAnsi="Times New Roman" w:eastAsia="宋体" w:cs="Times New Roman"/>
          <w:color w:val="000000" w:themeColor="text1"/>
          <w:sz w:val="24"/>
          <w:szCs w:val="24"/>
          <w14:textFill>
            <w14:solidFill>
              <w14:schemeClr w14:val="tx1"/>
            </w14:solidFill>
          </w14:textFill>
        </w:rPr>
        <w:t>于</w:t>
      </w:r>
      <w:r>
        <w:rPr>
          <w:rFonts w:hint="eastAsia" w:ascii="Times New Roman" w:hAnsi="Times New Roman" w:eastAsia="宋体" w:cs="Times New Roman"/>
          <w:color w:val="000000" w:themeColor="text1"/>
          <w:sz w:val="24"/>
          <w:szCs w:val="24"/>
          <w:lang w:eastAsia="zh-CN"/>
          <w14:textFill>
            <w14:solidFill>
              <w14:schemeClr w14:val="tx1"/>
            </w14:solidFill>
          </w14:textFill>
        </w:rPr>
        <w:t>2022年08月05日</w:t>
      </w:r>
      <w:r>
        <w:rPr>
          <w:rFonts w:hint="default" w:ascii="Times New Roman" w:hAnsi="Times New Roman" w:eastAsia="宋体" w:cs="Times New Roman"/>
          <w:color w:val="000000" w:themeColor="text1"/>
          <w:sz w:val="24"/>
          <w:szCs w:val="24"/>
          <w14:textFill>
            <w14:solidFill>
              <w14:schemeClr w14:val="tx1"/>
            </w14:solidFill>
          </w14:textFill>
        </w:rPr>
        <w:t>至</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2022年08月06日</w:t>
      </w:r>
      <w:r>
        <w:rPr>
          <w:rFonts w:hint="default" w:ascii="Times New Roman" w:hAnsi="Times New Roman" w:eastAsia="宋体" w:cs="Times New Roman"/>
          <w:color w:val="000000" w:themeColor="text1"/>
          <w:sz w:val="24"/>
          <w:szCs w:val="24"/>
          <w14:textFill>
            <w14:solidFill>
              <w14:schemeClr w14:val="tx1"/>
            </w14:solidFill>
          </w14:textFill>
        </w:rPr>
        <w:t>进行了竣工验收检测并出具检测报告。监测期间，企业生产负荷大于75%，满足环保验收检测技术要求。</w:t>
      </w:r>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0" w:name="_Toc504325364"/>
      <w:r>
        <w:rPr>
          <w:rFonts w:hint="default" w:ascii="Times New Roman" w:hAnsi="Times New Roman" w:cs="Times New Roman"/>
        </w:rPr>
        <w:t>6.1 质量保障体系</w:t>
      </w:r>
      <w:bookmarkEnd w:id="80"/>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bookmarkStart w:id="81" w:name="_Toc349134675"/>
      <w:r>
        <w:rPr>
          <w:rFonts w:hint="default" w:ascii="Times New Roman" w:hAnsi="Times New Roman" w:eastAsia="宋体" w:cs="Times New Roman"/>
          <w:sz w:val="24"/>
        </w:rPr>
        <w:t>（1）严格按照《环境监测技术规范》和有关环境检测质量保证的要求进行样品采集、保存、分析等，全程进行质量控制。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（2）参加本项目检测人员均持证上岗，检测仪器均经计量部门检定合格并在有效期内。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3</w:t>
      </w:r>
      <w:r>
        <w:rPr>
          <w:rFonts w:hint="default" w:ascii="Times New Roman" w:hAnsi="Times New Roman" w:eastAsia="宋体" w:cs="Times New Roman"/>
          <w:sz w:val="24"/>
        </w:rPr>
        <w:t>）废气采样前对仪器流量计进行校准，并检查气密性；采样和分析过程严格按照GB16297-1996和《空气和废气监测分析方法》（第四</w:t>
      </w:r>
      <w:r>
        <w:rPr>
          <w:rFonts w:hint="eastAsia" w:ascii="Times New Roman" w:hAnsi="Times New Roman" w:eastAsia="宋体" w:cs="Times New Roman"/>
          <w:sz w:val="24"/>
          <w:lang w:eastAsia="zh-CN"/>
        </w:rPr>
        <w:t>增补</w:t>
      </w:r>
      <w:r>
        <w:rPr>
          <w:rFonts w:hint="default" w:ascii="Times New Roman" w:hAnsi="Times New Roman" w:eastAsia="宋体" w:cs="Times New Roman"/>
          <w:sz w:val="24"/>
        </w:rPr>
        <w:t>版）进行。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4</w:t>
      </w:r>
      <w:r>
        <w:rPr>
          <w:rFonts w:hint="default" w:ascii="Times New Roman" w:hAnsi="Times New Roman" w:eastAsia="宋体" w:cs="Times New Roman"/>
          <w:sz w:val="24"/>
        </w:rPr>
        <w:t>）声级计测量前后均经标准声源校准且合格，测试时无雨雪，无雷电，风速小于5.0m/s。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rPr>
      </w:pPr>
      <w:r>
        <w:rPr>
          <w:rFonts w:hint="default" w:ascii="Times New Roman" w:hAnsi="Times New Roman" w:eastAsia="宋体" w:cs="Times New Roman"/>
          <w:sz w:val="24"/>
        </w:rPr>
        <w:t>（</w:t>
      </w:r>
      <w:r>
        <w:rPr>
          <w:rFonts w:hint="eastAsia" w:ascii="Times New Roman" w:hAnsi="Times New Roman" w:eastAsia="宋体" w:cs="Times New Roman"/>
          <w:sz w:val="24"/>
          <w:lang w:val="en-US" w:eastAsia="zh-CN"/>
        </w:rPr>
        <w:t>5</w:t>
      </w:r>
      <w:r>
        <w:rPr>
          <w:rFonts w:hint="default" w:ascii="Times New Roman" w:hAnsi="Times New Roman" w:eastAsia="宋体" w:cs="Times New Roman"/>
          <w:sz w:val="24"/>
        </w:rPr>
        <w:t>）检测数据严格执行</w:t>
      </w:r>
      <w:r>
        <w:rPr>
          <w:rFonts w:hint="eastAsia" w:ascii="Times New Roman" w:hAnsi="Times New Roman" w:eastAsia="宋体" w:cs="Times New Roman"/>
          <w:sz w:val="24"/>
          <w:lang w:eastAsia="zh-CN"/>
        </w:rPr>
        <w:t>二</w:t>
      </w:r>
      <w:r>
        <w:rPr>
          <w:rFonts w:hint="default" w:ascii="Times New Roman" w:hAnsi="Times New Roman" w:eastAsia="宋体" w:cs="Times New Roman"/>
          <w:sz w:val="24"/>
        </w:rPr>
        <w:t>级审核制度。</w:t>
      </w:r>
      <w:bookmarkEnd w:id="81"/>
    </w:p>
    <w:p>
      <w:pPr>
        <w:pStyle w:val="5"/>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2" w:name="_Toc504325365"/>
      <w:r>
        <w:rPr>
          <w:rFonts w:hint="default" w:ascii="Times New Roman" w:hAnsi="Times New Roman" w:cs="Times New Roman"/>
        </w:rPr>
        <w:t>6.2 检测分析方法</w:t>
      </w:r>
      <w:bookmarkEnd w:id="82"/>
    </w:p>
    <w:p>
      <w:pPr>
        <w:pStyle w:val="6"/>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83" w:name="_Toc504325366"/>
      <w:bookmarkStart w:id="84" w:name="_Toc497001482"/>
      <w:r>
        <w:rPr>
          <w:rFonts w:hint="default" w:ascii="Times New Roman" w:hAnsi="Times New Roman" w:cs="Times New Roman"/>
        </w:rPr>
        <w:t>6.2.1 检测点位、项目及频次</w:t>
      </w:r>
      <w:bookmarkEnd w:id="83"/>
      <w:bookmarkEnd w:id="84"/>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bookmarkStart w:id="85" w:name="_Toc497001483"/>
      <w:r>
        <w:rPr>
          <w:rFonts w:hint="eastAsia" w:ascii="Times New Roman" w:hAnsi="Times New Roman" w:eastAsia="宋体" w:cs="Times New Roman"/>
          <w:sz w:val="24"/>
          <w:lang w:eastAsia="zh-CN"/>
        </w:rPr>
        <w:t>①</w:t>
      </w:r>
      <w:r>
        <w:rPr>
          <w:rFonts w:hint="default" w:ascii="Times New Roman" w:hAnsi="Times New Roman" w:eastAsia="宋体" w:cs="Times New Roman"/>
          <w:sz w:val="24"/>
        </w:rPr>
        <w:t>有组织排放废气检测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sz w:val="24"/>
          <w:szCs w:val="24"/>
        </w:rPr>
        <w:t xml:space="preserve"> 有组织排放废气检测点位、项目及频次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98"/>
        <w:gridCol w:w="2140"/>
        <w:gridCol w:w="2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339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14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96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3398" w:type="dxa"/>
            <w:vAlign w:val="center"/>
          </w:tcPr>
          <w:p>
            <w:pPr>
              <w:snapToGrid w:val="0"/>
              <w:jc w:val="center"/>
              <w:rPr>
                <w:rFonts w:hint="eastAsia"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挤出成型、喷码打标工序废气排气筒进口DA001设1个检测点位</w:t>
            </w:r>
          </w:p>
        </w:tc>
        <w:tc>
          <w:tcPr>
            <w:tcW w:w="2140" w:type="dxa"/>
            <w:vAlign w:val="center"/>
          </w:tcPr>
          <w:p>
            <w:pPr>
              <w:snapToGrid w:val="0"/>
              <w:jc w:val="center"/>
              <w:rPr>
                <w:rFonts w:hint="eastAsia"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3398" w:type="dxa"/>
            <w:vAlign w:val="center"/>
          </w:tcPr>
          <w:p>
            <w:pPr>
              <w:snapToGrid w:val="0"/>
              <w:jc w:val="center"/>
              <w:rPr>
                <w:rFonts w:hint="default" w:ascii="Times New Roman" w:hAnsi="Times New Roman" w:eastAsia="宋体" w:cs="Times New Roman"/>
                <w:color w:val="000000"/>
                <w:sz w:val="21"/>
                <w:szCs w:val="21"/>
                <w:lang w:val="en-US" w:eastAsia="zh-CN"/>
              </w:rPr>
            </w:pPr>
            <w:r>
              <w:rPr>
                <w:rFonts w:hint="eastAsia" w:ascii="Times New Roman" w:hAnsi="Times New Roman" w:eastAsia="宋体" w:cs="Times New Roman"/>
                <w:color w:val="000000"/>
                <w:sz w:val="21"/>
                <w:szCs w:val="21"/>
                <w:lang w:val="en-US" w:eastAsia="zh-CN"/>
              </w:rPr>
              <w:t>挤出成型、喷码打标工序废气排气筒出口DA001设1个检测点位</w:t>
            </w:r>
          </w:p>
        </w:tc>
        <w:tc>
          <w:tcPr>
            <w:tcW w:w="2140" w:type="dxa"/>
            <w:vAlign w:val="center"/>
          </w:tcPr>
          <w:p>
            <w:pPr>
              <w:snapToGrid w:val="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sz w:val="21"/>
                <w:szCs w:val="21"/>
                <w:lang w:val="en-US" w:eastAsia="zh-CN"/>
              </w:rPr>
              <w:t>非甲烷总烃</w:t>
            </w:r>
          </w:p>
        </w:tc>
        <w:tc>
          <w:tcPr>
            <w:tcW w:w="2967" w:type="dxa"/>
            <w:vAlign w:val="center"/>
          </w:tcPr>
          <w:p>
            <w:pPr>
              <w:spacing w:line="240" w:lineRule="auto"/>
              <w:ind w:right="139" w:rightChars="66"/>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检测2天，每天检测</w:t>
            </w:r>
            <w:r>
              <w:rPr>
                <w:rFonts w:hint="eastAsia" w:ascii="Times New Roman" w:hAnsi="Times New Roman" w:eastAsia="宋体" w:cs="Times New Roman"/>
                <w:kern w:val="0"/>
                <w:szCs w:val="21"/>
                <w:lang w:val="en-US" w:eastAsia="zh-CN"/>
              </w:rPr>
              <w:t>3</w:t>
            </w:r>
            <w:r>
              <w:rPr>
                <w:rFonts w:hint="default" w:ascii="Times New Roman" w:hAnsi="Times New Roman" w:eastAsia="宋体" w:cs="Times New Roman"/>
                <w:kern w:val="0"/>
                <w:szCs w:val="21"/>
              </w:rPr>
              <w:t>次</w:t>
            </w:r>
          </w:p>
        </w:tc>
      </w:tr>
    </w:tbl>
    <w:p>
      <w:pPr>
        <w:spacing w:line="48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②</w:t>
      </w:r>
      <w:r>
        <w:rPr>
          <w:rFonts w:hint="default" w:ascii="Times New Roman" w:hAnsi="Times New Roman" w:eastAsia="宋体" w:cs="Times New Roman"/>
          <w:sz w:val="24"/>
        </w:rPr>
        <w:t>无组织排放废气检测</w:t>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表6-</w:t>
      </w:r>
      <w:r>
        <w:rPr>
          <w:rFonts w:hint="eastAsia" w:ascii="Times New Roman" w:hAnsi="Times New Roman" w:eastAsia="宋体" w:cs="Times New Roman"/>
          <w:b/>
          <w:sz w:val="24"/>
          <w:szCs w:val="24"/>
          <w:lang w:val="en-US" w:eastAsia="zh-CN"/>
        </w:rPr>
        <w:t>2</w:t>
      </w:r>
      <w:r>
        <w:rPr>
          <w:rFonts w:hint="default" w:ascii="Times New Roman" w:hAnsi="Times New Roman" w:eastAsia="宋体" w:cs="Times New Roman"/>
          <w:b/>
          <w:sz w:val="24"/>
          <w:szCs w:val="24"/>
        </w:rPr>
        <w:t xml:space="preserve">  无组织排放废气检测点位、项目及频次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6"/>
        <w:gridCol w:w="1994"/>
        <w:gridCol w:w="2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686" w:type="dxa"/>
            <w:vAlign w:val="center"/>
          </w:tcPr>
          <w:p>
            <w:pPr>
              <w:spacing w:line="240" w:lineRule="auto"/>
              <w:ind w:left="-107" w:leftChars="-51" w:right="-107" w:rightChars="-51"/>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1994"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5"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exact"/>
          <w:jc w:val="center"/>
        </w:trPr>
        <w:tc>
          <w:tcPr>
            <w:tcW w:w="3686" w:type="dxa"/>
            <w:vAlign w:val="center"/>
          </w:tcPr>
          <w:p>
            <w:pPr>
              <w:spacing w:line="240" w:lineRule="auto"/>
              <w:ind w:right="139" w:rightChars="66"/>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厂界外下风向浓度最高点</w:t>
            </w:r>
          </w:p>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设3个监控点，生产车间门口外1m处设1个检测点位</w:t>
            </w:r>
          </w:p>
        </w:tc>
        <w:tc>
          <w:tcPr>
            <w:tcW w:w="1994" w:type="dxa"/>
            <w:tcMar>
              <w:top w:w="0" w:type="dxa"/>
              <w:left w:w="0" w:type="dxa"/>
              <w:bottom w:w="0" w:type="dxa"/>
              <w:right w:w="51" w:type="dxa"/>
            </w:tcMar>
            <w:vAlign w:val="center"/>
          </w:tcPr>
          <w:p>
            <w:pPr>
              <w:spacing w:line="240" w:lineRule="auto"/>
              <w:ind w:right="139" w:rightChars="66"/>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非甲烷总烃</w:t>
            </w:r>
          </w:p>
        </w:tc>
        <w:tc>
          <w:tcPr>
            <w:tcW w:w="2825" w:type="dxa"/>
            <w:vAlign w:val="center"/>
          </w:tcPr>
          <w:p>
            <w:pPr>
              <w:spacing w:line="240" w:lineRule="auto"/>
              <w:ind w:right="139" w:rightChars="66"/>
              <w:jc w:val="center"/>
              <w:rPr>
                <w:rFonts w:hint="default" w:ascii="Times New Roman" w:hAnsi="Times New Roman" w:eastAsia="宋体" w:cs="Times New Roman"/>
              </w:rPr>
            </w:pPr>
            <w:r>
              <w:rPr>
                <w:rFonts w:hint="default" w:ascii="Times New Roman" w:hAnsi="Times New Roman" w:eastAsia="宋体" w:cs="Times New Roman"/>
              </w:rPr>
              <w:t>检测2天，每天检测</w:t>
            </w:r>
            <w:r>
              <w:rPr>
                <w:rFonts w:hint="eastAsia" w:ascii="Times New Roman" w:hAnsi="Times New Roman" w:eastAsia="宋体" w:cs="Times New Roman"/>
                <w:lang w:val="en-US" w:eastAsia="zh-CN"/>
              </w:rPr>
              <w:t>3</w:t>
            </w:r>
            <w:r>
              <w:rPr>
                <w:rFonts w:hint="default" w:ascii="Times New Roman" w:hAnsi="Times New Roman" w:eastAsia="宋体" w:cs="Times New Roman"/>
              </w:rPr>
              <w:t>次</w:t>
            </w:r>
          </w:p>
        </w:tc>
      </w:tr>
    </w:tbl>
    <w:p>
      <w:pPr>
        <w:rPr>
          <w:rFonts w:hint="eastAsia" w:ascii="Times New Roman" w:hAnsi="Times New Roman" w:eastAsia="宋体" w:cs="Times New Roman"/>
          <w:sz w:val="24"/>
          <w:lang w:eastAsia="zh-CN"/>
        </w:rPr>
      </w:pPr>
      <w:r>
        <w:rPr>
          <w:rFonts w:hint="eastAsia" w:ascii="Times New Roman" w:hAnsi="Times New Roman" w:eastAsia="宋体" w:cs="Times New Roman"/>
          <w:sz w:val="24"/>
          <w:lang w:eastAsia="zh-CN"/>
        </w:rPr>
        <w:br w:type="page"/>
      </w:r>
    </w:p>
    <w:p>
      <w:pPr>
        <w:spacing w:line="400" w:lineRule="atLeast"/>
        <w:ind w:firstLine="480" w:firstLineChars="200"/>
        <w:rPr>
          <w:rFonts w:hint="default" w:ascii="Times New Roman" w:hAnsi="Times New Roman" w:eastAsia="宋体" w:cs="Times New Roman"/>
          <w:sz w:val="24"/>
        </w:rPr>
      </w:pPr>
      <w:r>
        <w:rPr>
          <w:rFonts w:hint="eastAsia" w:ascii="Times New Roman" w:hAnsi="Times New Roman" w:eastAsia="宋体" w:cs="Times New Roman"/>
          <w:sz w:val="24"/>
          <w:lang w:eastAsia="zh-CN"/>
        </w:rPr>
        <w:t>③</w:t>
      </w:r>
      <w:r>
        <w:rPr>
          <w:rFonts w:hint="default" w:ascii="Times New Roman" w:hAnsi="Times New Roman" w:eastAsia="宋体" w:cs="Times New Roman"/>
          <w:sz w:val="24"/>
        </w:rPr>
        <w:t>噪声检测</w:t>
      </w:r>
    </w:p>
    <w:p>
      <w:pPr>
        <w:spacing w:line="400" w:lineRule="atLeast"/>
        <w:ind w:firstLine="482" w:firstLineChars="200"/>
        <w:jc w:val="center"/>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3</w:t>
      </w:r>
      <w:r>
        <w:rPr>
          <w:rFonts w:hint="default" w:ascii="Times New Roman" w:hAnsi="Times New Roman" w:eastAsia="宋体" w:cs="Times New Roman"/>
          <w:b/>
          <w:sz w:val="24"/>
        </w:rPr>
        <w:t xml:space="preserve">    噪声检测点位、项目及频次</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8"/>
        <w:gridCol w:w="2230"/>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3448"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检测位置</w:t>
            </w:r>
          </w:p>
        </w:tc>
        <w:tc>
          <w:tcPr>
            <w:tcW w:w="2230"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检测内容</w:t>
            </w:r>
          </w:p>
        </w:tc>
        <w:tc>
          <w:tcPr>
            <w:tcW w:w="2827" w:type="dxa"/>
            <w:vAlign w:val="center"/>
          </w:tcPr>
          <w:p>
            <w:pPr>
              <w:spacing w:line="240" w:lineRule="auto"/>
              <w:ind w:right="139" w:rightChars="66"/>
              <w:jc w:val="center"/>
              <w:rPr>
                <w:rFonts w:hint="default" w:ascii="Times New Roman" w:hAnsi="Times New Roman" w:eastAsia="宋体" w:cs="Times New Roman"/>
                <w:b w:val="0"/>
                <w:bCs/>
                <w:kern w:val="0"/>
                <w:szCs w:val="21"/>
              </w:rPr>
            </w:pPr>
            <w:r>
              <w:rPr>
                <w:rFonts w:hint="default" w:ascii="Times New Roman" w:hAnsi="Times New Roman" w:eastAsia="宋体" w:cs="Times New Roman"/>
                <w:b w:val="0"/>
                <w:bCs/>
                <w:kern w:val="0"/>
                <w:szCs w:val="21"/>
              </w:rPr>
              <w:t>检测频次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3448"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厂界外四周1m处</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07" w:rightChars="-51"/>
              <w:jc w:val="center"/>
              <w:textAlignment w:val="auto"/>
              <w:rPr>
                <w:rFonts w:hint="default" w:ascii="Times New Roman" w:hAnsi="Times New Roman" w:eastAsia="宋体" w:cs="Times New Roman"/>
              </w:rPr>
            </w:pPr>
            <w:r>
              <w:rPr>
                <w:rFonts w:hint="default" w:ascii="Times New Roman" w:hAnsi="Times New Roman" w:eastAsia="宋体" w:cs="Times New Roman"/>
              </w:rPr>
              <w:t>布设多个检测点位</w:t>
            </w:r>
          </w:p>
        </w:tc>
        <w:tc>
          <w:tcPr>
            <w:tcW w:w="2230"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连续等效A声级，</w:t>
            </w:r>
          </w:p>
          <w:p>
            <w:pPr>
              <w:keepNext w:val="0"/>
              <w:keepLines w:val="0"/>
              <w:pageBreakBefore w:val="0"/>
              <w:widowControl w:val="0"/>
              <w:kinsoku/>
              <w:wordWrap/>
              <w:overflowPunct/>
              <w:topLinePunct w:val="0"/>
              <w:autoSpaceDE/>
              <w:autoSpaceDN/>
              <w:bidi w:val="0"/>
              <w:adjustRightInd/>
              <w:snapToGrid w:val="0"/>
              <w:spacing w:line="240" w:lineRule="exact"/>
              <w:ind w:right="139" w:rightChars="66"/>
              <w:jc w:val="center"/>
              <w:textAlignment w:val="auto"/>
              <w:rPr>
                <w:rFonts w:hint="eastAsia" w:ascii="Times New Roman" w:hAnsi="Times New Roman" w:eastAsia="宋体" w:cs="Times New Roman"/>
                <w:szCs w:val="21"/>
                <w:lang w:eastAsia="zh-CN"/>
              </w:rPr>
            </w:pPr>
            <w:r>
              <w:rPr>
                <w:rFonts w:hint="default" w:ascii="Times New Roman" w:hAnsi="Times New Roman" w:eastAsia="宋体" w:cs="Times New Roman"/>
                <w:szCs w:val="21"/>
              </w:rPr>
              <w:t>Leq</w:t>
            </w:r>
            <w:r>
              <w:rPr>
                <w:rFonts w:hint="eastAsia" w:ascii="Times New Roman" w:hAnsi="Times New Roman" w:eastAsia="宋体" w:cs="Times New Roman"/>
                <w:szCs w:val="21"/>
                <w:lang w:eastAsia="zh-CN"/>
              </w:rPr>
              <w:t>（</w:t>
            </w:r>
            <w:r>
              <w:rPr>
                <w:rFonts w:hint="default" w:ascii="Times New Roman" w:hAnsi="Times New Roman" w:eastAsia="宋体" w:cs="Times New Roman"/>
                <w:szCs w:val="21"/>
              </w:rPr>
              <w:t>A</w:t>
            </w:r>
            <w:r>
              <w:rPr>
                <w:rFonts w:hint="eastAsia" w:ascii="Times New Roman" w:hAnsi="Times New Roman" w:eastAsia="宋体" w:cs="Times New Roman"/>
                <w:szCs w:val="21"/>
                <w:lang w:eastAsia="zh-CN"/>
              </w:rPr>
              <w:t>）</w:t>
            </w:r>
          </w:p>
        </w:tc>
        <w:tc>
          <w:tcPr>
            <w:tcW w:w="282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昼</w:t>
            </w:r>
            <w:r>
              <w:rPr>
                <w:rFonts w:hint="eastAsia" w:ascii="Times New Roman" w:hAnsi="Times New Roman" w:eastAsia="宋体" w:cs="Times New Roman"/>
                <w:kern w:val="0"/>
                <w:szCs w:val="21"/>
                <w:lang w:eastAsia="zh-CN"/>
              </w:rPr>
              <w:t>间</w:t>
            </w:r>
            <w:r>
              <w:rPr>
                <w:rFonts w:hint="default" w:ascii="Times New Roman" w:hAnsi="Times New Roman" w:eastAsia="宋体" w:cs="Times New Roman"/>
                <w:kern w:val="0"/>
                <w:szCs w:val="21"/>
              </w:rPr>
              <w:t>检测1次</w:t>
            </w:r>
          </w:p>
          <w:p>
            <w:pPr>
              <w:keepNext w:val="0"/>
              <w:keepLines w:val="0"/>
              <w:pageBreakBefore w:val="0"/>
              <w:widowControl w:val="0"/>
              <w:kinsoku/>
              <w:wordWrap/>
              <w:overflowPunct/>
              <w:topLinePunct w:val="0"/>
              <w:autoSpaceDE/>
              <w:autoSpaceDN/>
              <w:bidi w:val="0"/>
              <w:adjustRightInd/>
              <w:snapToGrid w:val="0"/>
              <w:spacing w:line="240" w:lineRule="exact"/>
              <w:ind w:left="-107" w:leftChars="-51" w:right="-120" w:rightChars="-57"/>
              <w:jc w:val="center"/>
              <w:textAlignment w:val="auto"/>
              <w:rPr>
                <w:rFonts w:hint="eastAsia" w:ascii="Times New Roman" w:hAnsi="Times New Roman" w:eastAsia="宋体" w:cs="Times New Roman"/>
                <w:kern w:val="0"/>
                <w:szCs w:val="21"/>
                <w:lang w:eastAsia="zh-CN"/>
              </w:rPr>
            </w:pPr>
            <w:r>
              <w:rPr>
                <w:rFonts w:hint="default" w:ascii="Times New Roman" w:hAnsi="Times New Roman" w:eastAsia="宋体" w:cs="Times New Roman"/>
                <w:kern w:val="0"/>
                <w:szCs w:val="21"/>
              </w:rPr>
              <w:t>检测2天</w:t>
            </w:r>
          </w:p>
        </w:tc>
      </w:tr>
    </w:tbl>
    <w:p>
      <w:pPr>
        <w:pStyle w:val="6"/>
        <w:rPr>
          <w:rFonts w:hint="default" w:ascii="Times New Roman" w:hAnsi="Times New Roman" w:cs="Times New Roman"/>
        </w:rPr>
      </w:pPr>
      <w:bookmarkStart w:id="86" w:name="_Toc504325367"/>
      <w:r>
        <w:rPr>
          <w:rFonts w:hint="default" w:ascii="Times New Roman" w:hAnsi="Times New Roman" w:cs="Times New Roman"/>
        </w:rPr>
        <w:t>6.2.2检测分析方法</w:t>
      </w:r>
      <w:bookmarkEnd w:id="85"/>
      <w:bookmarkEnd w:id="86"/>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4</w:t>
      </w:r>
      <w:r>
        <w:rPr>
          <w:rFonts w:hint="default" w:ascii="Times New Roman" w:hAnsi="Times New Roman" w:eastAsia="宋体" w:cs="Times New Roman"/>
          <w:b/>
          <w:sz w:val="24"/>
        </w:rPr>
        <w:t>有组织排放废气污染物检测项目分析方法及所用仪器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2869"/>
        <w:gridCol w:w="1338"/>
        <w:gridCol w:w="2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136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869"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338"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293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7" w:hRule="atLeast"/>
          <w:jc w:val="center"/>
        </w:trPr>
        <w:tc>
          <w:tcPr>
            <w:tcW w:w="13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20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val="en-US" w:eastAsia="zh-CN"/>
              </w:rPr>
              <w:t>非甲烷总烃</w:t>
            </w:r>
          </w:p>
        </w:tc>
        <w:tc>
          <w:tcPr>
            <w:tcW w:w="286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《固定污染源废气 总烃、甲烷和非甲烷总烃的测定 气相色谱法》</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pacing w:val="0"/>
                <w:sz w:val="21"/>
                <w:szCs w:val="21"/>
                <w:lang w:eastAsia="zh-CN"/>
              </w:rPr>
              <w:t>HJ 38-2017</w:t>
            </w:r>
          </w:p>
        </w:tc>
        <w:tc>
          <w:tcPr>
            <w:tcW w:w="133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jc w:val="center"/>
              <w:textAlignment w:val="auto"/>
              <w:outlineLvl w:val="9"/>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0"/>
                <w:sz w:val="21"/>
                <w:szCs w:val="21"/>
                <w:lang w:val="en-US" w:eastAsia="zh-CN"/>
              </w:rPr>
              <w:t>0.07mg/m</w:t>
            </w:r>
            <w:r>
              <w:rPr>
                <w:rFonts w:hint="default" w:ascii="Times New Roman" w:hAnsi="Times New Roman" w:eastAsia="宋体" w:cs="Times New Roman"/>
                <w:spacing w:val="0"/>
                <w:sz w:val="21"/>
                <w:szCs w:val="21"/>
                <w:vertAlign w:val="superscript"/>
                <w:lang w:val="en-US" w:eastAsia="zh-CN"/>
              </w:rPr>
              <w:t>3</w:t>
            </w:r>
          </w:p>
        </w:tc>
        <w:tc>
          <w:tcPr>
            <w:tcW w:w="29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YQ3000-C全自动烟尘（气）测试仪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029-01）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YQ3000-C全自动烟尘（气）测试仪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029-03）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LB-8L真空箱气袋采样器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045-04）</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GC9790II福立气相色谱仪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（YQ 002-01）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GC-7820惠分气相色谱仪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（YQ 002-03）</w:t>
            </w:r>
          </w:p>
        </w:tc>
      </w:tr>
    </w:tbl>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5</w:t>
      </w:r>
      <w:r>
        <w:rPr>
          <w:rFonts w:hint="default" w:ascii="Times New Roman" w:hAnsi="Times New Roman" w:eastAsia="宋体" w:cs="Times New Roman"/>
          <w:b/>
          <w:sz w:val="24"/>
        </w:rPr>
        <w:t xml:space="preserve">   无组织排放废气污染物检测项目分析方法及所用仪器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2667"/>
        <w:gridCol w:w="1460"/>
        <w:gridCol w:w="3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272"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项目名称</w:t>
            </w:r>
          </w:p>
        </w:tc>
        <w:tc>
          <w:tcPr>
            <w:tcW w:w="2667"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检测方法名称及编号</w:t>
            </w:r>
          </w:p>
        </w:tc>
        <w:tc>
          <w:tcPr>
            <w:tcW w:w="1460"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检出限</w:t>
            </w:r>
          </w:p>
        </w:tc>
        <w:tc>
          <w:tcPr>
            <w:tcW w:w="3106" w:type="dxa"/>
            <w:tcBorders>
              <w:tl2br w:val="nil"/>
              <w:tr2bl w:val="nil"/>
            </w:tcBorders>
            <w:vAlign w:val="center"/>
          </w:tcPr>
          <w:p>
            <w:pPr>
              <w:snapToGrid w:val="0"/>
              <w:spacing w:line="22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color w:val="auto"/>
                <w:sz w:val="21"/>
                <w:szCs w:val="21"/>
              </w:rPr>
              <w:t>测试仪器名称型号及编号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127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非甲烷总烃</w:t>
            </w:r>
          </w:p>
        </w:tc>
        <w:tc>
          <w:tcPr>
            <w:tcW w:w="26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spacing w:val="0"/>
                <w:sz w:val="21"/>
                <w:szCs w:val="21"/>
                <w:lang w:eastAsia="zh-CN"/>
              </w:rPr>
              <w:t>《环境空气 总烃、甲烷和非甲烷总烃的测定 直接进样-气相色谱法》</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eastAsia="zh-CN"/>
              </w:rPr>
              <w:t>HJ</w:t>
            </w:r>
            <w:r>
              <w:rPr>
                <w:rFonts w:hint="default" w:ascii="Times New Roman" w:hAnsi="Times New Roman" w:eastAsia="宋体" w:cs="Times New Roman"/>
                <w:spacing w:val="0"/>
                <w:sz w:val="21"/>
                <w:szCs w:val="21"/>
                <w:lang w:val="en-US" w:eastAsia="zh-CN"/>
              </w:rPr>
              <w:t xml:space="preserve"> </w:t>
            </w:r>
            <w:r>
              <w:rPr>
                <w:rFonts w:hint="default" w:ascii="Times New Roman" w:hAnsi="Times New Roman" w:eastAsia="宋体" w:cs="Times New Roman"/>
                <w:spacing w:val="0"/>
                <w:sz w:val="21"/>
                <w:szCs w:val="21"/>
                <w:lang w:eastAsia="zh-CN"/>
              </w:rPr>
              <w:t>604-2017</w:t>
            </w:r>
          </w:p>
        </w:tc>
        <w:tc>
          <w:tcPr>
            <w:tcW w:w="146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0.07mg/m</w:t>
            </w:r>
            <w:r>
              <w:rPr>
                <w:rFonts w:hint="default" w:ascii="Times New Roman" w:hAnsi="Times New Roman" w:eastAsia="宋体" w:cs="Times New Roman"/>
                <w:color w:val="000000"/>
                <w:kern w:val="0"/>
                <w:sz w:val="21"/>
                <w:szCs w:val="21"/>
                <w:vertAlign w:val="superscript"/>
                <w:lang w:val="en-US" w:eastAsia="zh-CN"/>
              </w:rPr>
              <w:t>3</w:t>
            </w:r>
          </w:p>
        </w:tc>
        <w:tc>
          <w:tcPr>
            <w:tcW w:w="310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045-06）</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JF-2022真空箱气袋采样器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045-07）</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DYM3型空盒气压表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048-03）</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FYF-1型轻便三杯风向风速表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038-02）</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DEM6型轻便三杯风向风速表</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038-04）</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GC9790II福立气相色谱仪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（YQ 002-01）</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rPr>
            </w:pPr>
            <w:r>
              <w:rPr>
                <w:rFonts w:hint="default" w:ascii="Times New Roman" w:hAnsi="Times New Roman" w:eastAsia="宋体" w:cs="Times New Roman"/>
                <w:color w:val="000000"/>
                <w:kern w:val="0"/>
                <w:sz w:val="21"/>
                <w:szCs w:val="21"/>
                <w:lang w:val="en-US" w:eastAsia="zh-CN"/>
              </w:rPr>
              <w:t>GC-7820惠分气相色谱仪</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center"/>
              <w:textAlignment w:val="auto"/>
              <w:outlineLvl w:val="9"/>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eastAsia="宋体" w:cs="Times New Roman"/>
                <w:color w:val="000000"/>
                <w:kern w:val="0"/>
                <w:sz w:val="21"/>
                <w:szCs w:val="21"/>
                <w:lang w:val="en-US" w:eastAsia="zh-CN"/>
              </w:rPr>
              <w:t>（YQ 002-03）</w:t>
            </w:r>
          </w:p>
        </w:tc>
      </w:tr>
    </w:tbl>
    <w:p>
      <w:pPr>
        <w:rPr>
          <w:rFonts w:hint="default" w:ascii="Times New Roman" w:hAnsi="Times New Roman" w:eastAsia="宋体" w:cs="Times New Roman"/>
          <w:b/>
          <w:sz w:val="24"/>
        </w:rPr>
      </w:pPr>
      <w:r>
        <w:rPr>
          <w:rFonts w:hint="default" w:ascii="Times New Roman" w:hAnsi="Times New Roman" w:eastAsia="宋体" w:cs="Times New Roman"/>
          <w:b/>
          <w:sz w:val="24"/>
        </w:rPr>
        <w:br w:type="page"/>
      </w:r>
    </w:p>
    <w:p>
      <w:pPr>
        <w:keepNext w:val="0"/>
        <w:keepLines w:val="0"/>
        <w:pageBreakBefore w:val="0"/>
        <w:widowControl w:val="0"/>
        <w:kinsoku/>
        <w:wordWrap/>
        <w:overflowPunct/>
        <w:topLinePunct w:val="0"/>
        <w:autoSpaceDE/>
        <w:autoSpaceDN/>
        <w:bidi w:val="0"/>
        <w:adjustRightInd/>
        <w:snapToGrid w:val="0"/>
        <w:spacing w:before="157" w:beforeLines="50" w:line="240" w:lineRule="auto"/>
        <w:jc w:val="center"/>
        <w:textAlignment w:val="auto"/>
        <w:rPr>
          <w:rFonts w:hint="default" w:ascii="Times New Roman" w:hAnsi="Times New Roman" w:eastAsia="宋体" w:cs="Times New Roman"/>
          <w:b/>
          <w:sz w:val="24"/>
        </w:rPr>
      </w:pPr>
      <w:r>
        <w:rPr>
          <w:rFonts w:hint="default" w:ascii="Times New Roman" w:hAnsi="Times New Roman" w:eastAsia="宋体" w:cs="Times New Roman"/>
          <w:b/>
          <w:sz w:val="24"/>
        </w:rPr>
        <w:t>表6-</w:t>
      </w:r>
      <w:r>
        <w:rPr>
          <w:rFonts w:hint="eastAsia" w:ascii="Times New Roman" w:hAnsi="Times New Roman" w:eastAsia="宋体" w:cs="Times New Roman"/>
          <w:b/>
          <w:sz w:val="24"/>
          <w:lang w:val="en-US" w:eastAsia="zh-CN"/>
        </w:rPr>
        <w:t>6</w:t>
      </w:r>
      <w:r>
        <w:rPr>
          <w:rFonts w:hint="default" w:ascii="Times New Roman" w:hAnsi="Times New Roman" w:eastAsia="宋体" w:cs="Times New Roman"/>
          <w:b/>
          <w:sz w:val="24"/>
        </w:rPr>
        <w:t xml:space="preserve">   厂界噪声检测分析方法及所用仪器</w:t>
      </w:r>
    </w:p>
    <w:tbl>
      <w:tblPr>
        <w:tblStyle w:val="32"/>
        <w:tblW w:w="850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134"/>
        <w:gridCol w:w="3544"/>
        <w:gridCol w:w="382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30" w:hRule="exact"/>
          <w:jc w:val="center"/>
        </w:trPr>
        <w:tc>
          <w:tcPr>
            <w:tcW w:w="1134" w:type="dxa"/>
            <w:tcBorders>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bookmarkStart w:id="87" w:name="_Toc504325368"/>
            <w:r>
              <w:rPr>
                <w:rFonts w:hint="default" w:ascii="Times New Roman" w:hAnsi="Times New Roman" w:eastAsia="宋体" w:cs="Times New Roman"/>
                <w:b w:val="0"/>
                <w:bCs/>
                <w:sz w:val="21"/>
                <w:szCs w:val="21"/>
              </w:rPr>
              <w:t>检测项目</w:t>
            </w:r>
          </w:p>
        </w:tc>
        <w:tc>
          <w:tcPr>
            <w:tcW w:w="3544" w:type="dxa"/>
            <w:tcBorders>
              <w:left w:val="single" w:color="auto" w:sz="4" w:space="0"/>
              <w:bottom w:val="single" w:color="auto" w:sz="4" w:space="0"/>
              <w:right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检测方法及方法来源</w:t>
            </w:r>
          </w:p>
        </w:tc>
        <w:tc>
          <w:tcPr>
            <w:tcW w:w="3827" w:type="dxa"/>
            <w:tcBorders>
              <w:left w:val="single" w:color="auto" w:sz="4" w:space="0"/>
              <w:bottom w:val="single" w:color="auto" w:sz="4" w:space="0"/>
            </w:tcBorders>
            <w:vAlign w:val="center"/>
          </w:tcPr>
          <w:p>
            <w:pPr>
              <w:spacing w:line="240" w:lineRule="auto"/>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分析仪器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22" w:hRule="exact"/>
          <w:jc w:val="center"/>
        </w:trPr>
        <w:tc>
          <w:tcPr>
            <w:tcW w:w="1134" w:type="dxa"/>
            <w:tcBorders>
              <w:top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厂界噪声</w:t>
            </w:r>
          </w:p>
        </w:tc>
        <w:tc>
          <w:tcPr>
            <w:tcW w:w="3544"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《工业企业厂界环境噪声排放标准》</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GB 12348-2008</w:t>
            </w:r>
          </w:p>
        </w:tc>
        <w:tc>
          <w:tcPr>
            <w:tcW w:w="3827" w:type="dxa"/>
            <w:tcBorders>
              <w:top w:val="single" w:color="auto" w:sz="4" w:space="0"/>
              <w:lef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AWA5688多功能声级计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035-02）</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AWA6228+多功能声级计</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036-01）</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036-03）</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AWA6021A声校准器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036-04）</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FYF-1型轻便三杯风向风速表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（YQ 038-02）</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bCs/>
                <w:sz w:val="21"/>
                <w:szCs w:val="21"/>
                <w:lang w:val="en-US" w:eastAsia="zh-CN" w:bidi="ar"/>
              </w:rPr>
            </w:pPr>
            <w:r>
              <w:rPr>
                <w:rFonts w:hint="default" w:ascii="Times New Roman" w:hAnsi="Times New Roman" w:eastAsia="宋体" w:cs="Times New Roman"/>
                <w:bCs/>
                <w:sz w:val="21"/>
                <w:szCs w:val="21"/>
                <w:lang w:val="en-US" w:eastAsia="zh-CN" w:bidi="ar"/>
              </w:rPr>
              <w:t>DEM6轻便三杯风向风速表</w:t>
            </w:r>
          </w:p>
          <w:p>
            <w:pPr>
              <w:keepNext w:val="0"/>
              <w:keepLines w:val="0"/>
              <w:pageBreakBefore w:val="0"/>
              <w:widowControl w:val="0"/>
              <w:kinsoku/>
              <w:wordWrap/>
              <w:overflowPunct/>
              <w:topLinePunct w:val="0"/>
              <w:autoSpaceDE/>
              <w:autoSpaceDN/>
              <w:bidi w:val="0"/>
              <w:adjustRightInd/>
              <w:snapToGrid w:val="0"/>
              <w:spacing w:line="220" w:lineRule="exact"/>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Cs/>
                <w:sz w:val="21"/>
                <w:szCs w:val="21"/>
                <w:lang w:val="en-US" w:eastAsia="zh-CN" w:bidi="ar"/>
              </w:rPr>
              <w:t>（YQ 038-04）</w:t>
            </w:r>
          </w:p>
        </w:tc>
      </w:tr>
    </w:tbl>
    <w:p>
      <w:pPr>
        <w:pStyle w:val="6"/>
        <w:rPr>
          <w:rFonts w:hint="default" w:ascii="Times New Roman" w:hAnsi="Times New Roman" w:cs="Times New Roman"/>
        </w:rPr>
      </w:pPr>
      <w:r>
        <w:rPr>
          <w:rFonts w:hint="default" w:ascii="Times New Roman" w:hAnsi="Times New Roman" w:cs="Times New Roman"/>
        </w:rPr>
        <w:t>6.2.3 无组织排放及噪声检测点位示意图</w:t>
      </w:r>
      <w:bookmarkEnd w:id="87"/>
    </w:p>
    <w:p>
      <w:pPr>
        <w:rPr>
          <w:rFonts w:hint="default" w:ascii="Times New Roman" w:hAnsi="Times New Roman" w:cs="Times New Roman"/>
        </w:rPr>
      </w:pPr>
    </w:p>
    <w:p>
      <w:pPr>
        <w:ind w:firstLine="560" w:firstLineChars="200"/>
        <w:jc w:val="left"/>
        <w:rPr>
          <w:rFonts w:hint="default" w:ascii="Times New Roman" w:hAnsi="Times New Roman" w:cs="Times New Roman"/>
          <w:bCs/>
          <w:sz w:val="18"/>
          <w:szCs w:val="18"/>
        </w:rPr>
      </w:pPr>
      <w:r>
        <w:rPr>
          <w:b/>
          <w:sz w:val="28"/>
          <w:szCs w:val="28"/>
        </w:rPr>
        <w:pict>
          <v:shape id="_x0000_s1194" o:spid="_x0000_s1194" o:spt="75" type="#_x0000_t75" style="position:absolute;left:0pt;margin-left:190.2pt;margin-top:9.25pt;height:241.9pt;width:237.85pt;z-index:-251651072;mso-width-relative:page;mso-height-relative:page;" o:ole="t" filled="f" o:preferrelative="t" stroked="f" coordsize="21600,21600">
            <v:path/>
            <v:fill on="f" focussize="0,0"/>
            <v:stroke on="f"/>
            <v:imagedata r:id="rId10" croptop="3689f" cropbottom="1316f" o:title=""/>
            <o:lock v:ext="edit" aspectratio="f"/>
          </v:shape>
          <o:OLEObject Type="Embed" ProgID="Visio.Drawing.11" ShapeID="_x0000_s1194" DrawAspect="Content" ObjectID="_1468075725" r:id="rId9">
            <o:LockedField>false</o:LockedField>
          </o:OLEObject>
        </w:pict>
      </w:r>
      <w:r>
        <w:rPr>
          <w:b/>
          <w:sz w:val="28"/>
          <w:szCs w:val="28"/>
        </w:rPr>
        <w:pict>
          <v:shape id="Object 40" o:spid="_x0000_s1195" o:spt="75" type="#_x0000_t75" style="position:absolute;left:0pt;margin-left:-26.4pt;margin-top:9.25pt;height:241.9pt;width:237.85pt;z-index:-251652096;mso-width-relative:page;mso-height-relative:page;" o:ole="t" filled="f" o:preferrelative="t" stroked="f" coordsize="21600,21600">
            <v:path/>
            <v:fill on="f" focussize="0,0"/>
            <v:stroke on="f"/>
            <v:imagedata r:id="rId12" croptop="3689f" cropbottom="1316f" o:title=""/>
            <o:lock v:ext="edit" aspectratio="f"/>
          </v:shape>
          <o:OLEObject Type="Embed" ProgID="Visio.Drawing.11" ShapeID="Object 40" DrawAspect="Content" ObjectID="_1468075726" r:id="rId11">
            <o:LockedField>false</o:LockedField>
          </o:OLEObject>
        </w:pict>
      </w:r>
    </w:p>
    <w:p>
      <w:pPr>
        <w:ind w:firstLine="360" w:firstLineChars="200"/>
        <w:jc w:val="left"/>
        <w:rPr>
          <w:rFonts w:hint="default" w:ascii="Times New Roman" w:hAnsi="Times New Roman" w:cs="Times New Roman"/>
          <w:bCs/>
          <w:sz w:val="18"/>
          <w:szCs w:val="18"/>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pStyle w:val="8"/>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pStyle w:val="40"/>
        <w:rPr>
          <w:rFonts w:hint="eastAsia" w:ascii="Times New Roman" w:hAnsi="Times New Roman" w:cs="Times New Roman"/>
          <w:bCs/>
          <w:sz w:val="18"/>
          <w:szCs w:val="18"/>
          <w:lang w:eastAsia="zh-CN"/>
        </w:rPr>
      </w:pPr>
    </w:p>
    <w:p>
      <w:pPr>
        <w:ind w:firstLine="360" w:firstLineChars="200"/>
        <w:jc w:val="left"/>
        <w:rPr>
          <w:rFonts w:hint="eastAsia" w:ascii="Times New Roman" w:hAnsi="Times New Roman" w:cs="Times New Roman"/>
          <w:bCs/>
          <w:sz w:val="18"/>
          <w:szCs w:val="18"/>
          <w:lang w:eastAsia="zh-CN"/>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p>
    <w:p>
      <w:pPr>
        <w:tabs>
          <w:tab w:val="left" w:pos="540"/>
        </w:tabs>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图6-1 无组织排放及噪声检测点位示意图</w:t>
      </w:r>
    </w:p>
    <w:p>
      <w:pP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8" w:name="_Toc504325369"/>
      <w:r>
        <w:rPr>
          <w:rFonts w:hint="default" w:ascii="Times New Roman" w:hAnsi="Times New Roman" w:cs="Times New Roman"/>
        </w:rPr>
        <w:t>7验收检测结果及分析</w:t>
      </w:r>
      <w:bookmarkEnd w:id="8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89" w:name="_Toc504325370"/>
      <w:r>
        <w:rPr>
          <w:rFonts w:hint="default" w:ascii="Times New Roman" w:hAnsi="Times New Roman" w:cs="Times New Roman"/>
        </w:rPr>
        <w:t>7.1 检测结果</w:t>
      </w:r>
      <w:bookmarkEnd w:id="89"/>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90" w:name="_Toc504325371"/>
      <w:bookmarkStart w:id="91" w:name="_Toc497001486"/>
      <w:r>
        <w:rPr>
          <w:rFonts w:hint="default" w:ascii="Times New Roman" w:hAnsi="Times New Roman" w:cs="Times New Roman"/>
        </w:rPr>
        <w:t>7.1.1有组织废气检测结果</w:t>
      </w:r>
      <w:bookmarkEnd w:id="90"/>
      <w:bookmarkEnd w:id="91"/>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default" w:ascii="Times New Roman" w:hAnsi="Times New Roman" w:eastAsia="宋体" w:cs="Times New Roman"/>
          <w:b/>
          <w:sz w:val="24"/>
          <w:szCs w:val="24"/>
          <w:highlight w:val="none"/>
        </w:rPr>
        <w:t>表7-1</w:t>
      </w:r>
      <w:r>
        <w:rPr>
          <w:rFonts w:hint="default" w:ascii="Times New Roman" w:hAnsi="Times New Roman" w:eastAsia="宋体" w:cs="Times New Roman"/>
          <w:b/>
          <w:sz w:val="24"/>
          <w:szCs w:val="24"/>
          <w:highlight w:val="none"/>
          <w:lang w:eastAsia="zh-CN"/>
        </w:rPr>
        <w:t>有</w:t>
      </w:r>
      <w:r>
        <w:rPr>
          <w:rFonts w:hint="default" w:ascii="Times New Roman" w:hAnsi="Times New Roman" w:eastAsia="宋体" w:cs="Times New Roman"/>
          <w:b/>
          <w:sz w:val="24"/>
          <w:szCs w:val="24"/>
          <w:highlight w:val="none"/>
        </w:rPr>
        <w:t>组织废气检测结果</w:t>
      </w:r>
    </w:p>
    <w:tbl>
      <w:tblPr>
        <w:tblStyle w:val="32"/>
        <w:tblW w:w="949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969"/>
        <w:gridCol w:w="727"/>
        <w:gridCol w:w="679"/>
        <w:gridCol w:w="679"/>
        <w:gridCol w:w="679"/>
        <w:gridCol w:w="681"/>
        <w:gridCol w:w="1587"/>
        <w:gridCol w:w="7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点位</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及</w:t>
            </w:r>
            <w:r>
              <w:rPr>
                <w:rFonts w:hint="default" w:ascii="Times New Roman" w:hAnsi="Times New Roman" w:eastAsia="宋体" w:cs="Times New Roman"/>
                <w:b w:val="0"/>
                <w:bCs/>
                <w:color w:val="000000"/>
                <w:kern w:val="0"/>
                <w:sz w:val="21"/>
                <w:szCs w:val="21"/>
              </w:rPr>
              <w:t>时间</w:t>
            </w:r>
          </w:p>
        </w:tc>
        <w:tc>
          <w:tcPr>
            <w:tcW w:w="1969"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spacing w:val="0"/>
                <w:kern w:val="0"/>
                <w:sz w:val="21"/>
                <w:szCs w:val="21"/>
              </w:rPr>
            </w:pPr>
            <w:r>
              <w:rPr>
                <w:rFonts w:hint="default" w:ascii="Times New Roman" w:hAnsi="Times New Roman" w:eastAsia="宋体" w:cs="Times New Roman"/>
                <w:b w:val="0"/>
                <w:bCs/>
                <w:color w:val="000000"/>
                <w:spacing w:val="0"/>
                <w:kern w:val="0"/>
                <w:sz w:val="21"/>
                <w:szCs w:val="21"/>
                <w:lang w:eastAsia="zh-CN"/>
              </w:rPr>
              <w:t>检测</w:t>
            </w:r>
            <w:r>
              <w:rPr>
                <w:rFonts w:hint="default" w:ascii="Times New Roman" w:hAnsi="Times New Roman" w:eastAsia="宋体" w:cs="Times New Roman"/>
                <w:b w:val="0"/>
                <w:bCs/>
                <w:color w:val="000000"/>
                <w:spacing w:val="0"/>
                <w:kern w:val="0"/>
                <w:sz w:val="21"/>
                <w:szCs w:val="21"/>
              </w:rPr>
              <w:t>项目</w:t>
            </w:r>
          </w:p>
        </w:tc>
        <w:tc>
          <w:tcPr>
            <w:tcW w:w="7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单位</w:t>
            </w:r>
          </w:p>
        </w:tc>
        <w:tc>
          <w:tcPr>
            <w:tcW w:w="2037" w:type="dxa"/>
            <w:gridSpan w:val="3"/>
            <w:tcBorders>
              <w:top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lang w:eastAsia="zh-CN"/>
              </w:rPr>
              <w:t>检测</w:t>
            </w:r>
            <w:r>
              <w:rPr>
                <w:rFonts w:hint="default" w:ascii="Times New Roman" w:hAnsi="Times New Roman" w:eastAsia="宋体" w:cs="Times New Roman"/>
                <w:b w:val="0"/>
                <w:bCs/>
                <w:color w:val="000000"/>
                <w:kern w:val="0"/>
                <w:sz w:val="21"/>
                <w:szCs w:val="21"/>
              </w:rPr>
              <w:t>结果</w:t>
            </w:r>
          </w:p>
        </w:tc>
        <w:tc>
          <w:tcPr>
            <w:tcW w:w="681" w:type="dxa"/>
            <w:vMerge w:val="restart"/>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lang w:eastAsia="zh-CN"/>
              </w:rPr>
            </w:pPr>
            <w:r>
              <w:rPr>
                <w:rFonts w:hint="default" w:ascii="Times New Roman" w:hAnsi="Times New Roman" w:eastAsia="宋体" w:cs="Times New Roman"/>
                <w:b w:val="0"/>
                <w:bCs/>
                <w:color w:val="000000"/>
                <w:kern w:val="0"/>
                <w:sz w:val="21"/>
                <w:szCs w:val="21"/>
                <w:lang w:val="en-US" w:eastAsia="zh-CN"/>
              </w:rPr>
              <w:t>最大值</w:t>
            </w:r>
          </w:p>
        </w:tc>
        <w:tc>
          <w:tcPr>
            <w:tcW w:w="1587" w:type="dxa"/>
            <w:vMerge w:val="restart"/>
            <w:tcBorders>
              <w:top w:val="single" w:color="auto" w:sz="4" w:space="0"/>
              <w:left w:val="single" w:color="auto" w:sz="4" w:space="0"/>
              <w:right w:val="nil"/>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执行标准号</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及标准值</w:t>
            </w:r>
          </w:p>
        </w:tc>
        <w:tc>
          <w:tcPr>
            <w:tcW w:w="7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达标</w:t>
            </w:r>
          </w:p>
          <w:p>
            <w:pPr>
              <w:keepNext w:val="0"/>
              <w:keepLines w:val="0"/>
              <w:pageBreakBefore w:val="0"/>
              <w:widowControl/>
              <w:kinsoku/>
              <w:wordWrap/>
              <w:overflowPunct/>
              <w:topLinePunct w:val="0"/>
              <w:autoSpaceDE/>
              <w:autoSpaceDN/>
              <w:bidi w:val="0"/>
              <w:spacing w:line="280" w:lineRule="exact"/>
              <w:ind w:left="0" w:leftChars="0" w:right="0" w:rightChars="0" w:firstLine="0" w:firstLineChars="0"/>
              <w:jc w:val="center"/>
              <w:textAlignment w:val="center"/>
              <w:rPr>
                <w:rFonts w:hint="default" w:ascii="Times New Roman" w:hAnsi="Times New Roman" w:eastAsia="宋体" w:cs="Times New Roman"/>
                <w:b w:val="0"/>
                <w:bCs/>
                <w:color w:val="000000"/>
                <w:kern w:val="0"/>
                <w:sz w:val="21"/>
                <w:szCs w:val="21"/>
              </w:rPr>
            </w:pPr>
            <w:r>
              <w:rPr>
                <w:rFonts w:hint="default" w:ascii="Times New Roman" w:hAnsi="Times New Roman" w:eastAsia="宋体" w:cs="Times New Roman"/>
                <w:b w:val="0"/>
                <w:bCs/>
                <w:color w:val="000000"/>
                <w:kern w:val="0"/>
                <w:sz w:val="21"/>
                <w:szCs w:val="21"/>
              </w:rPr>
              <w:t>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969"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0"/>
                <w:sz w:val="21"/>
                <w:szCs w:val="21"/>
              </w:rPr>
            </w:pPr>
          </w:p>
        </w:tc>
        <w:tc>
          <w:tcPr>
            <w:tcW w:w="727" w:type="dxa"/>
            <w:vMerge w:val="continue"/>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1</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2</w:t>
            </w:r>
          </w:p>
        </w:tc>
        <w:tc>
          <w:tcPr>
            <w:tcW w:w="679" w:type="dxa"/>
            <w:tcBorders>
              <w:top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r>
              <w:rPr>
                <w:rFonts w:hint="default" w:ascii="Times New Roman" w:hAnsi="Times New Roman" w:eastAsia="宋体" w:cs="Times New Roman"/>
                <w:b w:val="0"/>
                <w:bCs/>
                <w:spacing w:val="-10"/>
                <w:sz w:val="21"/>
                <w:szCs w:val="21"/>
              </w:rPr>
              <w:t>3</w:t>
            </w:r>
          </w:p>
        </w:tc>
        <w:tc>
          <w:tcPr>
            <w:tcW w:w="681" w:type="dxa"/>
            <w:vMerge w:val="continue"/>
            <w:tcBorders>
              <w:right w:val="single" w:color="auto" w:sz="4" w:space="0"/>
            </w:tcBorders>
            <w:vAlign w:val="center"/>
          </w:tcPr>
          <w:p>
            <w:pPr>
              <w:keepNext w:val="0"/>
              <w:keepLines w:val="0"/>
              <w:pageBreakBefore w:val="0"/>
              <w:kinsoku/>
              <w:wordWrap/>
              <w:overflowPunct/>
              <w:topLinePunct w:val="0"/>
              <w:autoSpaceDE/>
              <w:autoSpaceDN/>
              <w:bidi w:val="0"/>
              <w:adjustRightInd w:val="0"/>
              <w:snapToGrid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rPr>
            </w:pPr>
          </w:p>
        </w:tc>
        <w:tc>
          <w:tcPr>
            <w:tcW w:w="1587" w:type="dxa"/>
            <w:vMerge w:val="continue"/>
            <w:tcBorders>
              <w:left w:val="single" w:color="auto" w:sz="4" w:space="0"/>
              <w:right w:val="nil"/>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4"/>
                <w:sz w:val="21"/>
                <w:szCs w:val="21"/>
              </w:rPr>
            </w:pPr>
          </w:p>
        </w:tc>
        <w:tc>
          <w:tcPr>
            <w:tcW w:w="795" w:type="dxa"/>
            <w:vMerge w:val="continue"/>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2"/>
                <w:sz w:val="21"/>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挤出成型、喷码打标工序</w:t>
            </w:r>
            <w:r>
              <w:rPr>
                <w:rFonts w:hint="default" w:ascii="Times New Roman" w:hAnsi="Times New Roman" w:eastAsia="宋体" w:cs="Times New Roman"/>
                <w:color w:val="auto"/>
                <w:sz w:val="21"/>
                <w:szCs w:val="21"/>
              </w:rPr>
              <w:t>废气排气筒</w:t>
            </w:r>
            <w:r>
              <w:rPr>
                <w:rFonts w:hint="default" w:ascii="Times New Roman" w:hAnsi="Times New Roman" w:eastAsia="宋体" w:cs="Times New Roman"/>
                <w:color w:val="auto"/>
                <w:sz w:val="21"/>
                <w:szCs w:val="21"/>
                <w:lang w:eastAsia="zh-CN"/>
              </w:rPr>
              <w:t>进</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2022.08.05</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2450</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2415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2473</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2473</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6.52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6.41</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6.13</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6.52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挤出成型、喷码打标工序</w:t>
            </w:r>
            <w:r>
              <w:rPr>
                <w:rFonts w:hint="default" w:ascii="Times New Roman" w:hAnsi="Times New Roman" w:eastAsia="宋体"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color w:val="auto"/>
                <w:sz w:val="21"/>
                <w:szCs w:val="21"/>
                <w:lang w:eastAsia="zh-CN"/>
              </w:rPr>
              <w:t>2022.08.05</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2495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2437</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kern w:val="0"/>
                <w:sz w:val="21"/>
                <w:szCs w:val="21"/>
                <w:lang w:val="en-US" w:eastAsia="zh-CN" w:bidi="ar"/>
              </w:rPr>
              <w:t>2461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2495</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exact"/>
              <w:ind w:left="0" w:leftChars="0" w:right="0" w:rightChars="0" w:firstLine="0" w:firstLineChars="0"/>
              <w:jc w:val="center"/>
              <w:textAlignment w:val="auto"/>
              <w:rPr>
                <w:rFonts w:hint="default" w:ascii="Times New Roman" w:hAnsi="Times New Roman" w:eastAsia="宋体" w:cs="Times New Roman"/>
                <w:sz w:val="21"/>
                <w:szCs w:val="21"/>
                <w:lang w:eastAsia="zh-CN"/>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3.94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3.75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3.52</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3.94</w:t>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eastAsia="zh-CN"/>
              </w:rPr>
              <w:t>DB13/2322-2016</w:t>
            </w:r>
          </w:p>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1（50）</w:t>
            </w:r>
          </w:p>
        </w:tc>
        <w:tc>
          <w:tcPr>
            <w:tcW w:w="795" w:type="dxa"/>
            <w:tcBorders>
              <w:left w:val="single" w:color="auto" w:sz="4" w:space="0"/>
              <w:right w:val="single" w:color="auto" w:sz="4" w:space="0"/>
            </w:tcBorders>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非甲烷总烃去除效率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40.7</w:t>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DB13/2322-2016</w:t>
            </w:r>
          </w:p>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1（70）</w:t>
            </w:r>
          </w:p>
        </w:tc>
        <w:tc>
          <w:tcPr>
            <w:tcW w:w="795" w:type="dxa"/>
            <w:tcBorders>
              <w:left w:val="single" w:color="auto" w:sz="4" w:space="0"/>
              <w:right w:val="single" w:color="auto" w:sz="4" w:space="0"/>
            </w:tcBorders>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不</w:t>
            </w:r>
          </w:p>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挤出成型、喷码打标工序</w:t>
            </w:r>
            <w:r>
              <w:rPr>
                <w:rFonts w:hint="default" w:ascii="Times New Roman" w:hAnsi="Times New Roman" w:eastAsia="宋体" w:cs="Times New Roman"/>
                <w:color w:val="auto"/>
                <w:sz w:val="21"/>
                <w:szCs w:val="21"/>
              </w:rPr>
              <w:t>废气排气筒</w:t>
            </w:r>
            <w:r>
              <w:rPr>
                <w:rFonts w:hint="default" w:ascii="Times New Roman" w:hAnsi="Times New Roman" w:eastAsia="宋体" w:cs="Times New Roman"/>
                <w:color w:val="auto"/>
                <w:sz w:val="21"/>
                <w:szCs w:val="21"/>
                <w:lang w:eastAsia="zh-CN"/>
              </w:rPr>
              <w:t>进</w:t>
            </w:r>
            <w:r>
              <w:rPr>
                <w:rFonts w:hint="default" w:ascii="Times New Roman" w:hAnsi="Times New Roman" w:eastAsia="宋体" w:cs="Times New Roman"/>
                <w:color w:val="auto"/>
                <w:sz w:val="21"/>
                <w:szCs w:val="21"/>
              </w:rPr>
              <w:t>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2022.08.06</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2424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2412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2494</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2494</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5.53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5.92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5.76</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5.92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挤出成型、喷码打标工序</w:t>
            </w:r>
            <w:r>
              <w:rPr>
                <w:rFonts w:hint="default" w:ascii="Times New Roman" w:hAnsi="Times New Roman" w:eastAsia="宋体" w:cs="Times New Roman"/>
                <w:color w:val="auto"/>
                <w:sz w:val="21"/>
                <w:szCs w:val="21"/>
              </w:rPr>
              <w:t>废气排气筒出口</w:t>
            </w:r>
          </w:p>
          <w:p>
            <w:pPr>
              <w:keepNext w:val="0"/>
              <w:keepLines w:val="0"/>
              <w:pageBreakBefore w:val="0"/>
              <w:kinsoku/>
              <w:wordWrap/>
              <w:overflowPunct/>
              <w:topLinePunct w:val="0"/>
              <w:autoSpaceDE/>
              <w:autoSpaceDN/>
              <w:bidi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sz w:val="21"/>
                <w:szCs w:val="21"/>
                <w:lang w:eastAsia="zh-CN"/>
              </w:rPr>
              <w:t>2022.08.06</w:t>
            </w: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标干流量</w:t>
            </w:r>
          </w:p>
        </w:tc>
        <w:tc>
          <w:tcPr>
            <w:tcW w:w="727" w:type="dxa"/>
            <w:vAlign w:val="center"/>
          </w:tcPr>
          <w:p>
            <w:pPr>
              <w:spacing w:line="220" w:lineRule="exact"/>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rPr>
              <w:t>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2383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2442</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2371</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2442</w:t>
            </w:r>
          </w:p>
        </w:tc>
        <w:tc>
          <w:tcPr>
            <w:tcW w:w="1587" w:type="dxa"/>
            <w:tcBorders>
              <w:left w:val="single" w:color="auto" w:sz="4" w:space="0"/>
              <w:right w:val="nil"/>
            </w:tcBorders>
            <w:tcMar>
              <w:top w:w="0" w:type="dxa"/>
              <w:left w:w="0" w:type="dxa"/>
              <w:bottom w:w="0" w:type="dxa"/>
              <w:right w:w="0" w:type="dxa"/>
            </w:tcMar>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c>
          <w:tcPr>
            <w:tcW w:w="795" w:type="dxa"/>
            <w:tcBorders>
              <w:left w:val="single" w:color="auto" w:sz="4" w:space="0"/>
              <w:right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default" w:ascii="Times New Roman" w:hAnsi="Times New Roman" w:eastAsia="宋体" w:cs="Times New Roman"/>
                <w:b w:val="0"/>
                <w:bCs/>
                <w:spacing w:val="0"/>
                <w:sz w:val="21"/>
                <w:szCs w:val="21"/>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w:t>
            </w:r>
            <w:r>
              <w:rPr>
                <w:rFonts w:hint="default" w:ascii="Times New Roman" w:hAnsi="Times New Roman" w:eastAsia="宋体" w:cs="Times New Roman"/>
                <w:color w:val="auto"/>
                <w:sz w:val="21"/>
                <w:szCs w:val="21"/>
              </w:rPr>
              <w:t>排放浓度</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mg/m</w:t>
            </w:r>
            <w:r>
              <w:rPr>
                <w:rFonts w:hint="default" w:ascii="Times New Roman" w:hAnsi="Times New Roman" w:eastAsia="宋体" w:cs="Times New Roman"/>
                <w:color w:val="auto"/>
                <w:sz w:val="21"/>
                <w:szCs w:val="21"/>
                <w:vertAlign w:val="superscript"/>
              </w:rPr>
              <w:t>3</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3.54</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3.15</w:t>
            </w:r>
          </w:p>
        </w:tc>
        <w:tc>
          <w:tcPr>
            <w:tcW w:w="679"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3.36</w:t>
            </w:r>
          </w:p>
        </w:tc>
        <w:tc>
          <w:tcPr>
            <w:tcW w:w="681"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3.54</w:t>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DB13/2322-2016</w:t>
            </w:r>
          </w:p>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1（50）</w:t>
            </w:r>
          </w:p>
        </w:tc>
        <w:tc>
          <w:tcPr>
            <w:tcW w:w="795" w:type="dxa"/>
            <w:tcBorders>
              <w:left w:val="single" w:color="auto" w:sz="4" w:space="0"/>
              <w:right w:val="single" w:color="auto" w:sz="4" w:space="0"/>
            </w:tcBorders>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p>
        </w:tc>
        <w:tc>
          <w:tcPr>
            <w:tcW w:w="1969"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eastAsia="zh-CN"/>
              </w:rPr>
              <w:t>非甲烷总烃去除效率</w:t>
            </w:r>
          </w:p>
        </w:tc>
        <w:tc>
          <w:tcPr>
            <w:tcW w:w="727" w:type="dxa"/>
            <w:vAlign w:val="center"/>
          </w:tcPr>
          <w:p>
            <w:pPr>
              <w:keepNext w:val="0"/>
              <w:keepLines w:val="0"/>
              <w:pageBreakBefore w:val="0"/>
              <w:kinsoku/>
              <w:wordWrap/>
              <w:overflowPunct/>
              <w:topLinePunct w:val="0"/>
              <w:autoSpaceDE/>
              <w:autoSpaceDN/>
              <w:bidi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2718" w:type="dxa"/>
            <w:gridSpan w:val="4"/>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val="en-US" w:eastAsia="zh-CN" w:bidi="ar"/>
              </w:rPr>
              <w:t>42.7</w:t>
            </w:r>
          </w:p>
        </w:tc>
        <w:tc>
          <w:tcPr>
            <w:tcW w:w="1587" w:type="dxa"/>
            <w:tcBorders>
              <w:left w:val="single" w:color="auto" w:sz="4" w:space="0"/>
              <w:right w:val="nil"/>
            </w:tcBorders>
            <w:tcMar>
              <w:top w:w="0" w:type="dxa"/>
              <w:left w:w="0" w:type="dxa"/>
              <w:bottom w:w="0" w:type="dxa"/>
              <w:right w:w="0" w:type="dxa"/>
            </w:tcMar>
            <w:vAlign w:val="center"/>
          </w:tcPr>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DB13/2322-2016</w:t>
            </w:r>
          </w:p>
          <w:p>
            <w:pPr>
              <w:pStyle w:val="105"/>
              <w:keepNext w:val="0"/>
              <w:keepLines w:val="0"/>
              <w:pageBreakBefore w:val="0"/>
              <w:widowControl w:val="0"/>
              <w:kinsoku/>
              <w:wordWrap/>
              <w:overflowPunct/>
              <w:topLinePunct w:val="0"/>
              <w:autoSpaceDE/>
              <w:autoSpaceDN/>
              <w:bidi w:val="0"/>
              <w:snapToGrid w:val="0"/>
              <w:spacing w:line="240" w:lineRule="exact"/>
              <w:ind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表</w:t>
            </w:r>
            <w:r>
              <w:rPr>
                <w:rFonts w:hint="default" w:ascii="Times New Roman" w:hAnsi="Times New Roman" w:eastAsia="宋体" w:cs="Times New Roman"/>
                <w:sz w:val="21"/>
                <w:szCs w:val="21"/>
                <w:lang w:val="en-US" w:eastAsia="zh-CN"/>
              </w:rPr>
              <w:t>1（70）</w:t>
            </w:r>
          </w:p>
        </w:tc>
        <w:tc>
          <w:tcPr>
            <w:tcW w:w="795" w:type="dxa"/>
            <w:tcBorders>
              <w:left w:val="single" w:color="auto" w:sz="4" w:space="0"/>
              <w:right w:val="single" w:color="auto" w:sz="4" w:space="0"/>
            </w:tcBorders>
            <w:vAlign w:val="center"/>
          </w:tcPr>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不</w:t>
            </w:r>
          </w:p>
          <w:p>
            <w:pPr>
              <w:pStyle w:val="105"/>
              <w:keepNext w:val="0"/>
              <w:keepLines w:val="0"/>
              <w:pageBreakBefore w:val="0"/>
              <w:widowControl w:val="0"/>
              <w:kinsoku/>
              <w:wordWrap/>
              <w:overflowPunct/>
              <w:topLinePunct w:val="0"/>
              <w:autoSpaceDE/>
              <w:autoSpaceDN/>
              <w:bidi w:val="0"/>
              <w:snapToGrid w:val="0"/>
              <w:spacing w:line="240" w:lineRule="exact"/>
              <w:ind w:left="-107" w:leftChars="-51" w:right="-76" w:rightChars="-36" w:firstLine="0" w:firstLineChars="0"/>
              <w:jc w:val="center"/>
              <w:textAlignment w:val="auto"/>
              <w:rPr>
                <w:rFonts w:hint="default" w:ascii="Times New Roman" w:hAnsi="Times New Roman" w:eastAsia="宋体" w:cs="Times New Roman"/>
                <w:b w:val="0"/>
                <w:bCs/>
                <w:color w:val="auto"/>
                <w:spacing w:val="0"/>
                <w:kern w:val="2"/>
                <w:sz w:val="21"/>
                <w:szCs w:val="21"/>
                <w:lang w:val="en-US" w:eastAsia="zh-CN" w:bidi="ar-SA"/>
              </w:rPr>
            </w:pPr>
            <w:r>
              <w:rPr>
                <w:rFonts w:hint="default" w:ascii="Times New Roman" w:hAnsi="Times New Roman" w:eastAsia="宋体" w:cs="Times New Roman"/>
                <w:sz w:val="21"/>
                <w:szCs w:val="21"/>
                <w:lang w:eastAsia="zh-C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restart"/>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r>
              <w:rPr>
                <w:rFonts w:hint="default" w:ascii="Times New Roman" w:hAnsi="Times New Roman" w:eastAsia="宋体" w:cs="Times New Roman"/>
                <w:b w:val="0"/>
                <w:bCs/>
                <w:spacing w:val="-10"/>
                <w:sz w:val="21"/>
                <w:szCs w:val="21"/>
                <w:lang w:val="en-US" w:eastAsia="zh-CN"/>
              </w:rPr>
              <w:t>主要污染物</w:t>
            </w:r>
          </w:p>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lang w:val="en-US" w:eastAsia="zh-CN"/>
              </w:rPr>
              <w:t>年排放量</w:t>
            </w: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eastAsia="zh-CN"/>
              </w:rPr>
              <w:t>排气量</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b w:val="0"/>
                <w:bCs/>
                <w:spacing w:val="-10"/>
                <w:sz w:val="21"/>
                <w:szCs w:val="21"/>
                <w:lang w:val="en-US" w:eastAsia="zh-CN"/>
              </w:rPr>
              <w:t>万m</w:t>
            </w:r>
            <w:r>
              <w:rPr>
                <w:rFonts w:hint="default" w:ascii="Times New Roman" w:hAnsi="Times New Roman" w:eastAsia="宋体" w:cs="Times New Roman"/>
                <w:b w:val="0"/>
                <w:bCs/>
                <w:spacing w:val="-10"/>
                <w:sz w:val="21"/>
                <w:szCs w:val="21"/>
                <w:vertAlign w:val="superscript"/>
                <w:lang w:val="en-US" w:eastAsia="zh-CN"/>
              </w:rPr>
              <w:t>3</w:t>
            </w:r>
            <w:r>
              <w:rPr>
                <w:rFonts w:hint="default" w:ascii="Times New Roman" w:hAnsi="Times New Roman" w:eastAsia="宋体" w:cs="Times New Roman"/>
                <w:b w:val="0"/>
                <w:bCs/>
                <w:spacing w:val="-10"/>
                <w:sz w:val="21"/>
                <w:szCs w:val="21"/>
                <w:lang w:val="en-US" w:eastAsia="zh-CN"/>
              </w:rPr>
              <w: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584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vMerge w:val="continue"/>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b w:val="0"/>
                <w:bCs/>
                <w:spacing w:val="-10"/>
                <w:sz w:val="21"/>
                <w:szCs w:val="21"/>
                <w:lang w:val="en-US" w:eastAsia="zh-CN"/>
              </w:rPr>
            </w:pPr>
          </w:p>
        </w:tc>
        <w:tc>
          <w:tcPr>
            <w:tcW w:w="1969"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z w:val="21"/>
                <w:szCs w:val="21"/>
                <w:lang w:val="en-US" w:eastAsia="zh-CN"/>
              </w:rPr>
              <w:t>颗粒物</w:t>
            </w:r>
          </w:p>
        </w:tc>
        <w:tc>
          <w:tcPr>
            <w:tcW w:w="727" w:type="dxa"/>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eastAsia="宋体" w:cs="Times New Roman"/>
                <w:spacing w:val="0"/>
                <w:sz w:val="21"/>
                <w:szCs w:val="21"/>
                <w:lang w:val="en-US" w:eastAsia="zh-CN"/>
              </w:rPr>
              <w:t>t/a</w:t>
            </w:r>
          </w:p>
        </w:tc>
        <w:tc>
          <w:tcPr>
            <w:tcW w:w="5100" w:type="dxa"/>
            <w:gridSpan w:val="6"/>
            <w:tcBorders>
              <w:top w:val="single" w:color="auto" w:sz="4" w:space="0"/>
            </w:tcBorders>
            <w:vAlign w:val="center"/>
          </w:tcPr>
          <w:p>
            <w:pPr>
              <w:keepNext w:val="0"/>
              <w:keepLines w:val="0"/>
              <w:pageBreakBefore w:val="0"/>
              <w:kinsoku/>
              <w:wordWrap/>
              <w:overflowPunct/>
              <w:topLinePunct w:val="0"/>
              <w:autoSpaceDE/>
              <w:autoSpaceDN/>
              <w:bidi w:val="0"/>
              <w:snapToGrid w:val="0"/>
              <w:spacing w:line="240" w:lineRule="auto"/>
              <w:ind w:left="0" w:leftChars="0" w:right="0" w:rightChars="0" w:firstLine="0" w:firstLineChars="0"/>
              <w:jc w:val="center"/>
              <w:rPr>
                <w:rFonts w:hint="default" w:ascii="Times New Roman" w:hAnsi="Times New Roman" w:eastAsia="宋体" w:cs="Times New Roman"/>
                <w:b w:val="0"/>
                <w:bCs/>
                <w:spacing w:val="0"/>
                <w:kern w:val="2"/>
                <w:sz w:val="21"/>
                <w:szCs w:val="21"/>
                <w:lang w:val="en-US" w:eastAsia="zh-CN" w:bidi="ar-SA"/>
              </w:rPr>
            </w:pPr>
            <w:r>
              <w:rPr>
                <w:rFonts w:hint="eastAsia" w:ascii="Times New Roman" w:hAnsi="Times New Roman" w:eastAsia="宋体" w:cs="Times New Roman"/>
                <w:b w:val="0"/>
                <w:bCs/>
                <w:spacing w:val="0"/>
                <w:kern w:val="2"/>
                <w:sz w:val="21"/>
                <w:szCs w:val="21"/>
                <w:lang w:val="en-US" w:eastAsia="zh-CN" w:bidi="ar-SA"/>
              </w:rPr>
              <w:t>0.021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1694" w:type="dxa"/>
            <w:tcBorders>
              <w:left w:val="single" w:color="auto" w:sz="4" w:space="0"/>
            </w:tcBorders>
            <w:vAlign w:val="center"/>
          </w:tcPr>
          <w:p>
            <w:pPr>
              <w:keepNext w:val="0"/>
              <w:keepLines w:val="0"/>
              <w:pageBreakBefore w:val="0"/>
              <w:kinsoku/>
              <w:wordWrap/>
              <w:overflowPunct/>
              <w:topLinePunct w:val="0"/>
              <w:autoSpaceDE/>
              <w:autoSpaceDN/>
              <w:bidi w:val="0"/>
              <w:spacing w:line="280" w:lineRule="exact"/>
              <w:ind w:left="0" w:leftChars="0" w:right="0" w:rightChars="0" w:firstLine="0" w:firstLineChars="0"/>
              <w:jc w:val="center"/>
              <w:rPr>
                <w:rFonts w:hint="default" w:ascii="Times New Roman" w:hAnsi="Times New Roman" w:eastAsia="宋体" w:cs="Times New Roman"/>
                <w:spacing w:val="0"/>
                <w:sz w:val="21"/>
                <w:szCs w:val="21"/>
                <w:lang w:eastAsia="zh-CN"/>
              </w:rPr>
            </w:pPr>
            <w:r>
              <w:rPr>
                <w:rFonts w:hint="default" w:ascii="Times New Roman" w:hAnsi="Times New Roman" w:eastAsia="宋体" w:cs="Times New Roman"/>
                <w:b w:val="0"/>
                <w:bCs/>
                <w:spacing w:val="-10"/>
                <w:sz w:val="21"/>
                <w:szCs w:val="21"/>
                <w:highlight w:val="none"/>
                <w:lang w:val="en-US" w:eastAsia="zh-CN"/>
              </w:rPr>
              <w:t>备注</w:t>
            </w:r>
          </w:p>
        </w:tc>
        <w:tc>
          <w:tcPr>
            <w:tcW w:w="7796" w:type="dxa"/>
            <w:gridSpan w:val="8"/>
            <w:vAlign w:val="center"/>
          </w:tcPr>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0" w:firstLineChars="0"/>
              <w:jc w:val="both"/>
              <w:textAlignment w:val="auto"/>
              <w:outlineLvl w:val="9"/>
              <w:rPr>
                <w:rFonts w:hint="default" w:ascii="Times New Roman" w:hAnsi="Times New Roman" w:eastAsia="宋体" w:cs="Times New Roman"/>
                <w:b w:val="0"/>
                <w:bCs/>
                <w:spacing w:val="-14"/>
                <w:sz w:val="21"/>
                <w:szCs w:val="21"/>
                <w:lang w:val="en-US" w:eastAsia="zh-CN"/>
              </w:rPr>
            </w:pPr>
            <w:r>
              <w:rPr>
                <w:rFonts w:hint="default" w:ascii="Times New Roman" w:hAnsi="Times New Roman" w:eastAsia="宋体" w:cs="Times New Roman"/>
                <w:b w:val="0"/>
                <w:bCs/>
                <w:spacing w:val="0"/>
                <w:sz w:val="21"/>
                <w:szCs w:val="21"/>
                <w:highlight w:val="none"/>
                <w:lang w:val="en-US" w:eastAsia="zh-CN"/>
              </w:rPr>
              <w:t>年运行</w:t>
            </w:r>
            <w:r>
              <w:rPr>
                <w:rFonts w:hint="eastAsia" w:ascii="Times New Roman" w:hAnsi="Times New Roman" w:eastAsia="宋体" w:cs="Times New Roman"/>
                <w:b w:val="0"/>
                <w:bCs/>
                <w:spacing w:val="0"/>
                <w:sz w:val="21"/>
                <w:szCs w:val="21"/>
                <w:highlight w:val="none"/>
                <w:lang w:val="en-US" w:eastAsia="zh-CN"/>
              </w:rPr>
              <w:t>2400小时</w:t>
            </w:r>
            <w:r>
              <w:rPr>
                <w:rFonts w:hint="default" w:ascii="Times New Roman" w:hAnsi="Times New Roman" w:eastAsia="宋体" w:cs="Times New Roman"/>
                <w:b w:val="0"/>
                <w:bCs/>
                <w:spacing w:val="0"/>
                <w:sz w:val="21"/>
                <w:szCs w:val="21"/>
                <w:highlight w:val="none"/>
                <w:lang w:val="en-US" w:eastAsia="zh-CN"/>
              </w:rPr>
              <w:t>；</w:t>
            </w:r>
          </w:p>
        </w:tc>
      </w:tr>
    </w:tbl>
    <w:p>
      <w:pPr>
        <w:rPr>
          <w:rFonts w:hint="default" w:ascii="Times New Roman" w:hAnsi="Times New Roman" w:cs="Times New Roman"/>
        </w:rPr>
      </w:pPr>
      <w:bookmarkStart w:id="92" w:name="_Toc503969735"/>
      <w:bookmarkStart w:id="93" w:name="_Toc504325372"/>
      <w:bookmarkStart w:id="94" w:name="_Toc503681484"/>
      <w:r>
        <w:rPr>
          <w:rFonts w:hint="default" w:ascii="Times New Roman" w:hAnsi="Times New Roman" w:cs="Times New Roman"/>
        </w:rPr>
        <w:br w:type="page"/>
      </w:r>
    </w:p>
    <w:p>
      <w:pPr>
        <w:pStyle w:val="6"/>
        <w:rPr>
          <w:rFonts w:hint="default" w:ascii="Times New Roman" w:hAnsi="Times New Roman" w:cs="Times New Roman"/>
        </w:rPr>
      </w:pPr>
      <w:r>
        <w:rPr>
          <w:rFonts w:hint="default" w:ascii="Times New Roman" w:hAnsi="Times New Roman" w:cs="Times New Roman"/>
        </w:rPr>
        <w:t>7.1.2 无组织废气检测结果</w:t>
      </w:r>
      <w:bookmarkEnd w:id="92"/>
      <w:bookmarkEnd w:id="93"/>
      <w:bookmarkEnd w:id="94"/>
    </w:p>
    <w:p>
      <w:pPr>
        <w:spacing w:line="480" w:lineRule="atLeast"/>
        <w:jc w:val="center"/>
        <w:rPr>
          <w:rFonts w:hint="default" w:ascii="Times New Roman" w:hAnsi="Times New Roman" w:eastAsia="宋体" w:cs="Times New Roman"/>
          <w:sz w:val="21"/>
          <w:szCs w:val="21"/>
          <w:lang w:eastAsia="zh-CN"/>
        </w:rPr>
      </w:pPr>
      <w:bookmarkStart w:id="95" w:name="_Toc497001489"/>
      <w:bookmarkStart w:id="96" w:name="_Toc504325373"/>
      <w:r>
        <w:rPr>
          <w:rFonts w:hint="default" w:ascii="Times New Roman" w:hAnsi="Times New Roman" w:eastAsia="宋体" w:cs="Times New Roman"/>
          <w:b/>
          <w:bCs/>
          <w:sz w:val="24"/>
          <w:szCs w:val="24"/>
        </w:rPr>
        <w:t>表7-</w:t>
      </w:r>
      <w:r>
        <w:rPr>
          <w:rFonts w:hint="eastAsia"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 xml:space="preserve"> 无组织</w:t>
      </w:r>
      <w:r>
        <w:rPr>
          <w:rFonts w:hint="eastAsia" w:ascii="Times New Roman" w:hAnsi="Times New Roman" w:eastAsia="宋体" w:cs="Times New Roman"/>
          <w:b/>
          <w:bCs/>
          <w:sz w:val="24"/>
          <w:szCs w:val="24"/>
          <w:lang w:val="en-US" w:eastAsia="zh-CN"/>
        </w:rPr>
        <w:t>颗粒物</w:t>
      </w:r>
      <w:r>
        <w:rPr>
          <w:rFonts w:hint="default" w:ascii="Times New Roman" w:hAnsi="Times New Roman" w:eastAsia="宋体" w:cs="Times New Roman"/>
          <w:b/>
          <w:bCs/>
          <w:sz w:val="24"/>
          <w:szCs w:val="24"/>
        </w:rPr>
        <w:t>检测结果</w:t>
      </w:r>
      <w:r>
        <w:rPr>
          <w:rFonts w:hint="default" w:ascii="Times New Roman" w:hAnsi="Times New Roman" w:eastAsia="宋体" w:cs="Times New Roman"/>
          <w:b/>
          <w:bCs/>
          <w:sz w:val="21"/>
          <w:szCs w:val="21"/>
          <w:lang w:eastAsia="zh-CN"/>
        </w:rPr>
        <w:t>（单位：</w:t>
      </w:r>
      <w:r>
        <w:rPr>
          <w:rFonts w:hint="default" w:ascii="Times New Roman" w:hAnsi="Times New Roman" w:eastAsia="宋体" w:cs="Times New Roman"/>
          <w:b/>
          <w:bCs/>
          <w:sz w:val="21"/>
          <w:szCs w:val="21"/>
        </w:rPr>
        <w:t>mg/m</w:t>
      </w:r>
      <w:r>
        <w:rPr>
          <w:rFonts w:hint="default" w:ascii="Times New Roman" w:hAnsi="Times New Roman" w:eastAsia="宋体" w:cs="Times New Roman"/>
          <w:b/>
          <w:bCs/>
          <w:sz w:val="21"/>
          <w:szCs w:val="21"/>
          <w:vertAlign w:val="superscript"/>
        </w:rPr>
        <w:t>3</w:t>
      </w:r>
      <w:r>
        <w:rPr>
          <w:rFonts w:hint="default" w:ascii="Times New Roman" w:hAnsi="Times New Roman" w:eastAsia="宋体" w:cs="Times New Roman"/>
          <w:b/>
          <w:bCs/>
          <w:sz w:val="21"/>
          <w:szCs w:val="21"/>
          <w:lang w:eastAsia="zh-CN"/>
        </w:rPr>
        <w:t>）</w:t>
      </w:r>
    </w:p>
    <w:tbl>
      <w:tblPr>
        <w:tblStyle w:val="32"/>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217"/>
        <w:gridCol w:w="1706"/>
        <w:gridCol w:w="1706"/>
        <w:gridCol w:w="1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restart"/>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检测项目</w:t>
            </w:r>
          </w:p>
          <w:p>
            <w:pPr>
              <w:pStyle w:val="105"/>
              <w:spacing w:line="240" w:lineRule="auto"/>
              <w:ind w:left="-107" w:leftChars="-51"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lang w:eastAsia="zh-CN"/>
              </w:rPr>
              <w:t>及</w:t>
            </w:r>
            <w:r>
              <w:rPr>
                <w:rFonts w:hint="default" w:ascii="Times New Roman" w:hAnsi="Times New Roman" w:eastAsia="宋体" w:cs="Times New Roman"/>
                <w:b w:val="0"/>
                <w:bCs w:val="0"/>
                <w:sz w:val="21"/>
                <w:szCs w:val="21"/>
              </w:rPr>
              <w:t>日期</w:t>
            </w:r>
          </w:p>
        </w:tc>
        <w:tc>
          <w:tcPr>
            <w:tcW w:w="2217" w:type="dxa"/>
            <w:vMerge w:val="restart"/>
            <w:vAlign w:val="center"/>
          </w:tcPr>
          <w:p>
            <w:pPr>
              <w:pStyle w:val="105"/>
              <w:spacing w:line="240" w:lineRule="auto"/>
              <w:ind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检测点位</w:t>
            </w:r>
          </w:p>
        </w:tc>
        <w:tc>
          <w:tcPr>
            <w:tcW w:w="5120" w:type="dxa"/>
            <w:gridSpan w:val="3"/>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82" w:type="dxa"/>
            <w:vMerge w:val="continue"/>
            <w:vAlign w:val="center"/>
          </w:tcPr>
          <w:p>
            <w:pPr>
              <w:pStyle w:val="105"/>
              <w:spacing w:line="240" w:lineRule="auto"/>
              <w:ind w:left="-107" w:leftChars="-51" w:right="-107" w:rightChars="-51" w:firstLine="0" w:firstLineChars="0"/>
              <w:jc w:val="center"/>
              <w:rPr>
                <w:rFonts w:hint="default" w:ascii="Times New Roman" w:hAnsi="Times New Roman" w:eastAsia="宋体" w:cs="Times New Roman"/>
                <w:sz w:val="21"/>
                <w:szCs w:val="21"/>
              </w:rPr>
            </w:pPr>
          </w:p>
        </w:tc>
        <w:tc>
          <w:tcPr>
            <w:tcW w:w="2217" w:type="dxa"/>
            <w:vMerge w:val="continue"/>
            <w:vAlign w:val="center"/>
          </w:tcPr>
          <w:p>
            <w:pPr>
              <w:pStyle w:val="105"/>
              <w:spacing w:line="240" w:lineRule="auto"/>
              <w:ind w:firstLine="0" w:firstLineChars="0"/>
              <w:jc w:val="center"/>
              <w:rPr>
                <w:rFonts w:hint="default" w:ascii="Times New Roman" w:hAnsi="Times New Roman" w:eastAsia="宋体" w:cs="Times New Roman"/>
                <w:sz w:val="21"/>
                <w:szCs w:val="21"/>
              </w:rPr>
            </w:pP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1</w:t>
            </w:r>
          </w:p>
        </w:tc>
        <w:tc>
          <w:tcPr>
            <w:tcW w:w="1706"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2</w:t>
            </w:r>
          </w:p>
        </w:tc>
        <w:tc>
          <w:tcPr>
            <w:tcW w:w="1708" w:type="dxa"/>
            <w:vAlign w:val="center"/>
          </w:tcPr>
          <w:p>
            <w:pPr>
              <w:pStyle w:val="105"/>
              <w:spacing w:line="240" w:lineRule="auto"/>
              <w:ind w:left="-124" w:leftChars="-59" w:right="-107" w:rightChars="-51" w:firstLine="0" w:firstLineChars="0"/>
              <w:jc w:val="center"/>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2022.08.05</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1.09</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0.96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1.03</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0.88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1.01</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1.02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生产车间1门口外1m处●4#</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1.90</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1.72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restart"/>
            <w:vAlign w:val="center"/>
          </w:tcPr>
          <w:p>
            <w:pPr>
              <w:adjustRightInd w:val="0"/>
              <w:snapToGrid w:val="0"/>
              <w:spacing w:line="220" w:lineRule="exact"/>
              <w:jc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p>
          <w:p>
            <w:pPr>
              <w:adjustRightInd w:val="0"/>
              <w:snapToGrid w:val="0"/>
              <w:spacing w:line="200" w:lineRule="exact"/>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2022.08.06</w:t>
            </w: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厂界外下风向监控点○1</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1.01</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0.94</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厂界外下风向监控点○2</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0.98</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1.02</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厂界外下风向监控点○3</w:t>
            </w:r>
            <w:r>
              <w:rPr>
                <w:rFonts w:hint="default" w:ascii="Times New Roman" w:hAnsi="Times New Roman" w:eastAsia="宋体" w:cs="Times New Roman"/>
                <w:kern w:val="0"/>
                <w:sz w:val="21"/>
                <w:szCs w:val="21"/>
                <w:lang w:val="en-US" w:eastAsia="zh-CN" w:bidi="ar-SA"/>
              </w:rPr>
              <w:t>#</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0.89</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0.98</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182" w:type="dxa"/>
            <w:vMerge w:val="continue"/>
            <w:vAlign w:val="center"/>
          </w:tcPr>
          <w:p>
            <w:pPr>
              <w:pStyle w:val="105"/>
              <w:spacing w:line="240" w:lineRule="auto"/>
              <w:ind w:firstLine="0" w:firstLineChars="0"/>
              <w:jc w:val="center"/>
              <w:rPr>
                <w:rFonts w:hint="default" w:ascii="Times New Roman" w:hAnsi="Times New Roman" w:eastAsia="宋体" w:cs="Times New Roman"/>
                <w:kern w:val="0"/>
                <w:sz w:val="21"/>
                <w:szCs w:val="21"/>
                <w:lang w:val="en-US" w:eastAsia="zh-CN" w:bidi="ar-SA"/>
              </w:rPr>
            </w:pPr>
          </w:p>
        </w:tc>
        <w:tc>
          <w:tcPr>
            <w:tcW w:w="2217" w:type="dxa"/>
            <w:vAlign w:val="center"/>
          </w:tcPr>
          <w:p>
            <w:pPr>
              <w:keepNext w:val="0"/>
              <w:keepLines w:val="0"/>
              <w:pageBreakBefore w:val="0"/>
              <w:widowControl w:val="0"/>
              <w:kinsoku/>
              <w:wordWrap/>
              <w:overflowPunct/>
              <w:topLinePunct w:val="0"/>
              <w:autoSpaceDE/>
              <w:autoSpaceDN/>
              <w:bidi w:val="0"/>
              <w:adjustRightInd/>
              <w:snapToGrid w:val="0"/>
              <w:spacing w:line="240" w:lineRule="exact"/>
              <w:ind w:left="0" w:leftChars="0" w:right="0" w:rightChars="0" w:firstLine="0" w:firstLineChars="0"/>
              <w:jc w:val="center"/>
              <w:textAlignment w:val="auto"/>
              <w:outlineLvl w:val="9"/>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生产车间1门口外1m处●4#</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1.72</w:t>
            </w:r>
          </w:p>
        </w:tc>
        <w:tc>
          <w:tcPr>
            <w:tcW w:w="1706" w:type="dxa"/>
            <w:vAlign w:val="center"/>
          </w:tcPr>
          <w:p>
            <w:pPr>
              <w:keepNext w:val="0"/>
              <w:keepLines w:val="0"/>
              <w:pageBreakBefore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sz w:val="21"/>
                <w:szCs w:val="21"/>
                <w:lang w:val="en-US" w:eastAsia="zh-CN"/>
              </w:rPr>
              <w:t>1.86</w:t>
            </w:r>
          </w:p>
        </w:tc>
        <w:tc>
          <w:tcPr>
            <w:tcW w:w="1708" w:type="dxa"/>
            <w:vAlign w:val="center"/>
          </w:tcPr>
          <w:p>
            <w:pPr>
              <w:keepNext w:val="0"/>
              <w:keepLines w:val="0"/>
              <w:pageBreakBefore w:val="0"/>
              <w:widowControl w:val="0"/>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spacing w:val="0"/>
                <w:kern w:val="2"/>
                <w:sz w:val="21"/>
                <w:szCs w:val="21"/>
                <w:lang w:val="en-US" w:eastAsia="zh-CN" w:bidi="ar-SA"/>
              </w:rPr>
            </w:pPr>
            <w:r>
              <w:rPr>
                <w:rFonts w:hint="default" w:ascii="Times New Roman" w:hAnsi="Times New Roman" w:cs="Times New Roman"/>
                <w:color w:val="auto"/>
                <w:kern w:val="0"/>
                <w:sz w:val="21"/>
                <w:szCs w:val="21"/>
                <w:lang w:val="en-US" w:eastAsia="zh-CN" w:bidi="ar"/>
              </w:rPr>
              <w:t>1.68</w:t>
            </w:r>
          </w:p>
        </w:tc>
      </w:tr>
    </w:tbl>
    <w:p>
      <w:pPr>
        <w:pStyle w:val="6"/>
        <w:rPr>
          <w:rFonts w:hint="default" w:ascii="Times New Roman" w:hAnsi="Times New Roman" w:cs="Times New Roman"/>
        </w:rPr>
      </w:pPr>
      <w:r>
        <w:rPr>
          <w:rFonts w:hint="default" w:ascii="Times New Roman" w:hAnsi="Times New Roman" w:cs="Times New Roman"/>
        </w:rPr>
        <w:t>7.1.</w:t>
      </w:r>
      <w:r>
        <w:rPr>
          <w:rFonts w:hint="eastAsia" w:ascii="Times New Roman" w:hAnsi="Times New Roman" w:cs="Times New Roman"/>
          <w:lang w:val="en-US" w:eastAsia="zh-CN"/>
        </w:rPr>
        <w:t>3</w:t>
      </w:r>
      <w:r>
        <w:rPr>
          <w:rFonts w:hint="default" w:ascii="Times New Roman" w:hAnsi="Times New Roman" w:cs="Times New Roman"/>
        </w:rPr>
        <w:t xml:space="preserve"> 噪声检测结果</w:t>
      </w:r>
      <w:bookmarkEnd w:id="95"/>
      <w:bookmarkEnd w:id="96"/>
    </w:p>
    <w:p>
      <w:pPr>
        <w:jc w:val="center"/>
        <w:rPr>
          <w:rFonts w:hint="eastAsia" w:ascii="Times New Roman" w:hAnsi="Times New Roman" w:eastAsia="宋体" w:cs="Times New Roman"/>
          <w:b/>
          <w:sz w:val="24"/>
          <w:szCs w:val="24"/>
          <w:lang w:eastAsia="zh-CN"/>
        </w:rPr>
      </w:pPr>
      <w:r>
        <w:rPr>
          <w:rFonts w:hint="default" w:ascii="Times New Roman" w:hAnsi="Times New Roman" w:eastAsia="宋体" w:cs="Times New Roman"/>
          <w:b/>
          <w:sz w:val="24"/>
          <w:szCs w:val="24"/>
        </w:rPr>
        <w:t>表 7-</w:t>
      </w:r>
      <w:r>
        <w:rPr>
          <w:rFonts w:hint="eastAsia" w:ascii="Times New Roman" w:hAnsi="Times New Roman" w:eastAsia="宋体" w:cs="Times New Roman"/>
          <w:b/>
          <w:sz w:val="24"/>
          <w:szCs w:val="24"/>
          <w:lang w:val="en-US" w:eastAsia="zh-CN"/>
        </w:rPr>
        <w:t>3</w:t>
      </w:r>
      <w:r>
        <w:rPr>
          <w:rFonts w:hint="default" w:ascii="Times New Roman" w:hAnsi="Times New Roman" w:eastAsia="宋体" w:cs="Times New Roman"/>
          <w:b/>
          <w:sz w:val="24"/>
          <w:szCs w:val="24"/>
        </w:rPr>
        <w:t xml:space="preserve"> 厂界噪声检测结果</w:t>
      </w:r>
      <w:r>
        <w:rPr>
          <w:rFonts w:hint="eastAsia" w:ascii="Times New Roman" w:hAnsi="Times New Roman" w:eastAsia="宋体" w:cs="Times New Roman"/>
          <w:b/>
          <w:sz w:val="24"/>
          <w:szCs w:val="24"/>
          <w:lang w:eastAsia="zh-CN"/>
        </w:rPr>
        <w:t>（单位：</w:t>
      </w:r>
      <w:r>
        <w:rPr>
          <w:rFonts w:hint="default" w:ascii="Times New Roman" w:hAnsi="Times New Roman" w:cs="Times New Roman"/>
          <w:b/>
          <w:sz w:val="21"/>
          <w:szCs w:val="21"/>
        </w:rPr>
        <w:t>dB(A)</w:t>
      </w:r>
      <w:r>
        <w:rPr>
          <w:rFonts w:hint="eastAsia" w:ascii="Times New Roman" w:hAnsi="Times New Roman" w:eastAsia="宋体" w:cs="Times New Roman"/>
          <w:b/>
          <w:sz w:val="24"/>
          <w:szCs w:val="24"/>
          <w:lang w:eastAsia="zh-CN"/>
        </w:rPr>
        <w:t>）</w:t>
      </w:r>
    </w:p>
    <w:tbl>
      <w:tblPr>
        <w:tblStyle w:val="33"/>
        <w:tblW w:w="9494" w:type="dxa"/>
        <w:tblInd w:w="-5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409"/>
        <w:gridCol w:w="2254"/>
        <w:gridCol w:w="2255"/>
        <w:gridCol w:w="1341"/>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检测点位</w:t>
            </w:r>
          </w:p>
        </w:tc>
        <w:tc>
          <w:tcPr>
            <w:tcW w:w="2254"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2021.08.05</w:t>
            </w:r>
          </w:p>
        </w:tc>
        <w:tc>
          <w:tcPr>
            <w:tcW w:w="2255" w:type="dxa"/>
            <w:vAlign w:val="center"/>
          </w:tcPr>
          <w:p>
            <w:pPr>
              <w:spacing w:line="240" w:lineRule="exact"/>
              <w:jc w:val="center"/>
              <w:rPr>
                <w:rFonts w:hint="default" w:ascii="Times New Roman" w:hAnsi="Times New Roman" w:eastAsia="宋体" w:cs="Times New Roman"/>
                <w:b w:val="0"/>
                <w:bCs/>
                <w:sz w:val="21"/>
                <w:szCs w:val="21"/>
                <w:lang w:val="en-US" w:eastAsia="zh-CN"/>
              </w:rPr>
            </w:pPr>
            <w:r>
              <w:rPr>
                <w:rFonts w:hint="eastAsia" w:ascii="Times New Roman" w:hAnsi="Times New Roman" w:eastAsia="宋体" w:cs="Times New Roman"/>
                <w:b w:val="0"/>
                <w:bCs/>
                <w:sz w:val="21"/>
                <w:szCs w:val="21"/>
                <w:lang w:val="en-US" w:eastAsia="zh-CN"/>
              </w:rPr>
              <w:t>2021.08.06</w:t>
            </w:r>
          </w:p>
        </w:tc>
        <w:tc>
          <w:tcPr>
            <w:tcW w:w="1341" w:type="dxa"/>
            <w:vMerge w:val="restart"/>
            <w:vAlign w:val="center"/>
          </w:tcPr>
          <w:p>
            <w:pPr>
              <w:spacing w:line="240" w:lineRule="exact"/>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执行标准及标准值</w:t>
            </w:r>
          </w:p>
        </w:tc>
        <w:tc>
          <w:tcPr>
            <w:tcW w:w="1235" w:type="dxa"/>
            <w:vMerge w:val="restart"/>
            <w:vAlign w:val="center"/>
          </w:tcPr>
          <w:p>
            <w:pPr>
              <w:jc w:val="center"/>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10" w:hRule="atLeast"/>
        </w:trPr>
        <w:tc>
          <w:tcPr>
            <w:tcW w:w="2409" w:type="dxa"/>
            <w:vMerge w:val="continue"/>
            <w:vAlign w:val="center"/>
          </w:tcPr>
          <w:p>
            <w:pPr>
              <w:spacing w:line="240" w:lineRule="exact"/>
              <w:jc w:val="center"/>
              <w:rPr>
                <w:rFonts w:hint="default" w:ascii="Times New Roman" w:hAnsi="Times New Roman" w:eastAsia="宋体" w:cs="Times New Roman"/>
                <w:sz w:val="21"/>
                <w:szCs w:val="21"/>
              </w:rPr>
            </w:pPr>
          </w:p>
        </w:tc>
        <w:tc>
          <w:tcPr>
            <w:tcW w:w="2254"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2255" w:type="dxa"/>
            <w:vAlign w:val="center"/>
          </w:tcPr>
          <w:p>
            <w:pPr>
              <w:spacing w:line="240" w:lineRule="exact"/>
              <w:jc w:val="center"/>
              <w:rPr>
                <w:rFonts w:hint="default" w:ascii="Times New Roman" w:hAnsi="Times New Roman" w:eastAsia="宋体" w:cs="Times New Roman"/>
                <w:b w:val="0"/>
                <w:bCs/>
                <w:kern w:val="2"/>
                <w:sz w:val="21"/>
                <w:szCs w:val="21"/>
                <w:lang w:val="en-US" w:eastAsia="zh-CN" w:bidi="ar-SA"/>
              </w:rPr>
            </w:pPr>
            <w:r>
              <w:rPr>
                <w:rFonts w:hint="default" w:ascii="Times New Roman" w:hAnsi="Times New Roman" w:eastAsia="宋体" w:cs="Times New Roman"/>
                <w:b w:val="0"/>
                <w:bCs/>
                <w:sz w:val="21"/>
                <w:szCs w:val="21"/>
              </w:rPr>
              <w:t>昼间</w:t>
            </w:r>
          </w:p>
        </w:tc>
        <w:tc>
          <w:tcPr>
            <w:tcW w:w="1341" w:type="dxa"/>
            <w:vMerge w:val="continue"/>
            <w:vAlign w:val="center"/>
          </w:tcPr>
          <w:p>
            <w:pPr>
              <w:jc w:val="center"/>
              <w:rPr>
                <w:rFonts w:hint="default" w:ascii="Times New Roman" w:hAnsi="Times New Roman" w:eastAsia="宋体" w:cs="Times New Roman"/>
                <w:sz w:val="21"/>
                <w:szCs w:val="21"/>
              </w:rPr>
            </w:pPr>
          </w:p>
        </w:tc>
        <w:tc>
          <w:tcPr>
            <w:tcW w:w="1235" w:type="dxa"/>
            <w:vMerge w:val="continue"/>
            <w:vAlign w:val="center"/>
          </w:tcPr>
          <w:p>
            <w:pPr>
              <w:jc w:val="center"/>
              <w:rPr>
                <w:rFonts w:hint="default" w:ascii="Times New Roman" w:hAnsi="Times New Roman" w:eastAsia="宋体"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北</w:t>
            </w:r>
            <w:r>
              <w:rPr>
                <w:rFonts w:hint="default" w:ascii="Times New Roman" w:hAnsi="Times New Roman" w:eastAsia="宋体" w:cs="Times New Roman"/>
              </w:rPr>
              <w:t>厂界外1m处（▲1#）</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57.6</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lang w:val="en-US" w:eastAsia="zh-CN"/>
              </w:rPr>
              <w:t>55.9</w:t>
            </w:r>
          </w:p>
        </w:tc>
        <w:tc>
          <w:tcPr>
            <w:tcW w:w="1341" w:type="dxa"/>
            <w:vMerge w:val="restart"/>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rPr>
              <w:t>昼间：</w:t>
            </w:r>
            <w:r>
              <w:rPr>
                <w:rFonts w:hint="default" w:ascii="Times New Roman" w:hAnsi="Times New Roman" w:eastAsia="宋体" w:cs="Times New Roman"/>
                <w:lang w:val="en-US" w:eastAsia="zh-CN"/>
              </w:rPr>
              <w:t>60</w:t>
            </w: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西</w:t>
            </w:r>
            <w:r>
              <w:rPr>
                <w:rFonts w:hint="default" w:ascii="Times New Roman" w:hAnsi="Times New Roman" w:eastAsia="宋体" w:cs="Times New Roman"/>
              </w:rPr>
              <w:t>厂界外1m处（▲</w:t>
            </w:r>
            <w:r>
              <w:rPr>
                <w:rFonts w:hint="eastAsia" w:ascii="Times New Roman" w:hAnsi="Times New Roman" w:eastAsia="宋体" w:cs="Times New Roman"/>
                <w:lang w:val="en-US" w:eastAsia="zh-CN"/>
              </w:rPr>
              <w:t>2</w:t>
            </w:r>
            <w:r>
              <w:rPr>
                <w:rFonts w:hint="default" w:ascii="Times New Roman" w:hAnsi="Times New Roman" w:eastAsia="宋体" w:cs="Times New Roman"/>
              </w:rPr>
              <w:t>#）</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56.1</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lang w:val="en-US" w:eastAsia="zh-CN"/>
              </w:rPr>
              <w:t>54.5</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南</w:t>
            </w:r>
            <w:r>
              <w:rPr>
                <w:rFonts w:hint="default" w:ascii="Times New Roman" w:hAnsi="Times New Roman" w:eastAsia="宋体" w:cs="Times New Roman"/>
              </w:rPr>
              <w:t>厂界外1m处（▲</w:t>
            </w:r>
            <w:r>
              <w:rPr>
                <w:rFonts w:hint="eastAsia" w:ascii="Times New Roman" w:hAnsi="Times New Roman" w:eastAsia="宋体" w:cs="Times New Roman"/>
                <w:lang w:val="en-US" w:eastAsia="zh-CN"/>
              </w:rPr>
              <w:t>3</w:t>
            </w:r>
            <w:r>
              <w:rPr>
                <w:rFonts w:hint="default" w:ascii="Times New Roman" w:hAnsi="Times New Roman" w:eastAsia="宋体" w:cs="Times New Roman"/>
              </w:rPr>
              <w:t>#）</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55.8</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lang w:val="en-US" w:eastAsia="zh-CN"/>
              </w:rPr>
              <w:t>53.8</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680" w:hRule="atLeast"/>
        </w:trPr>
        <w:tc>
          <w:tcPr>
            <w:tcW w:w="2409" w:type="dxa"/>
            <w:vAlign w:val="center"/>
          </w:tcPr>
          <w:p>
            <w:pPr>
              <w:spacing w:line="240" w:lineRule="exact"/>
              <w:jc w:val="center"/>
              <w:rPr>
                <w:rFonts w:hint="default" w:ascii="Times New Roman" w:hAnsi="Times New Roman" w:eastAsia="宋体" w:cs="Times New Roman"/>
                <w:lang w:val="en-US" w:eastAsia="zh-CN"/>
              </w:rPr>
            </w:pPr>
            <w:r>
              <w:rPr>
                <w:rFonts w:hint="eastAsia" w:ascii="Times New Roman" w:hAnsi="Times New Roman" w:eastAsia="宋体" w:cs="Times New Roman"/>
                <w:lang w:eastAsia="zh-CN"/>
              </w:rPr>
              <w:t>东</w:t>
            </w:r>
            <w:r>
              <w:rPr>
                <w:rFonts w:hint="default" w:ascii="Times New Roman" w:hAnsi="Times New Roman" w:eastAsia="宋体" w:cs="Times New Roman"/>
              </w:rPr>
              <w:t>厂界外1m处（▲</w:t>
            </w:r>
            <w:r>
              <w:rPr>
                <w:rFonts w:hint="eastAsia" w:ascii="Times New Roman" w:hAnsi="Times New Roman" w:eastAsia="宋体" w:cs="Times New Roman"/>
                <w:lang w:val="en-US" w:eastAsia="zh-CN"/>
              </w:rPr>
              <w:t>4</w:t>
            </w:r>
            <w:r>
              <w:rPr>
                <w:rFonts w:hint="default" w:ascii="Times New Roman" w:hAnsi="Times New Roman" w:eastAsia="宋体" w:cs="Times New Roman"/>
              </w:rPr>
              <w:t>#）</w:t>
            </w:r>
          </w:p>
        </w:tc>
        <w:tc>
          <w:tcPr>
            <w:tcW w:w="2254" w:type="dxa"/>
            <w:vAlign w:val="center"/>
          </w:tcPr>
          <w:p>
            <w:pPr>
              <w:spacing w:line="240" w:lineRule="exact"/>
              <w:jc w:val="center"/>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58.2</w:t>
            </w:r>
          </w:p>
        </w:tc>
        <w:tc>
          <w:tcPr>
            <w:tcW w:w="2255" w:type="dxa"/>
            <w:vAlign w:val="center"/>
          </w:tcPr>
          <w:p>
            <w:pPr>
              <w:jc w:val="center"/>
              <w:rPr>
                <w:rFonts w:hint="eastAsia" w:ascii="Times New Roman" w:hAnsi="Times New Roman" w:cs="Times New Roman" w:eastAsiaTheme="minorEastAsia"/>
                <w:spacing w:val="0"/>
                <w:kern w:val="2"/>
                <w:sz w:val="21"/>
                <w:szCs w:val="21"/>
                <w:lang w:val="en-US" w:eastAsia="zh-CN" w:bidi="ar-SA"/>
              </w:rPr>
            </w:pPr>
            <w:r>
              <w:rPr>
                <w:rFonts w:hint="default" w:ascii="Times New Roman" w:hAnsi="Times New Roman" w:eastAsia="宋体" w:cs="Times New Roman"/>
                <w:lang w:val="en-US" w:eastAsia="zh-CN"/>
              </w:rPr>
              <w:t>58.2</w:t>
            </w:r>
          </w:p>
        </w:tc>
        <w:tc>
          <w:tcPr>
            <w:tcW w:w="1341" w:type="dxa"/>
            <w:vMerge w:val="continue"/>
            <w:vAlign w:val="center"/>
          </w:tcPr>
          <w:p>
            <w:pPr>
              <w:spacing w:line="240" w:lineRule="exact"/>
              <w:jc w:val="center"/>
              <w:rPr>
                <w:rFonts w:hint="default" w:ascii="Times New Roman" w:hAnsi="Times New Roman" w:eastAsia="宋体" w:cs="Times New Roman"/>
                <w:sz w:val="21"/>
                <w:szCs w:val="21"/>
              </w:rPr>
            </w:pPr>
          </w:p>
        </w:tc>
        <w:tc>
          <w:tcPr>
            <w:tcW w:w="1235" w:type="dxa"/>
            <w:vAlign w:val="center"/>
          </w:tcPr>
          <w:p>
            <w:pPr>
              <w:spacing w:line="240" w:lineRule="exact"/>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达标</w:t>
            </w:r>
          </w:p>
        </w:tc>
      </w:tr>
    </w:tbl>
    <w:p>
      <w:pPr>
        <w:pStyle w:val="5"/>
        <w:keepNext w:val="0"/>
        <w:keepLines w:val="0"/>
        <w:pageBreakBefore w:val="0"/>
        <w:widowControl w:val="0"/>
        <w:kinsoku/>
        <w:wordWrap/>
        <w:overflowPunct/>
        <w:topLinePunct w:val="0"/>
        <w:autoSpaceDE/>
        <w:autoSpaceDN/>
        <w:bidi w:val="0"/>
        <w:adjustRightInd w:val="0"/>
        <w:snapToGrid w:val="0"/>
        <w:spacing w:before="157" w:beforeLines="50" w:line="360" w:lineRule="auto"/>
        <w:textAlignment w:val="auto"/>
        <w:rPr>
          <w:rFonts w:hint="default" w:ascii="Times New Roman" w:hAnsi="Times New Roman" w:eastAsia="宋体" w:cs="Times New Roman"/>
        </w:rPr>
      </w:pPr>
      <w:bookmarkStart w:id="97" w:name="_Toc504325374"/>
      <w:r>
        <w:rPr>
          <w:rFonts w:hint="default" w:ascii="Times New Roman" w:hAnsi="Times New Roman" w:cs="Times New Roman"/>
        </w:rPr>
        <w:t xml:space="preserve">7.2 </w:t>
      </w:r>
      <w:r>
        <w:rPr>
          <w:rFonts w:hint="default" w:ascii="Times New Roman" w:hAnsi="Times New Roman" w:eastAsia="宋体" w:cs="Times New Roman"/>
        </w:rPr>
        <w:t>检测结果分析</w:t>
      </w:r>
      <w:bookmarkEnd w:id="97"/>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98" w:name="_Toc497001491"/>
      <w:bookmarkStart w:id="99" w:name="_Toc504325375"/>
      <w:r>
        <w:rPr>
          <w:rFonts w:hint="default" w:ascii="Times New Roman" w:hAnsi="Times New Roman" w:eastAsia="宋体" w:cs="Times New Roman"/>
        </w:rPr>
        <w:t>7.2.1有组织废气检测结果分析</w:t>
      </w:r>
      <w:bookmarkEnd w:id="98"/>
      <w:bookmarkEnd w:id="99"/>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00" w:name="_Toc15284"/>
      <w:bookmarkStart w:id="101" w:name="_Toc6604"/>
      <w:bookmarkStart w:id="102" w:name="_Toc6889"/>
      <w:r>
        <w:rPr>
          <w:rFonts w:hint="default" w:ascii="Times New Roman" w:hAnsi="Times New Roman" w:eastAsia="宋体" w:cs="Times New Roman"/>
          <w:color w:val="auto"/>
          <w:spacing w:val="-2"/>
          <w:sz w:val="24"/>
          <w:lang w:val="en-US" w:eastAsia="zh-CN"/>
        </w:rPr>
        <w:t>经检测，</w:t>
      </w:r>
      <w:bookmarkEnd w:id="100"/>
      <w:bookmarkEnd w:id="101"/>
      <w:bookmarkEnd w:id="102"/>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挤出成型、喷码打标</w:t>
      </w:r>
      <w:r>
        <w:rPr>
          <w:rFonts w:hint="default" w:ascii="Times New Roman" w:hAnsi="Times New Roman" w:cs="Times New Roman"/>
          <w:color w:val="auto"/>
          <w:spacing w:val="-2"/>
          <w:sz w:val="24"/>
          <w:szCs w:val="24"/>
          <w:lang w:val="en-US" w:eastAsia="zh-CN"/>
        </w:rPr>
        <w:t>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eastAsia="宋体" w:cs="Times New Roman"/>
          <w:sz w:val="24"/>
          <w:szCs w:val="24"/>
          <w:lang w:eastAsia="zh-CN"/>
        </w:rPr>
        <w:t>集气罩收集</w:t>
      </w:r>
      <w:r>
        <w:rPr>
          <w:rFonts w:hint="default" w:ascii="Times New Roman" w:hAnsi="Times New Roman" w:eastAsia="宋体" w:cs="Times New Roman"/>
          <w:sz w:val="24"/>
          <w:szCs w:val="24"/>
          <w:lang w:eastAsia="zh-CN"/>
        </w:rPr>
        <w:t>二级活性炭吸附装置</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3.94</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sz w:val="24"/>
          <w:szCs w:val="24"/>
        </w:rPr>
        <w:t>《工业企业挥发性有机物排放控制标准》（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w:t>
      </w:r>
      <w:r>
        <w:rPr>
          <w:rFonts w:hint="eastAsia" w:ascii="Times New Roman" w:hAnsi="Times New Roman" w:eastAsia="宋体" w:cs="Times New Roman"/>
          <w:sz w:val="24"/>
          <w:szCs w:val="24"/>
          <w:lang w:val="en-US" w:eastAsia="zh-CN"/>
        </w:rPr>
        <w:t>1大气污染物排放限值印刷工业最高允许排放浓度</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5</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，非甲烷总烃较低去除效率为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40.7%，不满足</w:t>
      </w:r>
      <w:r>
        <w:rPr>
          <w:rFonts w:hint="default" w:ascii="Times New Roman" w:hAnsi="Times New Roman" w:eastAsia="宋体" w:cs="Times New Roman"/>
          <w:sz w:val="24"/>
          <w:szCs w:val="24"/>
        </w:rPr>
        <w:t>《工业企业挥发性有机物排放控制标准》（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w:t>
      </w:r>
      <w:r>
        <w:rPr>
          <w:rFonts w:hint="eastAsia" w:ascii="Times New Roman" w:hAnsi="Times New Roman" w:eastAsia="宋体" w:cs="Times New Roman"/>
          <w:sz w:val="24"/>
          <w:szCs w:val="24"/>
          <w:lang w:val="en-US" w:eastAsia="zh-CN"/>
        </w:rPr>
        <w:t>1大气污染物排放限值印刷工业最低去除效率要求（去除效率：70%），加测生产车间边界废气</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rPr>
          <w:rFonts w:hint="default" w:ascii="Times New Roman" w:hAnsi="Times New Roman" w:eastAsia="宋体" w:cs="Times New Roman"/>
        </w:rPr>
      </w:pPr>
      <w:bookmarkStart w:id="103" w:name="_Toc504325376"/>
      <w:r>
        <w:rPr>
          <w:rFonts w:hint="default" w:ascii="Times New Roman" w:hAnsi="Times New Roman" w:eastAsia="宋体" w:cs="Times New Roman"/>
        </w:rPr>
        <w:t>7.2.2无组织废气检测结果</w:t>
      </w:r>
      <w:bookmarkEnd w:id="103"/>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经检测，</w:t>
      </w:r>
      <w:r>
        <w:rPr>
          <w:rFonts w:hint="default" w:ascii="Times New Roman" w:hAnsi="Times New Roman" w:eastAsia="宋体" w:cs="Times New Roman"/>
          <w:sz w:val="24"/>
          <w:szCs w:val="24"/>
          <w:lang w:val="en-US" w:eastAsia="zh-CN"/>
        </w:rPr>
        <w:t>项目项目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厂区内（车间）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default" w:ascii="Times New Roman" w:hAnsi="Times New Roman" w:eastAsia="宋体" w:cs="Times New Roman"/>
          <w:sz w:val="24"/>
          <w:szCs w:val="24"/>
          <w:lang w:val="en-US" w:eastAsia="zh-CN"/>
        </w:rPr>
        <w:t>1.90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rFonts w:hint="default" w:ascii="Times New Roman" w:hAnsi="Times New Roman" w:eastAsia="宋体" w:cs="Times New Roman"/>
          <w:color w:val="auto"/>
          <w:sz w:val="24"/>
          <w:szCs w:val="24"/>
        </w:rPr>
        <w:t>满足</w:t>
      </w:r>
      <w:r>
        <w:rPr>
          <w:rFonts w:hint="default" w:ascii="Times New Roman" w:hAnsi="Times New Roman" w:eastAsia="宋体" w:cs="Times New Roman"/>
          <w:sz w:val="24"/>
          <w:szCs w:val="24"/>
        </w:rPr>
        <w:t>《工业企业挥发性有机物排放控制标准》（DB13/2322-2016）表</w:t>
      </w:r>
      <w:r>
        <w:rPr>
          <w:rFonts w:hint="default" w:ascii="Times New Roman" w:hAnsi="Times New Roman" w:eastAsia="宋体" w:cs="Times New Roman"/>
          <w:sz w:val="24"/>
          <w:szCs w:val="24"/>
          <w:lang w:val="en-US" w:eastAsia="zh-CN"/>
        </w:rPr>
        <w:t>3生产车间或生产设备边界大气污染物浓度限值</w:t>
      </w: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.0mg/m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sz w:val="24"/>
          <w:szCs w:val="24"/>
          <w:lang w:val="en-US" w:eastAsia="zh-CN"/>
        </w:rPr>
        <w:t>同时满足《挥发性有机物无组织排放控制标准》（GB37822-2019）表A.1厂区内VOC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p>
    <w:p>
      <w:pPr>
        <w:pStyle w:val="6"/>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rPr>
      </w:pPr>
      <w:bookmarkStart w:id="104" w:name="_Toc497001493"/>
      <w:bookmarkStart w:id="105" w:name="_Toc504325377"/>
      <w:r>
        <w:rPr>
          <w:rFonts w:hint="default" w:ascii="Times New Roman" w:hAnsi="Times New Roman" w:eastAsia="宋体" w:cs="Times New Roman"/>
        </w:rPr>
        <w:t>7.2.3</w:t>
      </w:r>
      <w:bookmarkEnd w:id="104"/>
      <w:bookmarkStart w:id="106" w:name="_Toc497001494"/>
      <w:r>
        <w:rPr>
          <w:rFonts w:hint="default" w:ascii="Times New Roman" w:hAnsi="Times New Roman" w:eastAsia="宋体" w:cs="Times New Roman"/>
        </w:rPr>
        <w:t>噪声检测结果</w:t>
      </w:r>
      <w:bookmarkEnd w:id="105"/>
      <w:bookmarkEnd w:id="106"/>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eastAsia="宋体" w:cs="Times New Roman"/>
          <w:kern w:val="0"/>
          <w:sz w:val="24"/>
          <w:szCs w:val="24"/>
          <w:lang w:val="en-US" w:eastAsia="zh-CN"/>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w:t>
      </w:r>
      <w:r>
        <w:rPr>
          <w:rFonts w:hint="default" w:ascii="Times New Roman" w:hAnsi="Times New Roman" w:eastAsia="宋体" w:cs="Times New Roman"/>
          <w:kern w:val="0"/>
          <w:sz w:val="24"/>
          <w:szCs w:val="24"/>
        </w:rPr>
        <w:t>昼</w:t>
      </w:r>
      <w:r>
        <w:rPr>
          <w:rFonts w:hint="eastAsia" w:ascii="Times New Roman" w:hAnsi="Times New Roman" w:eastAsia="宋体" w:cs="Times New Roman"/>
          <w:kern w:val="0"/>
          <w:sz w:val="24"/>
          <w:szCs w:val="24"/>
          <w:lang w:val="en-US" w:eastAsia="zh-CN"/>
        </w:rPr>
        <w:t>间</w:t>
      </w:r>
      <w:r>
        <w:rPr>
          <w:rFonts w:hint="default" w:ascii="Times New Roman" w:hAnsi="Times New Roman" w:eastAsia="宋体" w:cs="Times New Roman"/>
          <w:kern w:val="0"/>
          <w:sz w:val="24"/>
          <w:szCs w:val="24"/>
        </w:rPr>
        <w:t>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eastAsia="宋体" w:cs="Times New Roman"/>
        </w:rPr>
      </w:pPr>
      <w:bookmarkStart w:id="107" w:name="_Toc504325378"/>
      <w:r>
        <w:rPr>
          <w:rFonts w:hint="default" w:ascii="Times New Roman" w:hAnsi="Times New Roman" w:eastAsia="宋体" w:cs="Times New Roman"/>
        </w:rPr>
        <w:t>7.3 总量控制要求</w:t>
      </w:r>
      <w:bookmarkEnd w:id="107"/>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全厂污染物</w:t>
      </w:r>
      <w:r>
        <w:rPr>
          <w:rFonts w:hint="default" w:ascii="Times New Roman" w:hAnsi="Times New Roman" w:eastAsia="宋体" w:cs="Times New Roman"/>
          <w:sz w:val="24"/>
          <w:szCs w:val="24"/>
          <w:lang w:eastAsia="zh-CN"/>
        </w:rPr>
        <w:t>总量指标建议为：</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；特征污染物</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en-US" w:eastAsia="zh-CN"/>
        </w:rPr>
        <w:t>0.36</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sz w:val="24"/>
          <w:szCs w:val="24"/>
          <w:lang w:eastAsia="zh-CN"/>
        </w:rPr>
        <w:t>。</w:t>
      </w:r>
    </w:p>
    <w:p>
      <w:pPr>
        <w:keepNext w:val="0"/>
        <w:keepLines w:val="0"/>
        <w:pageBreakBefore w:val="0"/>
        <w:kinsoku/>
        <w:wordWrap/>
        <w:overflowPunct/>
        <w:topLinePunct w:val="0"/>
        <w:autoSpaceDE/>
        <w:autoSpaceDN/>
        <w:bidi w:val="0"/>
        <w:snapToGrid w:val="0"/>
        <w:spacing w:line="36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实际排放污染物总量为：</w:t>
      </w:r>
      <w:r>
        <w:rPr>
          <w:rFonts w:hint="default" w:ascii="Times New Roman" w:hAnsi="Times New Roman" w:eastAsia="宋体" w:cs="Times New Roman"/>
          <w:color w:val="auto"/>
          <w:sz w:val="24"/>
          <w:highlight w:val="none"/>
          <w:lang w:eastAsia="zh-CN"/>
        </w:rPr>
        <w:t>二氧化硫</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氮氧化物</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化学需氧量</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氨氮</w:t>
      </w:r>
      <w:r>
        <w:rPr>
          <w:rFonts w:hint="default" w:ascii="Times New Roman" w:hAnsi="Times New Roman" w:eastAsia="宋体" w:cs="Times New Roman"/>
          <w:color w:val="auto"/>
          <w:sz w:val="24"/>
          <w:highlight w:val="none"/>
        </w:rPr>
        <w:t>：0t/a</w:t>
      </w:r>
      <w:r>
        <w:rPr>
          <w:rFonts w:hint="default" w:ascii="Times New Roman" w:hAnsi="Times New Roman" w:eastAsia="宋体" w:cs="Times New Roman"/>
          <w:color w:val="auto"/>
          <w:sz w:val="24"/>
          <w:highlight w:val="none"/>
          <w:lang w:eastAsia="zh-CN"/>
        </w:rPr>
        <w:t>；特征污染物</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en-US" w:eastAsia="zh-CN"/>
        </w:rPr>
        <w:t>0.021</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color w:val="auto"/>
          <w:sz w:val="24"/>
          <w:szCs w:val="24"/>
          <w:lang w:eastAsia="zh-CN"/>
        </w:rPr>
        <w:t>满足环评中总量控制要求。</w:t>
      </w:r>
    </w:p>
    <w:p>
      <w:pPr>
        <w:keepNext w:val="0"/>
        <w:keepLines w:val="0"/>
        <w:pageBreakBefore w:val="0"/>
        <w:kinsoku/>
        <w:wordWrap/>
        <w:overflowPunct/>
        <w:topLinePunct w:val="0"/>
        <w:autoSpaceDE/>
        <w:autoSpaceDN/>
        <w:bidi w:val="0"/>
        <w:snapToGrid w:val="0"/>
        <w:spacing w:line="360" w:lineRule="auto"/>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8" w:name="_Toc504325379"/>
      <w:r>
        <w:rPr>
          <w:rFonts w:hint="default" w:ascii="Times New Roman" w:hAnsi="Times New Roman" w:cs="Times New Roman"/>
        </w:rPr>
        <w:t>8 环境管理检查</w:t>
      </w:r>
      <w:bookmarkEnd w:id="108"/>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09" w:name="_Toc504325380"/>
      <w:r>
        <w:rPr>
          <w:rFonts w:hint="default" w:ascii="Times New Roman" w:hAnsi="Times New Roman" w:cs="Times New Roman"/>
        </w:rPr>
        <w:t>8.1 环保管理机构</w:t>
      </w:r>
      <w:bookmarkEnd w:id="109"/>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eastAsia" w:ascii="Times New Roman" w:hAnsi="Times New Roman" w:eastAsia="宋体" w:cs="Times New Roman"/>
          <w:color w:val="000000"/>
          <w:sz w:val="24"/>
          <w:szCs w:val="24"/>
          <w:lang w:val="en-US" w:eastAsia="zh-CN"/>
        </w:rPr>
        <w:t>河间市拓真塑料制品厂</w:t>
      </w:r>
      <w:r>
        <w:rPr>
          <w:rFonts w:hint="default" w:ascii="Times New Roman" w:hAnsi="Times New Roman" w:eastAsia="宋体" w:cs="Times New Roman"/>
          <w:sz w:val="24"/>
          <w:szCs w:val="24"/>
        </w:rPr>
        <w:t>环境管理</w:t>
      </w:r>
      <w:r>
        <w:rPr>
          <w:rFonts w:hint="default" w:ascii="Times New Roman" w:hAnsi="Times New Roman" w:eastAsia="宋体" w:cs="Times New Roman"/>
          <w:color w:val="auto"/>
          <w:sz w:val="24"/>
          <w:szCs w:val="24"/>
        </w:rPr>
        <w:t>由公司环保部负责监</w:t>
      </w:r>
      <w:r>
        <w:rPr>
          <w:rFonts w:hint="default" w:ascii="Times New Roman" w:hAnsi="Times New Roman" w:eastAsia="宋体" w:cs="Times New Roman"/>
          <w:sz w:val="24"/>
          <w:szCs w:val="24"/>
        </w:rPr>
        <w:t>督，负责工程环境管理工作，定期进行巡检环境影响情况，及时处理环境问题，并进行有关环境保护法规宣传工作。</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snapToGrid w:val="0"/>
        </w:rPr>
      </w:pPr>
      <w:bookmarkStart w:id="110" w:name="_Toc294178076"/>
      <w:bookmarkStart w:id="111" w:name="_Toc412705194"/>
      <w:bookmarkStart w:id="112" w:name="_Toc504325381"/>
      <w:r>
        <w:rPr>
          <w:rFonts w:hint="default" w:ascii="Times New Roman" w:hAnsi="Times New Roman" w:cs="Times New Roman"/>
          <w:snapToGrid w:val="0"/>
        </w:rPr>
        <w:t>8.2 施工期环境管理</w:t>
      </w:r>
      <w:bookmarkEnd w:id="110"/>
      <w:bookmarkEnd w:id="111"/>
      <w:bookmarkEnd w:id="112"/>
    </w:p>
    <w:p>
      <w:pPr>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本工程在施工招标文件中严格要求施工单位按设计文件施工，特别是按环保设计要求和水土保持方案提出的措施要求进行施工。</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3" w:name="_Toc412705195"/>
      <w:bookmarkStart w:id="114" w:name="_Toc504325382"/>
      <w:bookmarkStart w:id="115" w:name="_Toc294178077"/>
      <w:r>
        <w:rPr>
          <w:rFonts w:hint="default" w:ascii="Times New Roman" w:hAnsi="Times New Roman" w:cs="Times New Roman"/>
        </w:rPr>
        <w:t>8.3 运行期环境管理</w:t>
      </w:r>
      <w:bookmarkEnd w:id="113"/>
      <w:bookmarkEnd w:id="114"/>
      <w:bookmarkEnd w:id="115"/>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bookmarkStart w:id="116" w:name="_Toc294178078"/>
      <w:r>
        <w:rPr>
          <w:rFonts w:hint="eastAsia" w:ascii="Times New Roman" w:hAnsi="Times New Roman" w:eastAsia="宋体" w:cs="Times New Roman"/>
          <w:color w:val="000000"/>
          <w:sz w:val="24"/>
          <w:szCs w:val="24"/>
          <w:lang w:val="en-US" w:eastAsia="zh-CN"/>
        </w:rPr>
        <w:t>河间市拓真塑料制品厂</w:t>
      </w:r>
      <w:r>
        <w:rPr>
          <w:rFonts w:hint="default" w:ascii="Times New Roman" w:hAnsi="Times New Roman" w:eastAsia="宋体" w:cs="Times New Roman"/>
          <w:sz w:val="24"/>
          <w:szCs w:val="24"/>
        </w:rPr>
        <w:t>设立专门的环境管理部门，配备相应专业的管理人员，负责监督国家法规、条例的贯彻执行情况，制订和贯彻环保管理制度，监控本工程的主要污染，对各部门、操作岗位进行环境保护监督和考核。</w:t>
      </w:r>
      <w:bookmarkEnd w:id="116"/>
      <w:bookmarkStart w:id="117" w:name="_Toc412705199"/>
      <w:bookmarkStart w:id="118" w:name="_Toc414220604"/>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19" w:name="_Toc504325383"/>
      <w:bookmarkStart w:id="120" w:name="_Toc412705196"/>
      <w:bookmarkStart w:id="121" w:name="_Toc414220602"/>
      <w:r>
        <w:rPr>
          <w:rFonts w:hint="default" w:ascii="Times New Roman" w:hAnsi="Times New Roman" w:cs="Times New Roman"/>
        </w:rPr>
        <w:t>8.4 社会环境影响情况调查</w:t>
      </w:r>
      <w:bookmarkEnd w:id="119"/>
      <w:bookmarkEnd w:id="120"/>
      <w:bookmarkEnd w:id="121"/>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经咨询当地环保主管部门，项目建设及试运行期间未发生扰民和公众投诉意见。</w:t>
      </w:r>
    </w:p>
    <w:p>
      <w:pPr>
        <w:pStyle w:val="5"/>
        <w:keepNext w:val="0"/>
        <w:keepLines w:val="0"/>
        <w:pageBreakBefore w:val="0"/>
        <w:widowControl w:val="0"/>
        <w:kinsoku/>
        <w:wordWrap/>
        <w:overflowPunct/>
        <w:topLinePunct w:val="0"/>
        <w:autoSpaceDE/>
        <w:autoSpaceDN/>
        <w:bidi w:val="0"/>
        <w:adjustRightInd/>
        <w:snapToGrid w:val="0"/>
        <w:spacing w:line="360" w:lineRule="auto"/>
        <w:textAlignment w:val="auto"/>
        <w:rPr>
          <w:rFonts w:hint="default" w:ascii="Times New Roman" w:hAnsi="Times New Roman" w:cs="Times New Roman"/>
        </w:rPr>
      </w:pPr>
      <w:bookmarkStart w:id="122" w:name="_Toc504325384"/>
      <w:r>
        <w:rPr>
          <w:rFonts w:hint="default" w:ascii="Times New Roman" w:hAnsi="Times New Roman" w:cs="Times New Roman"/>
        </w:rPr>
        <w:t>8.5环境管理情况分析</w:t>
      </w:r>
      <w:bookmarkEnd w:id="117"/>
      <w:bookmarkEnd w:id="118"/>
      <w:bookmarkEnd w:id="122"/>
    </w:p>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建设单位设置了相应的环境管理机构，并且正常履行了施工期和运行期的环境职责，运行初期的检测工作也已经完成，后续检测计划按周期正常进行。</w:t>
      </w:r>
    </w:p>
    <w:p>
      <w:pPr>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4"/>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3" w:name="_Toc504325385"/>
      <w:r>
        <w:rPr>
          <w:rFonts w:hint="default" w:ascii="Times New Roman" w:hAnsi="Times New Roman" w:cs="Times New Roman"/>
        </w:rPr>
        <w:t>9结论和建议</w:t>
      </w:r>
      <w:bookmarkEnd w:id="123"/>
    </w:p>
    <w:p>
      <w:pPr>
        <w:pStyle w:val="5"/>
        <w:keepNext w:val="0"/>
        <w:keepLines w:val="0"/>
        <w:pageBreakBefore w:val="0"/>
        <w:kinsoku/>
        <w:wordWrap/>
        <w:overflowPunct/>
        <w:topLinePunct w:val="0"/>
        <w:bidi w:val="0"/>
        <w:adjustRightInd w:val="0"/>
        <w:snapToGrid w:val="0"/>
        <w:spacing w:line="360" w:lineRule="auto"/>
        <w:rPr>
          <w:rFonts w:hint="default" w:ascii="Times New Roman" w:hAnsi="Times New Roman" w:cs="Times New Roman"/>
        </w:rPr>
      </w:pPr>
      <w:bookmarkStart w:id="124" w:name="_Toc504325386"/>
      <w:r>
        <w:rPr>
          <w:rFonts w:hint="default" w:ascii="Times New Roman" w:hAnsi="Times New Roman" w:cs="Times New Roman"/>
        </w:rPr>
        <w:t>9.1验收主要结论</w:t>
      </w:r>
      <w:bookmarkEnd w:id="12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检测期间，该企业生产正常，设施运行稳定，生产负荷达到75%以上，满足验收检测技术规范要求。</w:t>
      </w:r>
    </w:p>
    <w:p>
      <w:pPr>
        <w:pStyle w:val="105"/>
        <w:keepNext w:val="0"/>
        <w:keepLines w:val="0"/>
        <w:pageBreakBefore w:val="0"/>
        <w:widowControl/>
        <w:kinsoku/>
        <w:wordWrap/>
        <w:overflowPunct/>
        <w:topLinePunct w:val="0"/>
        <w:autoSpaceDE/>
        <w:autoSpaceDN/>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（1）废气</w:t>
      </w:r>
    </w:p>
    <w:p>
      <w:pPr>
        <w:keepNext w:val="0"/>
        <w:keepLines w:val="0"/>
        <w:pageBreakBefore w:val="0"/>
        <w:widowControl w:val="0"/>
        <w:kinsoku/>
        <w:wordWrap/>
        <w:overflowPunct/>
        <w:topLinePunct w:val="0"/>
        <w:autoSpaceDE/>
        <w:autoSpaceDN/>
        <w:bidi w:val="0"/>
        <w:adjustRightInd w:val="0"/>
        <w:snapToGrid w:val="0"/>
        <w:spacing w:line="360" w:lineRule="auto"/>
        <w:ind w:firstLine="472"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bookmarkStart w:id="125" w:name="_Hlk496998889"/>
      <w:r>
        <w:rPr>
          <w:rFonts w:hint="default" w:ascii="Times New Roman" w:hAnsi="Times New Roman" w:eastAsia="宋体" w:cs="Times New Roman"/>
          <w:color w:val="auto"/>
          <w:spacing w:val="-2"/>
          <w:sz w:val="24"/>
          <w:lang w:val="en-US" w:eastAsia="zh-CN"/>
        </w:rPr>
        <w:t>经检测，</w:t>
      </w:r>
      <w:r>
        <w:rPr>
          <w:rFonts w:hint="default" w:ascii="Times New Roman" w:hAnsi="Times New Roman" w:cs="Times New Roman"/>
          <w:color w:val="auto"/>
          <w:spacing w:val="-2"/>
          <w:sz w:val="24"/>
          <w:szCs w:val="24"/>
          <w:lang w:val="en-US" w:eastAsia="zh-CN"/>
        </w:rPr>
        <w:t>项目</w:t>
      </w:r>
      <w:r>
        <w:rPr>
          <w:rFonts w:hint="eastAsia" w:ascii="Times New Roman" w:hAnsi="Times New Roman" w:cs="Times New Roman"/>
          <w:color w:val="auto"/>
          <w:spacing w:val="-2"/>
          <w:sz w:val="24"/>
          <w:szCs w:val="24"/>
          <w:lang w:val="en-US" w:eastAsia="zh-CN"/>
        </w:rPr>
        <w:t>挤出成型、喷码打标</w:t>
      </w:r>
      <w:r>
        <w:rPr>
          <w:rFonts w:hint="default" w:ascii="Times New Roman" w:hAnsi="Times New Roman" w:cs="Times New Roman"/>
          <w:color w:val="auto"/>
          <w:spacing w:val="-2"/>
          <w:sz w:val="24"/>
          <w:szCs w:val="24"/>
          <w:lang w:val="en-US" w:eastAsia="zh-CN"/>
        </w:rPr>
        <w:t>工序</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废气</w:t>
      </w:r>
      <w:r>
        <w:rPr>
          <w:rFonts w:hint="default" w:ascii="Times New Roman" w:hAnsi="Times New Roman" w:eastAsia="宋体" w:cs="Times New Roman"/>
          <w:sz w:val="24"/>
          <w:szCs w:val="24"/>
          <w:lang w:eastAsia="zh-CN"/>
        </w:rPr>
        <w:t>经</w:t>
      </w:r>
      <w:r>
        <w:rPr>
          <w:rFonts w:hint="eastAsia" w:ascii="Times New Roman" w:hAnsi="Times New Roman" w:eastAsia="宋体" w:cs="Times New Roman"/>
          <w:sz w:val="24"/>
          <w:szCs w:val="24"/>
          <w:lang w:eastAsia="zh-CN"/>
        </w:rPr>
        <w:t>集气罩收集</w:t>
      </w:r>
      <w:r>
        <w:rPr>
          <w:rFonts w:hint="default" w:ascii="Times New Roman" w:hAnsi="Times New Roman" w:eastAsia="宋体" w:cs="Times New Roman"/>
          <w:sz w:val="24"/>
          <w:szCs w:val="24"/>
          <w:lang w:eastAsia="zh-CN"/>
        </w:rPr>
        <w:t>二级活性炭吸附装置</w:t>
      </w:r>
      <w:r>
        <w:rPr>
          <w:rFonts w:hint="default" w:ascii="Times New Roman" w:hAnsi="Times New Roman" w:eastAsia="宋体" w:cs="Times New Roman"/>
          <w:color w:val="000000" w:themeColor="text1"/>
          <w:spacing w:val="-2"/>
          <w:sz w:val="24"/>
          <w:szCs w:val="24"/>
          <w:lang w:val="en-US" w:eastAsia="zh-CN"/>
          <w14:textFill>
            <w14:solidFill>
              <w14:schemeClr w14:val="tx1"/>
            </w14:solidFill>
          </w14:textFill>
        </w:rPr>
        <w:t>处理后由15m高排气筒排放</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非甲烷总烃最高排放浓度为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3.94</w:t>
      </w:r>
      <w:r>
        <w:rPr>
          <w:rFonts w:hint="default" w:ascii="Times New Roman" w:hAnsi="Times New Roman" w:eastAsia="宋体" w:cs="Times New Roman"/>
          <w:color w:val="000000" w:themeColor="text1"/>
          <w:sz w:val="24"/>
          <w:szCs w:val="24"/>
          <w14:textFill>
            <w14:solidFill>
              <w14:schemeClr w14:val="tx1"/>
            </w14:solidFill>
          </w14:textFill>
        </w:rPr>
        <w:t>mg/m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满足</w:t>
      </w:r>
      <w:r>
        <w:rPr>
          <w:rFonts w:hint="default" w:ascii="Times New Roman" w:hAnsi="Times New Roman" w:eastAsia="宋体" w:cs="Times New Roman"/>
          <w:sz w:val="24"/>
          <w:szCs w:val="24"/>
        </w:rPr>
        <w:t>《工业企业挥发性有机物排放控制标准》（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w:t>
      </w:r>
      <w:r>
        <w:rPr>
          <w:rFonts w:hint="eastAsia" w:ascii="Times New Roman" w:hAnsi="Times New Roman" w:eastAsia="宋体" w:cs="Times New Roman"/>
          <w:sz w:val="24"/>
          <w:szCs w:val="24"/>
          <w:lang w:val="en-US" w:eastAsia="zh-CN"/>
        </w:rPr>
        <w:t>1大气污染物排放限值印刷工业最高允许排放浓度</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（非甲烷总烃：</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5</w:t>
      </w:r>
      <w:r>
        <w:rPr>
          <w:rFonts w:hint="default" w:ascii="Times New Roman" w:hAnsi="Times New Roman" w:cs="Times New Roman"/>
          <w:color w:val="000000" w:themeColor="text1"/>
          <w:spacing w:val="-2"/>
          <w:sz w:val="24"/>
          <w:szCs w:val="24"/>
          <w:lang w:val="en-US" w:eastAsia="zh-CN"/>
          <w14:textFill>
            <w14:solidFill>
              <w14:schemeClr w14:val="tx1"/>
            </w14:solidFill>
          </w14:textFill>
        </w:rPr>
        <w:t>0</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mg/m</w:t>
      </w:r>
      <w:r>
        <w:rPr>
          <w:rFonts w:hint="default" w:ascii="Times New Roman" w:hAnsi="Times New Roman" w:eastAsia="宋体" w:cs="Times New Roman"/>
          <w:color w:val="000000" w:themeColor="text1"/>
          <w:spacing w:val="-2"/>
          <w:sz w:val="24"/>
          <w:szCs w:val="24"/>
          <w:vertAlign w:val="superscript"/>
          <w:lang w:eastAsia="zh-CN"/>
          <w14:textFill>
            <w14:solidFill>
              <w14:schemeClr w14:val="tx1"/>
            </w14:solidFill>
          </w14:textFill>
        </w:rPr>
        <w:t>3</w:t>
      </w:r>
      <w:r>
        <w:rPr>
          <w:rFonts w:hint="default" w:ascii="Times New Roman" w:hAnsi="Times New Roman" w:eastAsia="宋体" w:cs="Times New Roman"/>
          <w:color w:val="000000" w:themeColor="text1"/>
          <w:spacing w:val="-2"/>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2"/>
          <w:sz w:val="24"/>
          <w:szCs w:val="24"/>
          <w:lang w:eastAsia="zh-CN"/>
          <w14:textFill>
            <w14:solidFill>
              <w14:schemeClr w14:val="tx1"/>
            </w14:solidFill>
          </w14:textFill>
        </w:rPr>
        <w:t>，非甲烷总烃较低去除效率为</w:t>
      </w:r>
      <w:r>
        <w:rPr>
          <w:rFonts w:hint="eastAsia" w:ascii="Times New Roman" w:hAnsi="Times New Roman" w:eastAsia="宋体" w:cs="Times New Roman"/>
          <w:color w:val="000000" w:themeColor="text1"/>
          <w:spacing w:val="-2"/>
          <w:sz w:val="24"/>
          <w:szCs w:val="24"/>
          <w:lang w:val="en-US" w:eastAsia="zh-CN"/>
          <w14:textFill>
            <w14:solidFill>
              <w14:schemeClr w14:val="tx1"/>
            </w14:solidFill>
          </w14:textFill>
        </w:rPr>
        <w:t>40.7%，不满足</w:t>
      </w:r>
      <w:r>
        <w:rPr>
          <w:rFonts w:hint="default" w:ascii="Times New Roman" w:hAnsi="Times New Roman" w:eastAsia="宋体" w:cs="Times New Roman"/>
          <w:sz w:val="24"/>
          <w:szCs w:val="24"/>
        </w:rPr>
        <w:t>《工业企业挥发性有机物排放控制标准》（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w:t>
      </w:r>
      <w:r>
        <w:rPr>
          <w:rFonts w:hint="eastAsia" w:ascii="Times New Roman" w:hAnsi="Times New Roman" w:eastAsia="宋体" w:cs="Times New Roman"/>
          <w:sz w:val="24"/>
          <w:szCs w:val="24"/>
          <w:lang w:val="en-US" w:eastAsia="zh-CN"/>
        </w:rPr>
        <w:t>1大气污染物排放限值印刷工业最低去除效率要求（去除效率：70%），加测生产车间边界废气</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w:t>
      </w:r>
      <w:r>
        <w:rPr>
          <w:rFonts w:hint="default" w:ascii="Times New Roman" w:hAnsi="Times New Roman" w:eastAsia="宋体" w:cs="Times New Roman"/>
          <w:sz w:val="24"/>
          <w:szCs w:val="24"/>
        </w:rPr>
        <w:t>无组织非甲烷总烃最高排放浓度为</w:t>
      </w:r>
      <w:r>
        <w:rPr>
          <w:rFonts w:hint="default" w:ascii="Times New Roman" w:hAnsi="Times New Roman" w:eastAsia="宋体" w:cs="Times New Roman"/>
          <w:sz w:val="24"/>
          <w:szCs w:val="24"/>
          <w:lang w:val="en-US" w:eastAsia="zh-CN"/>
        </w:rPr>
        <w:t>1.</w:t>
      </w:r>
      <w:r>
        <w:rPr>
          <w:rFonts w:hint="eastAsia" w:ascii="Times New Roman" w:hAnsi="Times New Roman" w:eastAsia="宋体" w:cs="Times New Roman"/>
          <w:sz w:val="24"/>
          <w:szCs w:val="24"/>
          <w:lang w:val="en-US" w:eastAsia="zh-CN"/>
        </w:rPr>
        <w:t>09</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，满足《工业企业挥发性有机物排放控制标准》（</w:t>
      </w:r>
      <w:r>
        <w:rPr>
          <w:rFonts w:hint="eastAsia" w:ascii="Times New Roman" w:hAnsi="Times New Roman" w:eastAsia="宋体" w:cs="Times New Roman"/>
          <w:sz w:val="24"/>
          <w:szCs w:val="24"/>
          <w:lang w:eastAsia="zh-CN"/>
        </w:rPr>
        <w:t>DB13</w:t>
      </w:r>
      <w:r>
        <w:rPr>
          <w:rFonts w:hint="default" w:ascii="Times New Roman" w:hAnsi="Times New Roman" w:eastAsia="宋体" w:cs="Times New Roman"/>
          <w:sz w:val="24"/>
          <w:szCs w:val="24"/>
        </w:rPr>
        <w:t>/2322-2016）表2企业边界大气污染物浓度限值（非甲烷总烃：2.0mg/m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p>
    <w:p>
      <w:pPr>
        <w:pStyle w:val="105"/>
        <w:keepNext w:val="0"/>
        <w:keepLines w:val="0"/>
        <w:pageBreakBefore w:val="0"/>
        <w:widowControl/>
        <w:kinsoku/>
        <w:wordWrap/>
        <w:overflowPunct/>
        <w:topLinePunct w:val="0"/>
        <w:autoSpaceDE/>
        <w:autoSpaceDN/>
        <w:bidi w:val="0"/>
        <w:adjustRightInd w:val="0"/>
        <w:snapToGrid w:val="0"/>
        <w:spacing w:line="360" w:lineRule="auto"/>
        <w:ind w:firstLine="480"/>
        <w:jc w:val="both"/>
        <w:textAlignment w:val="baseline"/>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厂区内</w:t>
      </w:r>
      <w:r>
        <w:rPr>
          <w:rFonts w:hint="eastAsia" w:eastAsia="宋体" w:cs="Times New Roman"/>
          <w:sz w:val="24"/>
          <w:szCs w:val="24"/>
          <w:lang w:val="en-US" w:eastAsia="zh-CN"/>
        </w:rPr>
        <w:t>（车间）</w:t>
      </w:r>
      <w:r>
        <w:rPr>
          <w:rFonts w:hint="default" w:ascii="Times New Roman" w:hAnsi="Times New Roman" w:eastAsia="宋体" w:cs="Times New Roman"/>
          <w:sz w:val="24"/>
          <w:szCs w:val="24"/>
        </w:rPr>
        <w:t>无组织</w:t>
      </w:r>
      <w:r>
        <w:rPr>
          <w:rFonts w:hint="default" w:ascii="Times New Roman" w:hAnsi="Times New Roman" w:eastAsia="宋体" w:cs="Times New Roman"/>
          <w:sz w:val="24"/>
          <w:szCs w:val="24"/>
          <w:lang w:eastAsia="zh-CN"/>
        </w:rPr>
        <w:t>非甲烷总烃</w:t>
      </w:r>
      <w:r>
        <w:rPr>
          <w:rFonts w:hint="default" w:ascii="Times New Roman" w:hAnsi="Times New Roman" w:eastAsia="宋体" w:cs="Times New Roman"/>
          <w:sz w:val="24"/>
          <w:szCs w:val="24"/>
        </w:rPr>
        <w:t>最高排放浓度为</w:t>
      </w:r>
      <w:r>
        <w:rPr>
          <w:rFonts w:hint="eastAsia" w:eastAsia="宋体" w:cs="Times New Roman"/>
          <w:sz w:val="24"/>
          <w:szCs w:val="24"/>
          <w:lang w:val="en-US" w:eastAsia="zh-CN"/>
        </w:rPr>
        <w:t>1.90</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w:t>
      </w:r>
      <w:r>
        <w:rPr>
          <w:color w:val="auto"/>
          <w:szCs w:val="21"/>
        </w:rPr>
        <w:t>满足</w:t>
      </w:r>
      <w:r>
        <w:rPr>
          <w:szCs w:val="21"/>
        </w:rPr>
        <w:t>《工业企业挥发性有机物排放控制标准》（DB13/2322-2016）表</w:t>
      </w:r>
      <w:r>
        <w:rPr>
          <w:rFonts w:hint="eastAsia"/>
          <w:szCs w:val="21"/>
          <w:lang w:val="en-US" w:eastAsia="zh-CN"/>
        </w:rPr>
        <w:t>3生产车间或生产设备边界大气污染物浓度限值</w:t>
      </w:r>
      <w:r>
        <w:rPr>
          <w:color w:val="auto"/>
          <w:szCs w:val="21"/>
        </w:rPr>
        <w:t>（非甲烷总烃：</w:t>
      </w:r>
      <w:r>
        <w:rPr>
          <w:rFonts w:hint="eastAsia"/>
          <w:color w:val="auto"/>
          <w:szCs w:val="21"/>
          <w:lang w:val="en-US" w:eastAsia="zh-CN"/>
        </w:rPr>
        <w:t>4</w:t>
      </w:r>
      <w:r>
        <w:rPr>
          <w:color w:val="auto"/>
          <w:szCs w:val="21"/>
        </w:rPr>
        <w:t>.0mg/m</w:t>
      </w:r>
      <w:r>
        <w:rPr>
          <w:color w:val="auto"/>
          <w:szCs w:val="21"/>
          <w:vertAlign w:val="superscript"/>
        </w:rPr>
        <w:t>3</w:t>
      </w:r>
      <w:r>
        <w:rPr>
          <w:color w:val="auto"/>
          <w:szCs w:val="21"/>
        </w:rPr>
        <w:t>）</w:t>
      </w:r>
      <w:r>
        <w:rPr>
          <w:rFonts w:hint="eastAsia"/>
          <w:color w:val="auto"/>
          <w:szCs w:val="21"/>
          <w:lang w:eastAsia="zh-CN"/>
        </w:rPr>
        <w:t>，</w:t>
      </w:r>
      <w:r>
        <w:rPr>
          <w:rFonts w:hint="eastAsia"/>
          <w:szCs w:val="21"/>
          <w:lang w:val="en-US" w:eastAsia="zh-CN"/>
        </w:rPr>
        <w:t>同时</w:t>
      </w:r>
      <w:r>
        <w:rPr>
          <w:rFonts w:hint="default" w:ascii="Times New Roman" w:hAnsi="Times New Roman" w:eastAsia="宋体" w:cs="Times New Roman"/>
          <w:sz w:val="24"/>
          <w:szCs w:val="24"/>
          <w:lang w:val="en-US" w:eastAsia="zh-CN"/>
        </w:rPr>
        <w:t>满足《挥发性有机物无组织排放控制标准》（GB37822-2019）表A.1厂区内VOC</w:t>
      </w:r>
      <w:r>
        <w:rPr>
          <w:rFonts w:hint="default" w:ascii="Times New Roman" w:hAnsi="Times New Roman" w:eastAsia="宋体" w:cs="Times New Roman"/>
          <w:sz w:val="24"/>
          <w:szCs w:val="24"/>
          <w:vertAlign w:val="subscript"/>
          <w:lang w:val="en-US" w:eastAsia="zh-CN"/>
        </w:rPr>
        <w:t>S</w:t>
      </w:r>
      <w:r>
        <w:rPr>
          <w:rFonts w:hint="default" w:ascii="Times New Roman" w:hAnsi="Times New Roman" w:eastAsia="宋体" w:cs="Times New Roman"/>
          <w:sz w:val="24"/>
          <w:szCs w:val="24"/>
          <w:lang w:val="en-US" w:eastAsia="zh-CN"/>
        </w:rPr>
        <w:t>无组织特别排放限值（</w:t>
      </w:r>
      <w:r>
        <w:rPr>
          <w:rFonts w:hint="default" w:ascii="Times New Roman" w:hAnsi="Times New Roman" w:eastAsia="宋体" w:cs="Times New Roman"/>
          <w:sz w:val="24"/>
          <w:szCs w:val="24"/>
        </w:rPr>
        <w:t>非甲烷总烃：</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mg/m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lang w:eastAsia="zh-CN"/>
        </w:rPr>
        <w:t>。</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（2）</w:t>
      </w:r>
      <w:bookmarkEnd w:id="125"/>
      <w:r>
        <w:rPr>
          <w:rFonts w:hint="default" w:ascii="Times New Roman" w:hAnsi="Times New Roman" w:cs="Times New Roman"/>
          <w:szCs w:val="24"/>
        </w:rPr>
        <w:t>噪声</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经检测，该</w:t>
      </w:r>
      <w:r>
        <w:rPr>
          <w:rFonts w:hint="eastAsia" w:ascii="Times New Roman" w:hAnsi="Times New Roman" w:eastAsia="宋体" w:cs="Times New Roman"/>
          <w:kern w:val="0"/>
          <w:sz w:val="24"/>
          <w:szCs w:val="24"/>
          <w:lang w:val="en-US" w:eastAsia="zh-CN"/>
        </w:rPr>
        <w:t>项目</w:t>
      </w:r>
      <w:r>
        <w:rPr>
          <w:rFonts w:hint="default" w:ascii="Times New Roman" w:hAnsi="Times New Roman" w:eastAsia="宋体" w:cs="Times New Roman"/>
          <w:kern w:val="0"/>
          <w:sz w:val="24"/>
          <w:szCs w:val="24"/>
        </w:rPr>
        <w:t>厂界</w:t>
      </w:r>
      <w:r>
        <w:rPr>
          <w:rFonts w:hint="eastAsia" w:ascii="Times New Roman" w:hAnsi="Times New Roman" w:eastAsia="宋体" w:cs="Times New Roman"/>
          <w:kern w:val="0"/>
          <w:sz w:val="24"/>
          <w:szCs w:val="24"/>
          <w:lang w:val="en-US" w:eastAsia="zh-CN"/>
        </w:rPr>
        <w:t>北、西、南、东方向各设1个监测点位，各点位</w:t>
      </w:r>
      <w:r>
        <w:rPr>
          <w:rFonts w:hint="default" w:ascii="Times New Roman" w:hAnsi="Times New Roman" w:eastAsia="宋体" w:cs="Times New Roman"/>
          <w:kern w:val="0"/>
          <w:sz w:val="24"/>
          <w:szCs w:val="24"/>
        </w:rPr>
        <w:t>昼间噪声</w:t>
      </w:r>
      <w:r>
        <w:rPr>
          <w:rFonts w:hint="eastAsia" w:ascii="Times New Roman" w:hAnsi="Times New Roman" w:eastAsia="宋体" w:cs="Times New Roman"/>
          <w:kern w:val="0"/>
          <w:sz w:val="24"/>
          <w:szCs w:val="24"/>
          <w:lang w:val="en-US" w:eastAsia="zh-CN"/>
        </w:rPr>
        <w:t>测量</w:t>
      </w:r>
      <w:r>
        <w:rPr>
          <w:rFonts w:hint="default" w:ascii="Times New Roman" w:hAnsi="Times New Roman" w:eastAsia="宋体" w:cs="Times New Roman"/>
          <w:kern w:val="0"/>
          <w:sz w:val="24"/>
          <w:szCs w:val="24"/>
        </w:rPr>
        <w:t>值</w:t>
      </w:r>
      <w:r>
        <w:rPr>
          <w:rFonts w:hint="eastAsia" w:ascii="Times New Roman" w:hAnsi="Times New Roman" w:eastAsia="宋体" w:cs="Times New Roman"/>
          <w:kern w:val="0"/>
          <w:sz w:val="24"/>
          <w:szCs w:val="24"/>
          <w:lang w:eastAsia="zh-CN"/>
        </w:rPr>
        <w:t>，</w:t>
      </w:r>
      <w:r>
        <w:rPr>
          <w:rFonts w:hint="default" w:ascii="Times New Roman" w:hAnsi="Times New Roman" w:eastAsia="宋体" w:cs="Times New Roman"/>
          <w:kern w:val="0"/>
          <w:sz w:val="24"/>
          <w:szCs w:val="24"/>
        </w:rPr>
        <w:t>均满足《工业企业厂界环境噪声排放标准》（GB</w:t>
      </w:r>
      <w:r>
        <w:rPr>
          <w:rFonts w:hint="eastAsia" w:ascii="Times New Roman" w:hAnsi="Times New Roman" w:eastAsia="宋体" w:cs="Times New Roman"/>
          <w:kern w:val="0"/>
          <w:sz w:val="24"/>
          <w:szCs w:val="24"/>
          <w:lang w:val="en-US" w:eastAsia="zh-CN"/>
        </w:rPr>
        <w:t xml:space="preserve"> </w:t>
      </w:r>
      <w:r>
        <w:rPr>
          <w:rFonts w:hint="default" w:ascii="Times New Roman" w:hAnsi="Times New Roman" w:eastAsia="宋体" w:cs="Times New Roman"/>
          <w:kern w:val="0"/>
          <w:sz w:val="24"/>
          <w:szCs w:val="24"/>
        </w:rPr>
        <w:t>12348-2008）</w:t>
      </w:r>
      <w:r>
        <w:rPr>
          <w:rFonts w:hint="eastAsia" w:ascii="Times New Roman" w:hAnsi="Times New Roman" w:eastAsia="宋体" w:cs="Times New Roman"/>
          <w:kern w:val="0"/>
          <w:sz w:val="24"/>
          <w:szCs w:val="24"/>
          <w:lang w:val="en-US" w:eastAsia="zh-CN"/>
        </w:rPr>
        <w:t>表1</w:t>
      </w:r>
      <w:r>
        <w:rPr>
          <w:rFonts w:hint="default" w:ascii="Times New Roman" w:hAnsi="Times New Roman" w:eastAsia="宋体" w:cs="Times New Roman"/>
          <w:kern w:val="0"/>
          <w:sz w:val="24"/>
          <w:szCs w:val="24"/>
        </w:rPr>
        <w:t>中</w:t>
      </w:r>
      <w:r>
        <w:rPr>
          <w:rFonts w:hint="eastAsia" w:ascii="Times New Roman" w:hAnsi="Times New Roman" w:eastAsia="宋体" w:cs="Times New Roman"/>
          <w:kern w:val="0"/>
          <w:sz w:val="24"/>
          <w:szCs w:val="24"/>
          <w:lang w:val="en-US" w:eastAsia="zh-CN"/>
        </w:rPr>
        <w:t>2</w:t>
      </w:r>
      <w:r>
        <w:rPr>
          <w:rFonts w:hint="default" w:ascii="Times New Roman" w:hAnsi="Times New Roman" w:eastAsia="宋体" w:cs="Times New Roman"/>
          <w:kern w:val="0"/>
          <w:sz w:val="24"/>
          <w:szCs w:val="24"/>
        </w:rPr>
        <w:t>类标准限值（昼间：</w:t>
      </w:r>
      <w:r>
        <w:rPr>
          <w:rFonts w:hint="default" w:ascii="Times New Roman" w:hAnsi="Times New Roman" w:eastAsia="宋体" w:cs="Times New Roman"/>
          <w:kern w:val="0"/>
          <w:sz w:val="24"/>
          <w:szCs w:val="24"/>
          <w:lang w:val="en-US" w:eastAsia="zh-CN"/>
        </w:rPr>
        <w:t>6</w:t>
      </w:r>
      <w:r>
        <w:rPr>
          <w:rFonts w:hint="eastAsia" w:ascii="Times New Roman" w:hAnsi="Times New Roman" w:eastAsia="宋体" w:cs="Times New Roman"/>
          <w:kern w:val="0"/>
          <w:sz w:val="24"/>
          <w:szCs w:val="24"/>
          <w:lang w:val="en-US" w:eastAsia="zh-CN"/>
        </w:rPr>
        <w:t>0</w:t>
      </w:r>
      <w:r>
        <w:rPr>
          <w:rFonts w:hint="default" w:ascii="Times New Roman" w:hAnsi="Times New Roman" w:eastAsia="宋体" w:cs="Times New Roman"/>
          <w:kern w:val="0"/>
          <w:sz w:val="24"/>
          <w:szCs w:val="24"/>
        </w:rPr>
        <w:t>dB（A））。</w:t>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eastAsia" w:ascii="Times New Roman" w:hAnsi="Times New Roman" w:cs="Times New Roman"/>
          <w:szCs w:val="24"/>
          <w:lang w:eastAsia="zh-CN"/>
        </w:rPr>
      </w:pPr>
      <w:r>
        <w:rPr>
          <w:rFonts w:hint="eastAsia" w:ascii="Times New Roman" w:hAnsi="Times New Roman" w:cs="Times New Roman"/>
          <w:szCs w:val="24"/>
          <w:lang w:eastAsia="zh-CN"/>
        </w:rPr>
        <w:t>（</w:t>
      </w:r>
      <w:r>
        <w:rPr>
          <w:rFonts w:hint="eastAsia" w:ascii="Times New Roman" w:hAnsi="Times New Roman" w:cs="Times New Roman"/>
          <w:szCs w:val="24"/>
          <w:lang w:val="en-US" w:eastAsia="zh-CN"/>
        </w:rPr>
        <w:t>3</w:t>
      </w:r>
      <w:r>
        <w:rPr>
          <w:rFonts w:hint="eastAsia" w:ascii="Times New Roman" w:hAnsi="Times New Roman" w:cs="Times New Roman"/>
          <w:szCs w:val="24"/>
          <w:lang w:eastAsia="zh-CN"/>
        </w:rPr>
        <w:t>）废水</w:t>
      </w:r>
    </w:p>
    <w:p>
      <w:pPr>
        <w:pStyle w:val="8"/>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default" w:ascii="Times New Roman" w:hAnsi="Times New Roman" w:eastAsia="宋体" w:cs="Times New Roman"/>
          <w:kern w:val="0"/>
          <w:sz w:val="24"/>
          <w:szCs w:val="24"/>
          <w:lang w:val="en-US" w:eastAsia="zh-CN"/>
        </w:rPr>
      </w:pPr>
      <w:r>
        <w:rPr>
          <w:rFonts w:hint="eastAsia" w:ascii="Times New Roman" w:hAnsi="Times New Roman" w:cs="Times New Roman"/>
          <w:sz w:val="24"/>
          <w:szCs w:val="24"/>
          <w:lang w:eastAsia="zh-CN"/>
        </w:rPr>
        <w:t>项目设备冷却用水循环使用不外排，定期补充新鲜水；项目职工生活污水水质简单，直接用于厂区泼洒抑尘，厂区建设防渗旱厕，由当地农民定期清掏用作农肥</w:t>
      </w:r>
      <w:r>
        <w:rPr>
          <w:rFonts w:hint="default" w:ascii="Times New Roman" w:hAnsi="Times New Roman" w:eastAsia="宋体" w:cs="Times New Roman"/>
          <w:sz w:val="24"/>
          <w:szCs w:val="24"/>
        </w:rPr>
        <w:t>。</w:t>
      </w:r>
    </w:p>
    <w:p>
      <w:pPr>
        <w:rPr>
          <w:rFonts w:hint="default" w:ascii="Times New Roman" w:hAnsi="Times New Roman" w:cs="Times New Roman"/>
          <w:szCs w:val="24"/>
        </w:rPr>
      </w:pPr>
      <w:r>
        <w:rPr>
          <w:rFonts w:hint="default" w:ascii="Times New Roman" w:hAnsi="Times New Roman" w:cs="Times New Roman"/>
          <w:szCs w:val="24"/>
        </w:rPr>
        <w:br w:type="page"/>
      </w:r>
    </w:p>
    <w:p>
      <w:pPr>
        <w:pStyle w:val="105"/>
        <w:keepNext w:val="0"/>
        <w:keepLines w:val="0"/>
        <w:pageBreakBefore w:val="0"/>
        <w:widowControl/>
        <w:kinsoku/>
        <w:wordWrap/>
        <w:overflowPunct/>
        <w:topLinePunct w:val="0"/>
        <w:bidi w:val="0"/>
        <w:adjustRightInd w:val="0"/>
        <w:snapToGrid w:val="0"/>
        <w:spacing w:line="360" w:lineRule="auto"/>
        <w:ind w:left="480" w:firstLine="0" w:firstLineChars="0"/>
        <w:jc w:val="both"/>
        <w:textAlignment w:val="auto"/>
        <w:outlineLvl w:val="9"/>
        <w:rPr>
          <w:rFonts w:hint="default" w:ascii="Times New Roman" w:hAnsi="Times New Roman" w:cs="Times New Roman"/>
          <w:szCs w:val="24"/>
        </w:rPr>
      </w:pPr>
      <w:r>
        <w:rPr>
          <w:rFonts w:hint="default" w:ascii="Times New Roman" w:hAnsi="Times New Roman" w:cs="Times New Roman"/>
          <w:szCs w:val="24"/>
        </w:rPr>
        <w:t>（</w:t>
      </w:r>
      <w:r>
        <w:rPr>
          <w:rFonts w:hint="eastAsia" w:cs="Times New Roman"/>
          <w:szCs w:val="24"/>
          <w:lang w:val="en-US" w:eastAsia="zh-CN"/>
        </w:rPr>
        <w:t>4</w:t>
      </w:r>
      <w:r>
        <w:rPr>
          <w:rFonts w:hint="default" w:ascii="Times New Roman" w:hAnsi="Times New Roman" w:cs="Times New Roman"/>
          <w:szCs w:val="24"/>
        </w:rPr>
        <w:t>）固体废弃物</w:t>
      </w:r>
    </w:p>
    <w:p>
      <w:pPr>
        <w:pStyle w:val="2"/>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项目产生固体废物包括塑料下脚料、不合格品、废包装袋、废油墨桶、活性炭吸附装置产生的废活性炭，职工生活垃圾。其中：</w:t>
      </w:r>
    </w:p>
    <w:p>
      <w:pPr>
        <w:pStyle w:val="2"/>
        <w:keepNext w:val="0"/>
        <w:keepLines w:val="0"/>
        <w:pageBreakBefore w:val="0"/>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cs="Times New Roman"/>
          <w:color w:val="auto"/>
        </w:rPr>
      </w:pPr>
      <w:r>
        <w:rPr>
          <w:rFonts w:hint="eastAsia" w:ascii="Times New Roman" w:hAnsi="Times New Roman" w:cs="Times New Roman"/>
          <w:color w:val="auto"/>
          <w:sz w:val="24"/>
          <w:szCs w:val="24"/>
          <w:lang w:val="en-US" w:eastAsia="zh-CN"/>
        </w:rPr>
        <w:t>塑料下脚料、不合格品、废包装袋经收集后外售；生活垃圾交于环卫部门清运处置；活性炭吸附装置产生废活性炭、废油墨桶于危废间内暂存，定期交有资质单位处置。</w:t>
      </w:r>
    </w:p>
    <w:p>
      <w:pPr>
        <w:pStyle w:val="105"/>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outlineLvl w:val="9"/>
        <w:rPr>
          <w:rFonts w:hint="default" w:ascii="Times New Roman" w:hAnsi="Times New Roman" w:cs="Times New Roman"/>
          <w:szCs w:val="24"/>
        </w:rPr>
      </w:pPr>
      <w:r>
        <w:rPr>
          <w:rFonts w:hint="eastAsia" w:cs="Times New Roman"/>
          <w:szCs w:val="24"/>
          <w:lang w:eastAsia="zh-CN"/>
        </w:rPr>
        <w:t>（</w:t>
      </w:r>
      <w:r>
        <w:rPr>
          <w:rFonts w:hint="eastAsia" w:cs="Times New Roman"/>
          <w:szCs w:val="24"/>
          <w:lang w:val="en-US" w:eastAsia="zh-CN"/>
        </w:rPr>
        <w:t>5</w:t>
      </w:r>
      <w:r>
        <w:rPr>
          <w:rFonts w:hint="eastAsia" w:cs="Times New Roman"/>
          <w:szCs w:val="24"/>
          <w:lang w:eastAsia="zh-CN"/>
        </w:rPr>
        <w:t>）</w:t>
      </w:r>
      <w:r>
        <w:rPr>
          <w:rFonts w:hint="default" w:ascii="Times New Roman" w:hAnsi="Times New Roman" w:cs="Times New Roman"/>
          <w:szCs w:val="24"/>
        </w:rPr>
        <w:t>总量控制要求</w:t>
      </w:r>
      <w:bookmarkStart w:id="126" w:name="_Hlk496999304"/>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全厂污染物总量指标建议为：二氧化硫：0t/a、氮氧化物：0t/a、化学需氧量：0t/a、氨氮：0t/a；特征污染物非甲烷总烃：0.36t/a。</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实际排放污染物总量为：二氧化硫：0t/a、氮氧化物：0t/a、化学需氧量：0t/a、氨氮：0t/a；特征污染物非甲烷总烃：0.021t/a。满足环评中总量控制要求</w:t>
      </w:r>
      <w:r>
        <w:rPr>
          <w:rFonts w:hint="default" w:ascii="Times New Roman" w:hAnsi="Times New Roman" w:eastAsia="宋体" w:cs="Times New Roman"/>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）结论</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综上分析，项目已按环评及批复要求进行了环境保护设施建设，根据监测结果可满足相关环境排放标准要求。</w:t>
      </w:r>
    </w:p>
    <w:bookmarkEnd w:id="126"/>
    <w:p>
      <w:pPr>
        <w:pStyle w:val="5"/>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rPr>
      </w:pPr>
      <w:bookmarkStart w:id="127" w:name="_Toc504325387"/>
      <w:r>
        <w:rPr>
          <w:rFonts w:hint="default" w:ascii="Times New Roman" w:hAnsi="Times New Roman" w:cs="Times New Roman"/>
        </w:rPr>
        <w:t>9.2 建议</w:t>
      </w:r>
      <w:bookmarkEnd w:id="127"/>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（1）加强各项环保设施运行维护，确保设施稳定运行。</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（2）加强废气治理设施的运行管理，确保外排废气达标排放。</w:t>
      </w:r>
    </w:p>
    <w:p>
      <w:pPr>
        <w:widowControl/>
        <w:jc w:val="left"/>
        <w:rPr>
          <w:rFonts w:hint="default" w:ascii="Times New Roman" w:hAnsi="Times New Roman" w:cs="Times New Roman"/>
        </w:rPr>
      </w:pPr>
    </w:p>
    <w:p>
      <w:pPr>
        <w:pStyle w:val="8"/>
        <w:rPr>
          <w:rFonts w:hint="default" w:ascii="Times New Roman" w:hAnsi="Times New Roman"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480" w:lineRule="atLeast"/>
        <w:jc w:val="center"/>
        <w:rPr>
          <w:rFonts w:hint="default" w:ascii="Times New Roman" w:hAnsi="Times New Roman" w:eastAsia="宋体" w:cs="Times New Roman"/>
          <w:b/>
          <w:sz w:val="24"/>
          <w:szCs w:val="24"/>
        </w:rPr>
      </w:pPr>
      <w:r>
        <w:drawing>
          <wp:anchor distT="0" distB="0" distL="114300" distR="114300" simplePos="0" relativeHeight="251663360" behindDoc="0" locked="0" layoutInCell="1" allowOverlap="1">
            <wp:simplePos x="0" y="0"/>
            <wp:positionH relativeFrom="column">
              <wp:posOffset>-1289050</wp:posOffset>
            </wp:positionH>
            <wp:positionV relativeFrom="paragraph">
              <wp:posOffset>1629410</wp:posOffset>
            </wp:positionV>
            <wp:extent cx="8639810" cy="6120130"/>
            <wp:effectExtent l="0" t="0" r="13970" b="8890"/>
            <wp:wrapNone/>
            <wp:docPr id="3" name="图片 2"/>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13"/>
                    <a:stretch>
                      <a:fillRect/>
                    </a:stretch>
                  </pic:blipFill>
                  <pic:spPr>
                    <a:xfrm rot="16200000">
                      <a:off x="0" y="0"/>
                      <a:ext cx="8639810" cy="6120130"/>
                    </a:xfrm>
                    <a:prstGeom prst="rect">
                      <a:avLst/>
                    </a:prstGeom>
                    <a:noFill/>
                    <a:ln>
                      <a:noFill/>
                    </a:ln>
                  </pic:spPr>
                </pic:pic>
              </a:graphicData>
            </a:graphic>
          </wp:anchor>
        </w:drawing>
      </w: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rPr>
        <w:t>1、项目所在地理位置示意图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eastAsia" w:eastAsiaTheme="minorEastAsia"/>
          <w:lang w:eastAsia="zh-CN"/>
        </w:rPr>
      </w:pP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2、</w:t>
      </w:r>
      <w:r>
        <w:rPr>
          <w:rFonts w:hint="default" w:ascii="Times New Roman" w:hAnsi="Times New Roman" w:eastAsia="宋体" w:cs="Times New Roman"/>
          <w:b/>
          <w:sz w:val="30"/>
          <w:szCs w:val="30"/>
          <w:lang w:eastAsia="zh-CN"/>
        </w:rPr>
        <w:t>项目厂区周围环境概况示意图</w:t>
      </w: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4384" behindDoc="0" locked="0" layoutInCell="1" allowOverlap="1">
            <wp:simplePos x="0" y="0"/>
            <wp:positionH relativeFrom="column">
              <wp:posOffset>-1323340</wp:posOffset>
            </wp:positionH>
            <wp:positionV relativeFrom="paragraph">
              <wp:posOffset>1283335</wp:posOffset>
            </wp:positionV>
            <wp:extent cx="8639810" cy="6120130"/>
            <wp:effectExtent l="0" t="0" r="13970" b="8890"/>
            <wp:wrapNone/>
            <wp:docPr id="4"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4"/>
                    <a:stretch>
                      <a:fillRect/>
                    </a:stretch>
                  </pic:blipFill>
                  <pic:spPr>
                    <a:xfrm rot="16200000">
                      <a:off x="0" y="0"/>
                      <a:ext cx="8639810" cy="612013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eastAsia" w:ascii="Times New Roman" w:hAnsi="Times New Roman" w:eastAsia="宋体" w:cs="Times New Roman"/>
          <w:b/>
          <w:sz w:val="24"/>
          <w:szCs w:val="24"/>
          <w:lang w:eastAsia="zh-CN"/>
        </w:rPr>
      </w:pP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br w:type="page"/>
      </w:r>
    </w:p>
    <w:p>
      <w:pPr>
        <w:spacing w:line="480" w:lineRule="atLeast"/>
        <w:jc w:val="center"/>
        <w:rPr>
          <w:rFonts w:hint="default" w:ascii="Times New Roman" w:hAnsi="Times New Roman" w:eastAsia="宋体" w:cs="Times New Roman"/>
          <w:b/>
          <w:sz w:val="24"/>
          <w:szCs w:val="24"/>
        </w:rPr>
      </w:pPr>
      <w:r>
        <w:rPr>
          <w:rFonts w:hint="default" w:ascii="Times New Roman" w:hAnsi="Times New Roman" w:eastAsia="宋体" w:cs="Times New Roman"/>
          <w:b/>
          <w:sz w:val="30"/>
          <w:szCs w:val="30"/>
          <w:lang w:eastAsia="zh-CN"/>
        </w:rPr>
        <w:t>附图</w:t>
      </w:r>
      <w:r>
        <w:rPr>
          <w:rFonts w:hint="default" w:ascii="Times New Roman" w:hAnsi="Times New Roman" w:eastAsia="宋体" w:cs="Times New Roman"/>
          <w:b/>
          <w:sz w:val="30"/>
          <w:szCs w:val="30"/>
          <w:lang w:val="en-US" w:eastAsia="zh-CN"/>
        </w:rPr>
        <w:t>3</w:t>
      </w:r>
      <w:r>
        <w:rPr>
          <w:rFonts w:hint="default" w:ascii="Times New Roman" w:hAnsi="Times New Roman" w:eastAsia="宋体" w:cs="Times New Roman"/>
          <w:b/>
          <w:sz w:val="30"/>
          <w:szCs w:val="30"/>
          <w:lang w:eastAsia="zh-CN"/>
        </w:rPr>
        <w:t>、项目厂区平面布置图</w:t>
      </w:r>
    </w:p>
    <w:p>
      <w:pPr>
        <w:spacing w:line="480" w:lineRule="atLeast"/>
        <w:jc w:val="center"/>
        <w:rPr>
          <w:rFonts w:hint="default" w:ascii="Times New Roman" w:hAnsi="Times New Roman" w:eastAsia="宋体" w:cs="Times New Roman"/>
          <w:b/>
          <w:sz w:val="24"/>
          <w:szCs w:val="24"/>
        </w:rPr>
      </w:pPr>
    </w:p>
    <w:p>
      <w:pPr>
        <w:spacing w:line="480" w:lineRule="atLeast"/>
        <w:jc w:val="center"/>
        <w:rPr>
          <w:rFonts w:hint="eastAsia" w:ascii="Times New Roman" w:hAnsi="Times New Roman" w:eastAsia="宋体" w:cs="Times New Roman"/>
          <w:b/>
          <w:sz w:val="24"/>
          <w:szCs w:val="24"/>
          <w:lang w:eastAsia="zh-CN"/>
        </w:rPr>
      </w:pPr>
      <w:r>
        <w:drawing>
          <wp:anchor distT="0" distB="0" distL="114300" distR="114300" simplePos="0" relativeHeight="251665408" behindDoc="0" locked="0" layoutInCell="1" allowOverlap="1">
            <wp:simplePos x="0" y="0"/>
            <wp:positionH relativeFrom="column">
              <wp:posOffset>729615</wp:posOffset>
            </wp:positionH>
            <wp:positionV relativeFrom="paragraph">
              <wp:posOffset>208915</wp:posOffset>
            </wp:positionV>
            <wp:extent cx="4829175" cy="6896100"/>
            <wp:effectExtent l="0" t="0" r="9525" b="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4829175" cy="6896100"/>
                    </a:xfrm>
                    <a:prstGeom prst="rect">
                      <a:avLst/>
                    </a:prstGeom>
                    <a:noFill/>
                    <a:ln>
                      <a:noFill/>
                    </a:ln>
                  </pic:spPr>
                </pic:pic>
              </a:graphicData>
            </a:graphic>
          </wp:anchor>
        </w:drawing>
      </w:r>
    </w:p>
    <w:p>
      <w:pPr>
        <w:spacing w:line="480" w:lineRule="atLeast"/>
        <w:jc w:val="center"/>
        <w:rPr>
          <w:rFonts w:hint="eastAsia" w:ascii="Times New Roman" w:hAnsi="Times New Roman" w:eastAsia="宋体" w:cs="Times New Roman"/>
          <w:b/>
          <w:sz w:val="24"/>
          <w:szCs w:val="24"/>
          <w:lang w:eastAsia="zh-CN"/>
        </w:rPr>
      </w:pPr>
    </w:p>
    <w:p>
      <w:pPr>
        <w:ind w:firstLine="750" w:firstLineChars="500"/>
        <w:rPr>
          <w:rFonts w:hint="default" w:ascii="Times New Roman" w:hAnsi="Times New Roman" w:eastAsia="黑体" w:cs="Times New Roman"/>
          <w:sz w:val="15"/>
        </w:rPr>
        <w:sectPr>
          <w:headerReference r:id="rId6" w:type="default"/>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pStyle w:val="8"/>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default" w:ascii="Times New Roman" w:hAnsi="Times New Roman" w:eastAsia="宋体" w:cs="Times New Roman"/>
          <w:b/>
          <w:sz w:val="30"/>
          <w:szCs w:val="30"/>
        </w:rPr>
        <w:t>1</w:t>
      </w:r>
      <w:r>
        <w:rPr>
          <w:rFonts w:hint="default" w:ascii="Times New Roman" w:hAnsi="Times New Roman" w:eastAsia="宋体" w:cs="Times New Roman"/>
          <w:b/>
          <w:sz w:val="30"/>
          <w:szCs w:val="30"/>
          <w:lang w:eastAsia="zh-CN"/>
        </w:rPr>
        <w:t>环评审批意见</w:t>
      </w:r>
    </w:p>
    <w:p>
      <w:pPr>
        <w:pStyle w:val="8"/>
        <w:jc w:val="center"/>
        <w:rPr>
          <w:rFonts w:hint="eastAsia" w:eastAsiaTheme="minorEastAsia"/>
          <w:lang w:eastAsia="zh-CN"/>
        </w:rPr>
      </w:pPr>
      <w:r>
        <w:rPr>
          <w:rFonts w:hint="eastAsia" w:eastAsiaTheme="minorEastAsia"/>
          <w:lang w:eastAsia="zh-CN"/>
        </w:rPr>
        <w:drawing>
          <wp:anchor distT="0" distB="0" distL="114300" distR="114300" simplePos="0" relativeHeight="251666432" behindDoc="0" locked="0" layoutInCell="1" allowOverlap="1">
            <wp:simplePos x="0" y="0"/>
            <wp:positionH relativeFrom="column">
              <wp:posOffset>74295</wp:posOffset>
            </wp:positionH>
            <wp:positionV relativeFrom="paragraph">
              <wp:posOffset>80010</wp:posOffset>
            </wp:positionV>
            <wp:extent cx="6120130" cy="8639810"/>
            <wp:effectExtent l="0" t="0" r="13970" b="8890"/>
            <wp:wrapNone/>
            <wp:docPr id="6" name="图片 6" descr="0b4c58958e672c1b0dc3c75d40d1b0f"/>
            <wp:cNvGraphicFramePr/>
            <a:graphic xmlns:a="http://schemas.openxmlformats.org/drawingml/2006/main">
              <a:graphicData uri="http://schemas.openxmlformats.org/drawingml/2006/picture">
                <pic:pic xmlns:pic="http://schemas.openxmlformats.org/drawingml/2006/picture">
                  <pic:nvPicPr>
                    <pic:cNvPr id="6" name="图片 6" descr="0b4c58958e672c1b0dc3c75d40d1b0f"/>
                    <pic:cNvPicPr/>
                  </pic:nvPicPr>
                  <pic:blipFill>
                    <a:blip r:embed="rId16"/>
                    <a:stretch>
                      <a:fillRect/>
                    </a:stretch>
                  </pic:blipFill>
                  <pic:spPr>
                    <a:xfrm>
                      <a:off x="0" y="0"/>
                      <a:ext cx="6120130" cy="8639810"/>
                    </a:xfrm>
                    <a:prstGeom prst="rect">
                      <a:avLst/>
                    </a:prstGeom>
                  </pic:spPr>
                </pic:pic>
              </a:graphicData>
            </a:graphic>
          </wp:anchor>
        </w:drawing>
      </w: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pStyle w:val="8"/>
        <w:jc w:val="center"/>
        <w:rPr>
          <w:rFonts w:hint="eastAsia" w:eastAsiaTheme="minorEastAsia"/>
          <w:lang w:eastAsia="zh-CN"/>
        </w:rPr>
      </w:pPr>
    </w:p>
    <w:p>
      <w:pPr>
        <w:rPr>
          <w:rFonts w:hint="eastAsia" w:eastAsiaTheme="minorEastAsia"/>
          <w:lang w:eastAsia="zh-CN"/>
        </w:rPr>
      </w:pPr>
      <w:r>
        <w:rPr>
          <w:rFonts w:hint="eastAsia" w:eastAsiaTheme="minorEastAsia"/>
          <w:lang w:eastAsia="zh-CN"/>
        </w:rPr>
        <w:br w:type="page"/>
      </w:r>
    </w:p>
    <w:p>
      <w:pPr>
        <w:rPr>
          <w:rFonts w:hint="eastAsia" w:eastAsiaTheme="minorEastAsia"/>
          <w:lang w:eastAsia="zh-CN"/>
        </w:rPr>
      </w:pPr>
      <w:r>
        <w:rPr>
          <w:rFonts w:hint="eastAsia" w:eastAsiaTheme="minorEastAsia"/>
          <w:lang w:eastAsia="zh-CN"/>
        </w:rPr>
        <w:drawing>
          <wp:anchor distT="0" distB="0" distL="114300" distR="114300" simplePos="0" relativeHeight="251667456" behindDoc="0" locked="0" layoutInCell="1" allowOverlap="1">
            <wp:simplePos x="0" y="0"/>
            <wp:positionH relativeFrom="column">
              <wp:posOffset>153670</wp:posOffset>
            </wp:positionH>
            <wp:positionV relativeFrom="paragraph">
              <wp:posOffset>60960</wp:posOffset>
            </wp:positionV>
            <wp:extent cx="6120130" cy="8639810"/>
            <wp:effectExtent l="0" t="0" r="13970" b="8890"/>
            <wp:wrapNone/>
            <wp:docPr id="7" name="图片 7" descr="7a0297135be7d2e8693494172976743"/>
            <wp:cNvGraphicFramePr/>
            <a:graphic xmlns:a="http://schemas.openxmlformats.org/drawingml/2006/main">
              <a:graphicData uri="http://schemas.openxmlformats.org/drawingml/2006/picture">
                <pic:pic xmlns:pic="http://schemas.openxmlformats.org/drawingml/2006/picture">
                  <pic:nvPicPr>
                    <pic:cNvPr id="7" name="图片 7" descr="7a0297135be7d2e8693494172976743"/>
                    <pic:cNvPicPr/>
                  </pic:nvPicPr>
                  <pic:blipFill>
                    <a:blip r:embed="rId17"/>
                    <a:stretch>
                      <a:fillRect/>
                    </a:stretch>
                  </pic:blipFill>
                  <pic:spPr>
                    <a:xfrm>
                      <a:off x="0" y="0"/>
                      <a:ext cx="6120130" cy="8639810"/>
                    </a:xfrm>
                    <a:prstGeom prst="rect">
                      <a:avLst/>
                    </a:prstGeom>
                  </pic:spPr>
                </pic:pic>
              </a:graphicData>
            </a:graphic>
          </wp:anchor>
        </w:drawing>
      </w:r>
      <w:r>
        <w:rPr>
          <w:rFonts w:hint="eastAsia" w:eastAsiaTheme="minorEastAsia"/>
          <w:lang w:eastAsia="zh-CN"/>
        </w:rPr>
        <w:br w:type="page"/>
      </w:r>
    </w:p>
    <w:p>
      <w:pPr>
        <w:pStyle w:val="8"/>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t>附件</w:t>
      </w:r>
      <w:r>
        <w:rPr>
          <w:rFonts w:hint="eastAsia" w:ascii="Times New Roman" w:hAnsi="Times New Roman" w:cs="Times New Roman"/>
          <w:b/>
          <w:sz w:val="30"/>
          <w:szCs w:val="30"/>
          <w:lang w:val="en-US" w:eastAsia="zh-CN"/>
        </w:rPr>
        <w:t>2</w:t>
      </w:r>
      <w:r>
        <w:rPr>
          <w:rFonts w:hint="default" w:ascii="Times New Roman" w:hAnsi="Times New Roman" w:eastAsia="宋体" w:cs="Times New Roman"/>
          <w:b/>
          <w:sz w:val="30"/>
          <w:szCs w:val="30"/>
          <w:lang w:eastAsia="zh-CN"/>
        </w:rPr>
        <w:t>营业执照</w:t>
      </w:r>
    </w:p>
    <w:p>
      <w:pPr>
        <w:jc w:val="center"/>
        <w:rPr>
          <w:rFonts w:hint="default" w:ascii="Times New Roman" w:hAnsi="Times New Roman" w:eastAsia="宋体" w:cs="Times New Roman"/>
          <w:b/>
          <w:sz w:val="30"/>
          <w:szCs w:val="30"/>
          <w:lang w:eastAsia="zh-CN"/>
        </w:rPr>
      </w:pPr>
      <w:r>
        <w:rPr>
          <w:rFonts w:hint="default" w:ascii="Times New Roman" w:hAnsi="Times New Roman" w:eastAsia="宋体" w:cs="Times New Roman"/>
          <w:b/>
          <w:sz w:val="30"/>
          <w:szCs w:val="30"/>
          <w:lang w:eastAsia="zh-CN"/>
        </w:rPr>
        <w:drawing>
          <wp:anchor distT="0" distB="0" distL="114300" distR="114300" simplePos="0" relativeHeight="251668480" behindDoc="0" locked="0" layoutInCell="1" allowOverlap="1">
            <wp:simplePos x="0" y="0"/>
            <wp:positionH relativeFrom="column">
              <wp:posOffset>122555</wp:posOffset>
            </wp:positionH>
            <wp:positionV relativeFrom="paragraph">
              <wp:posOffset>21590</wp:posOffset>
            </wp:positionV>
            <wp:extent cx="6120130" cy="8639810"/>
            <wp:effectExtent l="0" t="0" r="13970" b="8890"/>
            <wp:wrapNone/>
            <wp:docPr id="8" name="图片 8" descr="03营业执照"/>
            <wp:cNvGraphicFramePr/>
            <a:graphic xmlns:a="http://schemas.openxmlformats.org/drawingml/2006/main">
              <a:graphicData uri="http://schemas.openxmlformats.org/drawingml/2006/picture">
                <pic:pic xmlns:pic="http://schemas.openxmlformats.org/drawingml/2006/picture">
                  <pic:nvPicPr>
                    <pic:cNvPr id="8" name="图片 8" descr="03营业执照"/>
                    <pic:cNvPicPr/>
                  </pic:nvPicPr>
                  <pic:blipFill>
                    <a:blip r:embed="rId18"/>
                    <a:stretch>
                      <a:fillRect/>
                    </a:stretch>
                  </pic:blipFill>
                  <pic:spPr>
                    <a:xfrm>
                      <a:off x="0" y="0"/>
                      <a:ext cx="6120130" cy="8639810"/>
                    </a:xfrm>
                    <a:prstGeom prst="rect">
                      <a:avLst/>
                    </a:prstGeom>
                  </pic:spPr>
                </pic:pic>
              </a:graphicData>
            </a:graphic>
          </wp:anchor>
        </w:drawing>
      </w: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pStyle w:val="8"/>
        <w:jc w:val="center"/>
        <w:rPr>
          <w:rFonts w:hint="default" w:ascii="Times New Roman" w:hAnsi="Times New Roman" w:eastAsia="宋体" w:cs="Times New Roman"/>
          <w:b/>
          <w:sz w:val="30"/>
          <w:szCs w:val="30"/>
          <w:lang w:eastAsia="zh-CN"/>
        </w:rPr>
      </w:pPr>
    </w:p>
    <w:p>
      <w:pPr>
        <w:pStyle w:val="8"/>
        <w:rPr>
          <w:rFonts w:hint="default" w:ascii="Times New Roman" w:hAnsi="Times New Roman" w:eastAsia="宋体" w:cs="Times New Roman"/>
          <w:lang w:eastAsia="zh-CN"/>
        </w:rPr>
        <w:sectPr>
          <w:pgSz w:w="11906" w:h="16838"/>
          <w:pgMar w:top="306" w:right="1230" w:bottom="306" w:left="1230" w:header="851" w:footer="992" w:gutter="0"/>
          <w:pgBorders>
            <w:top w:val="none" w:sz="0" w:space="0"/>
            <w:left w:val="none" w:sz="0" w:space="0"/>
            <w:bottom w:val="none" w:sz="0" w:space="0"/>
            <w:right w:val="none" w:sz="0" w:space="0"/>
          </w:pgBorders>
          <w:cols w:space="425"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outlineLvl w:val="9"/>
        <w:rPr>
          <w:rFonts w:hint="default" w:ascii="Times New Roman" w:hAnsi="Times New Roman" w:cs="Times New Roman"/>
        </w:rPr>
      </w:pPr>
      <w:r>
        <w:rPr>
          <w:rFonts w:hint="default" w:ascii="Times New Roman" w:hAnsi="Times New Roman" w:cs="Times New Roman"/>
        </w:rPr>
        <w:t>建设项目工程竣工环境保护“三同时”验收登记表</w:t>
      </w:r>
    </w:p>
    <w:p>
      <w:pPr>
        <w:spacing w:line="240" w:lineRule="auto"/>
        <w:ind w:firstLine="1260" w:firstLineChars="600"/>
        <w:jc w:val="both"/>
        <w:rPr>
          <w:rFonts w:hint="default" w:ascii="Times New Roman" w:hAnsi="Times New Roman" w:cs="Times New Roman"/>
        </w:rPr>
      </w:pPr>
      <w:r>
        <w:rPr>
          <w:rFonts w:hint="default" w:ascii="Times New Roman" w:hAnsi="Times New Roman" w:cs="Times New Roman"/>
        </w:rPr>
        <w:t xml:space="preserve">填表单位（盖章）： </w:t>
      </w:r>
      <w:r>
        <w:rPr>
          <w:rFonts w:hint="eastAsia" w:ascii="Times New Roman" w:hAnsi="Times New Roman" w:eastAsia="宋体" w:cs="Times New Roman"/>
          <w:color w:val="000000" w:themeColor="text1"/>
          <w:szCs w:val="21"/>
          <w:lang w:val="en-US" w:eastAsia="zh-CN"/>
          <w14:textFill>
            <w14:solidFill>
              <w14:schemeClr w14:val="tx1"/>
            </w14:solidFill>
          </w14:textFill>
        </w:rPr>
        <w:t xml:space="preserve">河间市拓真塑料制品厂 </w:t>
      </w:r>
      <w:r>
        <w:rPr>
          <w:rFonts w:hint="default" w:ascii="Times New Roman" w:hAnsi="Times New Roman" w:cs="Times New Roman"/>
        </w:rPr>
        <w:t xml:space="preserve"> 填表人（签字）：            项目经办人（签字）：</w:t>
      </w:r>
    </w:p>
    <w:tbl>
      <w:tblPr>
        <w:tblStyle w:val="33"/>
        <w:tblW w:w="158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1"/>
        <w:gridCol w:w="993"/>
        <w:gridCol w:w="850"/>
        <w:gridCol w:w="709"/>
        <w:gridCol w:w="142"/>
        <w:gridCol w:w="1134"/>
        <w:gridCol w:w="850"/>
        <w:gridCol w:w="284"/>
        <w:gridCol w:w="992"/>
        <w:gridCol w:w="479"/>
        <w:gridCol w:w="655"/>
        <w:gridCol w:w="1134"/>
        <w:gridCol w:w="1134"/>
        <w:gridCol w:w="1659"/>
        <w:gridCol w:w="986"/>
        <w:gridCol w:w="667"/>
        <w:gridCol w:w="326"/>
        <w:gridCol w:w="480"/>
        <w:gridCol w:w="709"/>
        <w:gridCol w:w="257"/>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restart"/>
          </w:tcPr>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p>
          <w:p>
            <w:pPr>
              <w:spacing w:line="240" w:lineRule="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建设项目</w:t>
            </w: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项目名称</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聚氨酯软管新建项目</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项目代码</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建设地点</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val="en-US" w:eastAsia="zh-CN"/>
              </w:rPr>
              <w:t>河间市北石槽乡北大齐村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行业分类</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分类管理名录</w:t>
            </w:r>
            <w:r>
              <w:rPr>
                <w:rFonts w:hint="eastAsia" w:ascii="Times New Roman" w:hAnsi="Times New Roman" w:eastAsia="黑体" w:cs="Times New Roman"/>
                <w:sz w:val="15"/>
                <w:szCs w:val="15"/>
                <w:lang w:eastAsia="zh-CN"/>
              </w:rPr>
              <w:t>）</w:t>
            </w:r>
          </w:p>
        </w:tc>
        <w:tc>
          <w:tcPr>
            <w:tcW w:w="4590" w:type="dxa"/>
            <w:gridSpan w:val="7"/>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C2922塑料板、管、型材制造</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建设性质</w:t>
            </w:r>
          </w:p>
        </w:tc>
        <w:tc>
          <w:tcPr>
            <w:tcW w:w="7068" w:type="dxa"/>
            <w:gridSpan w:val="9"/>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mc:AlternateContent>
                <mc:Choice Requires="wps">
                  <w:drawing>
                    <wp:anchor distT="0" distB="0" distL="114300" distR="114300" simplePos="0" relativeHeight="251661312" behindDoc="0" locked="0" layoutInCell="1" allowOverlap="1">
                      <wp:simplePos x="0" y="0"/>
                      <wp:positionH relativeFrom="column">
                        <wp:posOffset>1501140</wp:posOffset>
                      </wp:positionH>
                      <wp:positionV relativeFrom="paragraph">
                        <wp:posOffset>64770</wp:posOffset>
                      </wp:positionV>
                      <wp:extent cx="66675" cy="71120"/>
                      <wp:effectExtent l="6350" t="6350" r="22225" b="17780"/>
                      <wp:wrapNone/>
                      <wp:docPr id="10" name="矩形 22"/>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tx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2" o:spid="_x0000_s1026" o:spt="1" style="position:absolute;left:0pt;margin-left:118.2pt;margin-top:5.1pt;height:5.6pt;width:5.25pt;z-index:251661312;v-text-anchor:middle;mso-width-relative:page;mso-height-relative:page;" fillcolor="#000000 [3213]" filled="t" stroked="t" coordsize="21600,21600" o:gfxdata="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DDEG9kAAAAJAQAADwAAAAAAAAABACAAAAAiAAAAZHJz&#10;L2Rvd25yZXYueG1sUEsBAhQAFAAAAAgAh07iQKH7ZPADAgAANgQAAA4AAAAAAAAAAQAgAAAAKAEA&#10;AGRycy9lMm9Eb2MueG1sUEsFBgAAAAAGAAYAWQEAAJ0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60288" behindDoc="0" locked="0" layoutInCell="1" allowOverlap="1">
                      <wp:simplePos x="0" y="0"/>
                      <wp:positionH relativeFrom="column">
                        <wp:posOffset>2265045</wp:posOffset>
                      </wp:positionH>
                      <wp:positionV relativeFrom="paragraph">
                        <wp:posOffset>66040</wp:posOffset>
                      </wp:positionV>
                      <wp:extent cx="66675" cy="71120"/>
                      <wp:effectExtent l="6350" t="6350" r="22225" b="17780"/>
                      <wp:wrapNone/>
                      <wp:docPr id="9" name="矩形 27"/>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7" o:spid="_x0000_s1026" o:spt="1" style="position:absolute;left:0pt;margin-left:178.35pt;margin-top:5.2pt;height:5.6pt;width:5.25pt;z-index:251660288;v-text-anchor:middle;mso-width-relative:page;mso-height-relative:page;" fillcolor="#FFFFFF [3212]" filled="t" stroked="t" coordsize="21600,21600" o:gfxdata="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IRDm3WAAAACQEAAA8AAAAAAAAAAQAgAAAAIgAA&#10;AGRycy9kb3ducmV2LnhtbFBLAQIUABQAAAAIAIdO4kCMB/k7CgIAADUEAAAOAAAAAAAAAAEAIAAA&#10;ACUBAABkcnMvZTJvRG9jLnhtbFBLBQYAAAAABgAGAFkBAAChBQ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53975</wp:posOffset>
                      </wp:positionV>
                      <wp:extent cx="66675" cy="71120"/>
                      <wp:effectExtent l="6350" t="6350" r="22225" b="17780"/>
                      <wp:wrapNone/>
                      <wp:docPr id="1" name="矩形 28"/>
                      <wp:cNvGraphicFramePr/>
                      <a:graphic xmlns:a="http://schemas.openxmlformats.org/drawingml/2006/main">
                        <a:graphicData uri="http://schemas.microsoft.com/office/word/2010/wordprocessingShape">
                          <wps:wsp>
                            <wps:cNvSpPr/>
                            <wps:spPr>
                              <a:xfrm>
                                <a:off x="0" y="0"/>
                                <a:ext cx="66675" cy="71120"/>
                              </a:xfrm>
                              <a:prstGeom prst="rect">
                                <a:avLst/>
                              </a:prstGeom>
                              <a:solidFill>
                                <a:schemeClr val="bg1"/>
                              </a:solidFill>
                              <a:ln w="12700" cap="flat" cmpd="sng">
                                <a:solidFill>
                                  <a:schemeClr val="tx1"/>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28" o:spid="_x0000_s1026" o:spt="1" style="position:absolute;left:0pt;margin-left:149.6pt;margin-top:4.25pt;height:5.6pt;width:5.25pt;z-index:251659264;v-text-anchor:middle;mso-width-relative:page;mso-height-relative:page;" fillcolor="#FFFFFF [3212]" filled="t" stroked="t" coordsize="21600,21600" o:gfxdata="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SLAFdUAAAAIAQAADwAAAAAAAAABACAAAAAiAAAA&#10;ZHJzL2Rvd25yZXYueG1sUEsBAhQAFAAAAAgAh07iQE9RUngKAgAANQQAAA4AAAAAAAAAAQAgAAAA&#10;JAEAAGRycy9lMm9Eb2MueG1sUEsFBgAAAAAGAAYAWQEAAKAFAAAAAA==&#10;">
                      <v:fill on="t" focussize="0,0"/>
                      <v:stroke weight="1pt" color="#000000 [3213]" joinstyle="miter"/>
                      <v:imagedata o:title=""/>
                      <o:lock v:ext="edit" aspectratio="f"/>
                      <v:textbox>
                        <w:txbxContent>
                          <w:p>
                            <w:pPr>
                              <w:jc w:val="center"/>
                            </w:pPr>
                          </w:p>
                        </w:txbxContent>
                      </v:textbox>
                    </v:rect>
                  </w:pict>
                </mc:Fallback>
              </mc:AlternateContent>
            </w:r>
            <w:r>
              <w:rPr>
                <w:rFonts w:hint="default" w:ascii="Times New Roman" w:hAnsi="Times New Roman" w:eastAsia="黑体" w:cs="Times New Roman"/>
                <w:sz w:val="15"/>
                <w:szCs w:val="15"/>
              </w:rPr>
              <w:t>新建    扩建    技术改造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设计生产能力</w:t>
            </w:r>
          </w:p>
        </w:tc>
        <w:tc>
          <w:tcPr>
            <w:tcW w:w="4590" w:type="dxa"/>
            <w:gridSpan w:val="7"/>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rPr>
            </w:pPr>
            <w:r>
              <w:rPr>
                <w:rFonts w:hint="eastAsia" w:ascii="Times New Roman" w:hAnsi="Times New Roman" w:eastAsia="黑体" w:cs="Times New Roman"/>
                <w:sz w:val="15"/>
                <w:szCs w:val="15"/>
                <w:lang w:eastAsia="zh-CN"/>
              </w:rPr>
              <w:t>年产聚氨酯软管100吨(原产能不变)</w:t>
            </w:r>
          </w:p>
        </w:tc>
        <w:tc>
          <w:tcPr>
            <w:tcW w:w="1789"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实际生产能力</w:t>
            </w:r>
          </w:p>
        </w:tc>
        <w:tc>
          <w:tcPr>
            <w:tcW w:w="2793" w:type="dxa"/>
            <w:gridSpan w:val="2"/>
            <w:tcMar>
              <w:top w:w="0" w:type="dxa"/>
              <w:left w:w="6" w:type="dxa"/>
              <w:bottom w:w="0" w:type="dxa"/>
              <w:right w:w="6"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eastAsia="zh-CN"/>
              </w:rPr>
            </w:pPr>
            <w:r>
              <w:rPr>
                <w:rFonts w:hint="eastAsia" w:ascii="Times New Roman" w:hAnsi="Times New Roman" w:eastAsia="黑体" w:cs="Times New Roman"/>
                <w:spacing w:val="-6"/>
                <w:sz w:val="15"/>
                <w:szCs w:val="15"/>
                <w:lang w:eastAsia="zh-CN"/>
              </w:rPr>
              <w:t>年产聚氨酯软管100吨(原产能不变)</w:t>
            </w:r>
          </w:p>
        </w:tc>
        <w:tc>
          <w:tcPr>
            <w:tcW w:w="1653" w:type="dxa"/>
            <w:gridSpan w:val="2"/>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环评单位</w:t>
            </w:r>
          </w:p>
        </w:tc>
        <w:tc>
          <w:tcPr>
            <w:tcW w:w="2622" w:type="dxa"/>
            <w:gridSpan w:val="5"/>
            <w:tcMar>
              <w:top w:w="0" w:type="dxa"/>
              <w:left w:w="51" w:type="dxa"/>
              <w:bottom w:w="0" w:type="dxa"/>
              <w:right w:w="51" w:type="dxa"/>
            </w:tcMar>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石家庄乐尔工程项目管理有限公司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环评文件审批机关</w:t>
            </w:r>
          </w:p>
        </w:tc>
        <w:tc>
          <w:tcPr>
            <w:tcW w:w="4590" w:type="dxa"/>
            <w:gridSpan w:val="7"/>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沧州市生态环境局河间市分局</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审批文号</w:t>
            </w:r>
          </w:p>
        </w:tc>
        <w:tc>
          <w:tcPr>
            <w:tcW w:w="27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河环表[2022]（06-08）号</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环评文件类型</w:t>
            </w:r>
          </w:p>
        </w:tc>
        <w:tc>
          <w:tcPr>
            <w:tcW w:w="2622" w:type="dxa"/>
            <w:gridSpan w:val="5"/>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eastAsia="zh-CN"/>
              </w:rPr>
              <w:t>环境影响报告表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开工日期</w:t>
            </w:r>
          </w:p>
        </w:tc>
        <w:tc>
          <w:tcPr>
            <w:tcW w:w="4590" w:type="dxa"/>
            <w:gridSpan w:val="7"/>
            <w:vAlign w:val="center"/>
          </w:tcPr>
          <w:p>
            <w:pPr>
              <w:spacing w:line="240" w:lineRule="auto"/>
              <w:jc w:val="center"/>
              <w:rPr>
                <w:rFonts w:hint="eastAsia" w:ascii="Times New Roman" w:hAnsi="Times New Roman" w:eastAsia="黑体" w:cs="Times New Roman"/>
                <w:sz w:val="15"/>
                <w:szCs w:val="15"/>
                <w:lang w:val="en-US" w:eastAsia="zh-CN"/>
              </w:rPr>
            </w:pPr>
            <w:r>
              <w:rPr>
                <w:rFonts w:hint="default" w:ascii="Times New Roman" w:hAnsi="Times New Roman" w:eastAsia="黑体" w:cs="Times New Roman"/>
                <w:sz w:val="15"/>
                <w:szCs w:val="15"/>
              </w:rPr>
              <w:t>年  月</w:t>
            </w: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竣工日期</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  月</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排污许可证申领时间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环保设施设计单位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环保设施施工单位</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tcMar>
              <w:top w:w="0" w:type="dxa"/>
              <w:left w:w="0" w:type="dxa"/>
              <w:bottom w:w="0" w:type="dxa"/>
              <w:right w:w="0" w:type="dxa"/>
            </w:tcMar>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本工程排污许可证编号</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验收单位</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环保设施监测单位</w:t>
            </w:r>
          </w:p>
        </w:tc>
        <w:tc>
          <w:tcPr>
            <w:tcW w:w="2793" w:type="dxa"/>
            <w:gridSpan w:val="2"/>
            <w:vAlign w:val="center"/>
          </w:tcPr>
          <w:p>
            <w:pPr>
              <w:spacing w:line="240" w:lineRule="auto"/>
              <w:jc w:val="center"/>
              <w:rPr>
                <w:rFonts w:hint="default" w:ascii="Times New Roman" w:hAnsi="Times New Roman" w:eastAsia="黑体" w:cs="Times New Roman"/>
                <w:sz w:val="15"/>
                <w:szCs w:val="15"/>
                <w:lang w:eastAsia="zh-CN"/>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验收监测时工况</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投资总概算（万元）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环保投资总概算</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实际总投资（万元）</w:t>
            </w:r>
          </w:p>
        </w:tc>
        <w:tc>
          <w:tcPr>
            <w:tcW w:w="4590" w:type="dxa"/>
            <w:gridSpan w:val="7"/>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c>
          <w:tcPr>
            <w:tcW w:w="17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 xml:space="preserve">实际环保投资 </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4</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所占比例</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w:t>
            </w:r>
          </w:p>
        </w:tc>
        <w:tc>
          <w:tcPr>
            <w:tcW w:w="2622" w:type="dxa"/>
            <w:gridSpan w:val="5"/>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废水治理（万元）</w:t>
            </w:r>
          </w:p>
        </w:tc>
        <w:tc>
          <w:tcPr>
            <w:tcW w:w="709"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废气治理（万元）</w:t>
            </w: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1276"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噪声治理</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万元</w:t>
            </w:r>
            <w:r>
              <w:rPr>
                <w:rFonts w:hint="eastAsia" w:ascii="Times New Roman" w:hAnsi="Times New Roman" w:eastAsia="黑体" w:cs="Times New Roman"/>
                <w:sz w:val="15"/>
                <w:szCs w:val="15"/>
                <w:lang w:eastAsia="zh-CN"/>
              </w:rPr>
              <w:t>）</w:t>
            </w:r>
          </w:p>
        </w:tc>
        <w:tc>
          <w:tcPr>
            <w:tcW w:w="479" w:type="dxa"/>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固体废物治理（万元）</w:t>
            </w:r>
          </w:p>
        </w:tc>
        <w:tc>
          <w:tcPr>
            <w:tcW w:w="2793" w:type="dxa"/>
            <w:gridSpan w:val="2"/>
            <w:vAlign w:val="center"/>
          </w:tcPr>
          <w:p>
            <w:pPr>
              <w:spacing w:line="240" w:lineRule="auto"/>
              <w:jc w:val="center"/>
              <w:rPr>
                <w:rFonts w:hint="default" w:ascii="Times New Roman" w:hAnsi="Times New Roman" w:eastAsia="黑体" w:cs="Times New Roman"/>
                <w:sz w:val="15"/>
                <w:szCs w:val="15"/>
              </w:rPr>
            </w:pP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绿化及生态（万元 ）</w:t>
            </w:r>
          </w:p>
        </w:tc>
        <w:tc>
          <w:tcPr>
            <w:tcW w:w="806" w:type="dxa"/>
            <w:gridSpan w:val="2"/>
            <w:vAlign w:val="center"/>
          </w:tcPr>
          <w:p>
            <w:pPr>
              <w:spacing w:line="240" w:lineRule="auto"/>
              <w:jc w:val="center"/>
              <w:rPr>
                <w:rFonts w:hint="default" w:ascii="Times New Roman" w:hAnsi="Times New Roman" w:eastAsia="黑体" w:cs="Times New Roman"/>
                <w:sz w:val="15"/>
                <w:szCs w:val="15"/>
              </w:rPr>
            </w:pPr>
          </w:p>
        </w:tc>
        <w:tc>
          <w:tcPr>
            <w:tcW w:w="966"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其他（万元）</w:t>
            </w:r>
          </w:p>
        </w:tc>
        <w:tc>
          <w:tcPr>
            <w:tcW w:w="850" w:type="dxa"/>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1" w:type="dxa"/>
            <w:vMerge w:val="continue"/>
          </w:tcPr>
          <w:p>
            <w:pPr>
              <w:spacing w:line="240" w:lineRule="auto"/>
              <w:rPr>
                <w:rFonts w:hint="default" w:ascii="Times New Roman" w:hAnsi="Times New Roman" w:eastAsia="黑体" w:cs="Times New Roman"/>
                <w:sz w:val="15"/>
                <w:szCs w:val="15"/>
              </w:rPr>
            </w:pPr>
          </w:p>
        </w:tc>
        <w:tc>
          <w:tcPr>
            <w:tcW w:w="1984" w:type="dxa"/>
            <w:gridSpan w:val="3"/>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新增废水处理设施能力</w:t>
            </w:r>
          </w:p>
        </w:tc>
        <w:tc>
          <w:tcPr>
            <w:tcW w:w="4590" w:type="dxa"/>
            <w:gridSpan w:val="7"/>
            <w:vAlign w:val="center"/>
          </w:tcPr>
          <w:p>
            <w:pPr>
              <w:spacing w:line="240" w:lineRule="auto"/>
              <w:jc w:val="center"/>
              <w:rPr>
                <w:rFonts w:hint="default" w:ascii="Times New Roman" w:hAnsi="Times New Roman" w:eastAsia="黑体" w:cs="Times New Roman"/>
                <w:sz w:val="15"/>
                <w:szCs w:val="15"/>
              </w:rPr>
            </w:pPr>
          </w:p>
        </w:tc>
        <w:tc>
          <w:tcPr>
            <w:tcW w:w="1789"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新增废气处理设施能力</w:t>
            </w:r>
          </w:p>
        </w:tc>
        <w:tc>
          <w:tcPr>
            <w:tcW w:w="279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年平均工作时间</w:t>
            </w:r>
          </w:p>
        </w:tc>
        <w:tc>
          <w:tcPr>
            <w:tcW w:w="2622" w:type="dxa"/>
            <w:gridSpan w:val="5"/>
            <w:vAlign w:val="center"/>
          </w:tcPr>
          <w:p>
            <w:pPr>
              <w:spacing w:line="240" w:lineRule="auto"/>
              <w:jc w:val="center"/>
              <w:rPr>
                <w:rFonts w:hint="default" w:ascii="Times New Roman" w:hAnsi="Times New Roman" w:eastAsia="黑体" w:cs="Times New Roman"/>
                <w:sz w:val="15"/>
                <w:szCs w:val="15"/>
              </w:rPr>
            </w:pPr>
            <w:r>
              <w:rPr>
                <w:rFonts w:hint="eastAsia" w:ascii="Times New Roman" w:hAnsi="Times New Roman" w:eastAsia="黑体" w:cs="Times New Roman"/>
                <w:sz w:val="15"/>
                <w:szCs w:val="15"/>
                <w:lang w:val="en-US" w:eastAsia="zh-CN"/>
              </w:rPr>
              <w:t>2400小时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05" w:type="dxa"/>
            <w:gridSpan w:val="4"/>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运营单位</w:t>
            </w:r>
          </w:p>
        </w:tc>
        <w:tc>
          <w:tcPr>
            <w:tcW w:w="4111" w:type="dxa"/>
            <w:gridSpan w:val="6"/>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河间市拓真塑料制品厂</w:t>
            </w:r>
          </w:p>
        </w:tc>
        <w:tc>
          <w:tcPr>
            <w:tcW w:w="3402" w:type="dxa"/>
            <w:gridSpan w:val="4"/>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统一社会信用代码</w:t>
            </w:r>
          </w:p>
        </w:tc>
        <w:tc>
          <w:tcPr>
            <w:tcW w:w="1659" w:type="dxa"/>
            <w:tcMar>
              <w:top w:w="0" w:type="dxa"/>
              <w:left w:w="51" w:type="dxa"/>
              <w:bottom w:w="0" w:type="dxa"/>
              <w:right w:w="51" w:type="dxa"/>
            </w:tcMar>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pacing w:val="-6"/>
                <w:sz w:val="15"/>
                <w:szCs w:val="15"/>
                <w:lang w:val="en-US" w:eastAsia="zh-CN"/>
              </w:rPr>
              <w:t>92130984MABM3KP82N</w:t>
            </w:r>
          </w:p>
        </w:tc>
        <w:tc>
          <w:tcPr>
            <w:tcW w:w="165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验收时间</w:t>
            </w:r>
          </w:p>
        </w:tc>
        <w:tc>
          <w:tcPr>
            <w:tcW w:w="2622" w:type="dxa"/>
            <w:gridSpan w:val="5"/>
            <w:vAlign w:val="center"/>
          </w:tcPr>
          <w:p>
            <w:pPr>
              <w:spacing w:line="240" w:lineRule="auto"/>
              <w:jc w:val="center"/>
              <w:rPr>
                <w:rFonts w:hint="default" w:ascii="Times New Roman" w:hAnsi="Times New Roman" w:eastAsia="黑体" w:cs="Times New Roman"/>
                <w:color w:val="FF000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污染物排放达标与总量控制（工业建设项目详填）</w:t>
            </w: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污染物</w:t>
            </w:r>
          </w:p>
        </w:tc>
        <w:tc>
          <w:tcPr>
            <w:tcW w:w="851"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原有排放量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2</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本期工程允许排放浓度</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3</w:t>
            </w:r>
            <w:r>
              <w:rPr>
                <w:rFonts w:hint="eastAsia" w:ascii="Times New Roman" w:hAnsi="Times New Roman" w:eastAsia="黑体" w:cs="Times New Roman"/>
                <w:sz w:val="15"/>
                <w:szCs w:val="15"/>
                <w:lang w:eastAsia="zh-CN"/>
              </w:rPr>
              <w:t>）</w:t>
            </w:r>
          </w:p>
        </w:tc>
        <w:tc>
          <w:tcPr>
            <w:tcW w:w="992"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本期工程产生量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4</w:t>
            </w:r>
            <w:r>
              <w:rPr>
                <w:rFonts w:hint="eastAsia" w:ascii="Times New Roman" w:hAnsi="Times New Roman" w:eastAsia="黑体" w:cs="Times New Roman"/>
                <w:sz w:val="15"/>
                <w:szCs w:val="15"/>
                <w:lang w:eastAsia="zh-CN"/>
              </w:rPr>
              <w:t>）</w:t>
            </w:r>
          </w:p>
        </w:tc>
        <w:tc>
          <w:tcPr>
            <w:tcW w:w="1134"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本期工程自身削减量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5</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本期工程实际排放量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6</w:t>
            </w:r>
            <w:r>
              <w:rPr>
                <w:rFonts w:hint="eastAsia" w:ascii="Times New Roman" w:hAnsi="Times New Roman" w:eastAsia="黑体" w:cs="Times New Roman"/>
                <w:sz w:val="15"/>
                <w:szCs w:val="15"/>
                <w:lang w:eastAsia="zh-CN"/>
              </w:rPr>
              <w:t>）</w:t>
            </w:r>
          </w:p>
        </w:tc>
        <w:tc>
          <w:tcPr>
            <w:tcW w:w="1134"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7</w:t>
            </w:r>
            <w:r>
              <w:rPr>
                <w:rFonts w:hint="eastAsia" w:ascii="Times New Roman" w:hAnsi="Times New Roman" w:eastAsia="黑体" w:cs="Times New Roman"/>
                <w:sz w:val="15"/>
                <w:szCs w:val="15"/>
                <w:lang w:eastAsia="zh-CN"/>
              </w:rPr>
              <w:t>）</w:t>
            </w:r>
          </w:p>
        </w:tc>
        <w:tc>
          <w:tcPr>
            <w:tcW w:w="1659"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本期工程“以新带老”削减量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8</w:t>
            </w:r>
            <w:r>
              <w:rPr>
                <w:rFonts w:hint="eastAsia" w:ascii="Times New Roman" w:hAnsi="Times New Roman" w:eastAsia="黑体" w:cs="Times New Roman"/>
                <w:sz w:val="15"/>
                <w:szCs w:val="15"/>
                <w:lang w:eastAsia="zh-CN"/>
              </w:rPr>
              <w:t>）</w:t>
            </w:r>
          </w:p>
        </w:tc>
        <w:tc>
          <w:tcPr>
            <w:tcW w:w="986" w:type="dxa"/>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全厂实际排放总量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9</w:t>
            </w:r>
            <w:r>
              <w:rPr>
                <w:rFonts w:hint="eastAsia" w:ascii="Times New Roman" w:hAnsi="Times New Roman" w:eastAsia="黑体" w:cs="Times New Roman"/>
                <w:sz w:val="15"/>
                <w:szCs w:val="15"/>
                <w:lang w:eastAsia="zh-CN"/>
              </w:rPr>
              <w:t>）</w:t>
            </w:r>
          </w:p>
        </w:tc>
        <w:tc>
          <w:tcPr>
            <w:tcW w:w="993"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全厂核定排放总量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10</w:t>
            </w:r>
            <w:r>
              <w:rPr>
                <w:rFonts w:hint="eastAsia" w:ascii="Times New Roman" w:hAnsi="Times New Roman" w:eastAsia="黑体" w:cs="Times New Roman"/>
                <w:sz w:val="15"/>
                <w:szCs w:val="15"/>
                <w:lang w:eastAsia="zh-CN"/>
              </w:rPr>
              <w:t>）</w:t>
            </w:r>
          </w:p>
        </w:tc>
        <w:tc>
          <w:tcPr>
            <w:tcW w:w="1189"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区域平衡替代削减量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11</w:t>
            </w:r>
            <w:r>
              <w:rPr>
                <w:rFonts w:hint="eastAsia" w:ascii="Times New Roman" w:hAnsi="Times New Roman" w:eastAsia="黑体" w:cs="Times New Roman"/>
                <w:sz w:val="15"/>
                <w:szCs w:val="15"/>
                <w:lang w:eastAsia="zh-CN"/>
              </w:rPr>
              <w:t>）</w:t>
            </w:r>
          </w:p>
        </w:tc>
        <w:tc>
          <w:tcPr>
            <w:tcW w:w="1107" w:type="dxa"/>
            <w:gridSpan w:val="2"/>
            <w:vAlign w:val="center"/>
          </w:tcPr>
          <w:p>
            <w:pPr>
              <w:spacing w:line="240" w:lineRule="auto"/>
              <w:jc w:val="center"/>
              <w:rPr>
                <w:rFonts w:hint="eastAsia" w:ascii="Times New Roman" w:hAnsi="Times New Roman" w:eastAsia="黑体" w:cs="Times New Roman"/>
                <w:sz w:val="15"/>
                <w:szCs w:val="15"/>
                <w:lang w:eastAsia="zh-CN"/>
              </w:rPr>
            </w:pPr>
            <w:r>
              <w:rPr>
                <w:rFonts w:hint="default" w:ascii="Times New Roman" w:hAnsi="Times New Roman" w:eastAsia="黑体" w:cs="Times New Roman"/>
                <w:sz w:val="15"/>
                <w:szCs w:val="15"/>
              </w:rPr>
              <w:t>排放增减量</w:t>
            </w:r>
            <w:r>
              <w:rPr>
                <w:rFonts w:hint="eastAsia" w:ascii="Times New Roman" w:hAnsi="Times New Roman" w:eastAsia="黑体" w:cs="Times New Roman"/>
                <w:sz w:val="15"/>
                <w:szCs w:val="15"/>
                <w:lang w:eastAsia="zh-CN"/>
              </w:rPr>
              <w:t>（</w:t>
            </w:r>
            <w:r>
              <w:rPr>
                <w:rFonts w:hint="default" w:ascii="Times New Roman" w:hAnsi="Times New Roman" w:eastAsia="黑体" w:cs="Times New Roman"/>
                <w:sz w:val="15"/>
                <w:szCs w:val="15"/>
              </w:rPr>
              <w:t>12</w:t>
            </w:r>
            <w:r>
              <w:rPr>
                <w:rFonts w:hint="eastAsia" w:ascii="Times New Roman" w:hAnsi="Times New Roman" w:eastAsia="黑体" w:cs="Times New Roman"/>
                <w:sz w:val="15"/>
                <w:szCs w:val="15"/>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排气量</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584</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584</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颗粒物</w:t>
            </w:r>
          </w:p>
        </w:tc>
        <w:tc>
          <w:tcPr>
            <w:tcW w:w="851"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101" w:rightChars="-48"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eastAsia="zh-CN"/>
              </w:rPr>
            </w:pPr>
            <w:r>
              <w:rPr>
                <w:rFonts w:hint="default" w:ascii="Times New Roman" w:hAnsi="Times New Roman" w:eastAsia="黑体" w:cs="Times New Roman"/>
                <w:sz w:val="15"/>
                <w:szCs w:val="15"/>
                <w:lang w:eastAsia="zh-CN"/>
              </w:rPr>
              <w:t>非甲烷总烃</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3.94</w:t>
            </w: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50</w:t>
            </w: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0.021</w:t>
            </w: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0.021</w:t>
            </w: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SO</w:t>
            </w:r>
            <w:r>
              <w:rPr>
                <w:rFonts w:hint="eastAsia" w:ascii="Times New Roman" w:hAnsi="Times New Roman" w:eastAsia="黑体" w:cs="Times New Roman"/>
                <w:sz w:val="15"/>
                <w:szCs w:val="15"/>
                <w:vertAlign w:val="subscript"/>
                <w:lang w:val="en-US" w:eastAsia="zh-CN"/>
              </w:rPr>
              <w:t>2</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lang w:val="en-US" w:eastAsia="zh-CN"/>
              </w:rPr>
            </w:pPr>
            <w:r>
              <w:rPr>
                <w:rFonts w:hint="eastAsia" w:ascii="Times New Roman" w:hAnsi="Times New Roman" w:eastAsia="黑体" w:cs="Times New Roman"/>
                <w:sz w:val="15"/>
                <w:szCs w:val="15"/>
                <w:lang w:val="en-US" w:eastAsia="zh-CN"/>
              </w:rPr>
              <w:t>NO</w:t>
            </w:r>
            <w:r>
              <w:rPr>
                <w:rFonts w:hint="eastAsia" w:ascii="Times New Roman" w:hAnsi="Times New Roman" w:eastAsia="黑体" w:cs="Times New Roman"/>
                <w:sz w:val="15"/>
                <w:szCs w:val="15"/>
                <w:vertAlign w:val="subscript"/>
                <w:lang w:val="en-US" w:eastAsia="zh-CN"/>
              </w:rPr>
              <w:t>X</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1843" w:type="dxa"/>
            <w:gridSpan w:val="2"/>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排水量</w:t>
            </w:r>
          </w:p>
        </w:tc>
        <w:tc>
          <w:tcPr>
            <w:tcW w:w="851"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pStyle w:val="120"/>
              <w:spacing w:line="240" w:lineRule="auto"/>
              <w:ind w:left="-107" w:leftChars="-51" w:right="-67" w:rightChars="-32" w:firstLine="0" w:firstLineChars="0"/>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restart"/>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与项目有关的其他特征污染物</w:t>
            </w:r>
          </w:p>
        </w:tc>
        <w:tc>
          <w:tcPr>
            <w:tcW w:w="850" w:type="dxa"/>
            <w:vAlign w:val="center"/>
          </w:tcPr>
          <w:p>
            <w:pPr>
              <w:spacing w:line="240" w:lineRule="auto"/>
              <w:jc w:val="center"/>
              <w:rPr>
                <w:rFonts w:hint="default" w:ascii="Times New Roman" w:hAnsi="Times New Roman" w:eastAsia="黑体" w:cs="Times New Roman"/>
                <w:sz w:val="15"/>
                <w:szCs w:val="15"/>
              </w:rPr>
            </w:pPr>
            <w:r>
              <w:rPr>
                <w:rFonts w:hint="default" w:ascii="Times New Roman" w:hAnsi="Times New Roman" w:eastAsia="黑体" w:cs="Times New Roman"/>
                <w:sz w:val="15"/>
                <w:szCs w:val="15"/>
              </w:rPr>
              <w:t>氨</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eastAsia" w:ascii="Times New Roman" w:hAnsi="Times New Roman" w:eastAsia="黑体" w:cs="Times New Roman"/>
                <w:sz w:val="15"/>
                <w:szCs w:val="15"/>
                <w:lang w:eastAsia="zh-CN"/>
              </w:rPr>
            </w:pPr>
            <w:r>
              <w:rPr>
                <w:rFonts w:hint="eastAsia" w:ascii="Times New Roman" w:hAnsi="Times New Roman" w:eastAsia="黑体" w:cs="Times New Roman"/>
                <w:sz w:val="15"/>
                <w:szCs w:val="15"/>
                <w:lang w:val="en-US" w:eastAsia="zh-CN"/>
              </w:rPr>
              <w:t>氯化氢</w:t>
            </w: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lang w:val="en-US" w:eastAsia="zh-CN"/>
              </w:rPr>
            </w:pPr>
          </w:p>
        </w:tc>
        <w:tc>
          <w:tcPr>
            <w:tcW w:w="992"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lang w:val="en-US" w:eastAsia="zh-CN"/>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62" w:type="dxa"/>
            <w:gridSpan w:val="2"/>
            <w:vMerge w:val="continue"/>
            <w:vAlign w:val="center"/>
          </w:tcPr>
          <w:p>
            <w:pPr>
              <w:spacing w:line="240" w:lineRule="auto"/>
              <w:jc w:val="center"/>
              <w:rPr>
                <w:rFonts w:hint="default" w:ascii="Times New Roman" w:hAnsi="Times New Roman" w:eastAsia="黑体" w:cs="Times New Roman"/>
                <w:sz w:val="15"/>
                <w:szCs w:val="15"/>
              </w:rPr>
            </w:pPr>
          </w:p>
        </w:tc>
        <w:tc>
          <w:tcPr>
            <w:tcW w:w="993" w:type="dxa"/>
            <w:vMerge w:val="continue"/>
            <w:vAlign w:val="center"/>
          </w:tcPr>
          <w:p>
            <w:pPr>
              <w:spacing w:line="240" w:lineRule="auto"/>
              <w:jc w:val="center"/>
              <w:rPr>
                <w:rFonts w:hint="default" w:ascii="Times New Roman" w:hAnsi="Times New Roman" w:eastAsia="黑体" w:cs="Times New Roman"/>
                <w:sz w:val="15"/>
                <w:szCs w:val="15"/>
              </w:rPr>
            </w:pPr>
          </w:p>
        </w:tc>
        <w:tc>
          <w:tcPr>
            <w:tcW w:w="850" w:type="dxa"/>
            <w:vAlign w:val="center"/>
          </w:tcPr>
          <w:p>
            <w:pPr>
              <w:spacing w:line="240" w:lineRule="auto"/>
              <w:jc w:val="center"/>
              <w:rPr>
                <w:rFonts w:hint="default" w:ascii="Times New Roman" w:hAnsi="Times New Roman" w:eastAsia="黑体" w:cs="Times New Roman"/>
                <w:sz w:val="15"/>
                <w:szCs w:val="15"/>
              </w:rPr>
            </w:pPr>
          </w:p>
        </w:tc>
        <w:tc>
          <w:tcPr>
            <w:tcW w:w="851"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992" w:type="dxa"/>
            <w:vAlign w:val="center"/>
          </w:tcPr>
          <w:p>
            <w:pPr>
              <w:spacing w:line="240" w:lineRule="auto"/>
              <w:jc w:val="center"/>
              <w:rPr>
                <w:rFonts w:hint="default" w:ascii="Times New Roman" w:hAnsi="Times New Roman" w:eastAsia="黑体" w:cs="Times New Roman"/>
                <w:sz w:val="15"/>
                <w:szCs w:val="15"/>
              </w:rPr>
            </w:pPr>
          </w:p>
        </w:tc>
        <w:tc>
          <w:tcPr>
            <w:tcW w:w="1134" w:type="dxa"/>
            <w:gridSpan w:val="2"/>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134" w:type="dxa"/>
            <w:vAlign w:val="center"/>
          </w:tcPr>
          <w:p>
            <w:pPr>
              <w:spacing w:line="240" w:lineRule="auto"/>
              <w:jc w:val="center"/>
              <w:rPr>
                <w:rFonts w:hint="default" w:ascii="Times New Roman" w:hAnsi="Times New Roman" w:eastAsia="黑体" w:cs="Times New Roman"/>
                <w:sz w:val="15"/>
                <w:szCs w:val="15"/>
              </w:rPr>
            </w:pPr>
          </w:p>
        </w:tc>
        <w:tc>
          <w:tcPr>
            <w:tcW w:w="1659" w:type="dxa"/>
            <w:vAlign w:val="center"/>
          </w:tcPr>
          <w:p>
            <w:pPr>
              <w:spacing w:line="240" w:lineRule="auto"/>
              <w:jc w:val="center"/>
              <w:rPr>
                <w:rFonts w:hint="default" w:ascii="Times New Roman" w:hAnsi="Times New Roman" w:eastAsia="黑体" w:cs="Times New Roman"/>
                <w:sz w:val="15"/>
                <w:szCs w:val="15"/>
              </w:rPr>
            </w:pPr>
          </w:p>
        </w:tc>
        <w:tc>
          <w:tcPr>
            <w:tcW w:w="986" w:type="dxa"/>
            <w:vAlign w:val="center"/>
          </w:tcPr>
          <w:p>
            <w:pPr>
              <w:spacing w:line="240" w:lineRule="auto"/>
              <w:jc w:val="center"/>
              <w:rPr>
                <w:rFonts w:hint="default" w:ascii="Times New Roman" w:hAnsi="Times New Roman" w:eastAsia="黑体" w:cs="Times New Roman"/>
                <w:sz w:val="15"/>
                <w:szCs w:val="15"/>
              </w:rPr>
            </w:pPr>
          </w:p>
        </w:tc>
        <w:tc>
          <w:tcPr>
            <w:tcW w:w="993" w:type="dxa"/>
            <w:gridSpan w:val="2"/>
            <w:vAlign w:val="center"/>
          </w:tcPr>
          <w:p>
            <w:pPr>
              <w:spacing w:line="240" w:lineRule="auto"/>
              <w:jc w:val="center"/>
              <w:rPr>
                <w:rFonts w:hint="default" w:ascii="Times New Roman" w:hAnsi="Times New Roman" w:eastAsia="黑体" w:cs="Times New Roman"/>
                <w:sz w:val="15"/>
                <w:szCs w:val="15"/>
              </w:rPr>
            </w:pPr>
          </w:p>
        </w:tc>
        <w:tc>
          <w:tcPr>
            <w:tcW w:w="1189" w:type="dxa"/>
            <w:gridSpan w:val="2"/>
            <w:vAlign w:val="center"/>
          </w:tcPr>
          <w:p>
            <w:pPr>
              <w:spacing w:line="240" w:lineRule="auto"/>
              <w:jc w:val="center"/>
              <w:rPr>
                <w:rFonts w:hint="default" w:ascii="Times New Roman" w:hAnsi="Times New Roman" w:eastAsia="黑体" w:cs="Times New Roman"/>
                <w:sz w:val="15"/>
                <w:szCs w:val="15"/>
              </w:rPr>
            </w:pPr>
          </w:p>
        </w:tc>
        <w:tc>
          <w:tcPr>
            <w:tcW w:w="1107" w:type="dxa"/>
            <w:gridSpan w:val="2"/>
            <w:vAlign w:val="center"/>
          </w:tcPr>
          <w:p>
            <w:pPr>
              <w:spacing w:line="240" w:lineRule="auto"/>
              <w:jc w:val="center"/>
              <w:rPr>
                <w:rFonts w:hint="default" w:ascii="Times New Roman" w:hAnsi="Times New Roman" w:eastAsia="黑体" w:cs="Times New Roman"/>
                <w:sz w:val="15"/>
                <w:szCs w:val="15"/>
              </w:rPr>
            </w:pPr>
          </w:p>
        </w:tc>
      </w:tr>
    </w:tbl>
    <w:p>
      <w:pPr>
        <w:spacing w:line="240" w:lineRule="auto"/>
        <w:ind w:firstLine="300" w:firstLineChars="200"/>
        <w:rPr>
          <w:rFonts w:hint="default" w:ascii="Times New Roman" w:hAnsi="Times New Roman" w:eastAsia="黑体" w:cs="Times New Roman"/>
          <w:sz w:val="15"/>
        </w:rPr>
      </w:pPr>
      <w:r>
        <w:rPr>
          <w:rFonts w:hint="default" w:ascii="Times New Roman" w:hAnsi="Times New Roman" w:eastAsia="黑体" w:cs="Times New Roman"/>
          <w:sz w:val="15"/>
        </w:rPr>
        <w:t>注：1、排放增减量：</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表示增加，</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表示减少。2、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12</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6</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9</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 xml:space="preserve">= </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4</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5</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8</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1</w:t>
      </w:r>
      <w:r>
        <w:rPr>
          <w:rFonts w:hint="eastAsia" w:ascii="Times New Roman" w:hAnsi="Times New Roman" w:eastAsia="黑体" w:cs="Times New Roman"/>
          <w:sz w:val="15"/>
          <w:lang w:eastAsia="zh-CN"/>
        </w:rPr>
        <w:t>）</w:t>
      </w:r>
      <w:r>
        <w:rPr>
          <w:rFonts w:hint="default" w:ascii="Times New Roman" w:hAnsi="Times New Roman" w:eastAsia="黑体" w:cs="Times New Roman"/>
          <w:sz w:val="15"/>
        </w:rPr>
        <w:t>。3、计量单位：废水排放量——万吨/年；废气排放量——万标立方米/年；工业固体废物排放量——万吨/年；</w:t>
      </w:r>
    </w:p>
    <w:p>
      <w:pPr>
        <w:spacing w:line="240" w:lineRule="auto"/>
        <w:ind w:firstLine="750" w:firstLineChars="500"/>
        <w:rPr>
          <w:rFonts w:hint="default" w:ascii="Times New Roman" w:hAnsi="Times New Roman" w:eastAsia="宋体" w:cs="Times New Roman"/>
          <w:lang w:eastAsia="zh-CN"/>
        </w:rPr>
      </w:pPr>
      <w:r>
        <w:rPr>
          <w:rFonts w:hint="default" w:ascii="Times New Roman" w:hAnsi="Times New Roman" w:eastAsia="黑体" w:cs="Times New Roman"/>
          <w:sz w:val="15"/>
        </w:rPr>
        <w:t>水污染物排放浓度——毫克/升</w:t>
      </w:r>
    </w:p>
    <w:sectPr>
      <w:pgSz w:w="16838" w:h="11906" w:orient="landscape"/>
      <w:pgMar w:top="1230" w:right="306" w:bottom="1230" w:left="306"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ˎ̥">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69395644"/>
      <w:docPartObj>
        <w:docPartGallery w:val="autotext"/>
      </w:docPartObj>
    </w:sdtPr>
    <w:sdtContent>
      <w:p>
        <w:pPr>
          <w:pStyle w:val="21"/>
          <w:jc w:val="cente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41</w:t>
        </w:r>
        <w:r>
          <w:rPr>
            <w:rFonts w:hint="default" w:ascii="Times New Roman" w:hAnsi="Times New Roman" w:cs="Times New Roman"/>
            <w:lang w:val="zh-CN"/>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default"/>
        <w:lang w:val="en-US"/>
      </w:rPr>
    </w:pPr>
    <w:r>
      <w:rPr>
        <w:rFonts w:hint="eastAsia" w:ascii="Times New Roman" w:hAnsi="Times New Roman" w:eastAsia="宋体" w:cs="Times New Roman"/>
        <w:color w:val="000000"/>
        <w:szCs w:val="21"/>
        <w:lang w:val="en-US" w:eastAsia="zh-CN"/>
      </w:rPr>
      <w:t>河间市拓真塑料制品厂聚氨酯软管新建项目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B44812"/>
    <w:multiLevelType w:val="singleLevel"/>
    <w:tmpl w:val="5FB44812"/>
    <w:lvl w:ilvl="0" w:tentative="0">
      <w:start w:val="1"/>
      <w:numFmt w:val="bullet"/>
      <w:pStyle w:val="1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6"/>
  <w:bordersDoNotSurroundHeader w:val="0"/>
  <w:bordersDoNotSurroundFooter w:val="0"/>
  <w:hideSpellingErrors/>
  <w:hideGrammatical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278"/>
    <w:rsid w:val="00007CBA"/>
    <w:rsid w:val="000148AA"/>
    <w:rsid w:val="0002043A"/>
    <w:rsid w:val="00021D28"/>
    <w:rsid w:val="00031ADD"/>
    <w:rsid w:val="000375A4"/>
    <w:rsid w:val="000462A7"/>
    <w:rsid w:val="00052ED3"/>
    <w:rsid w:val="0005754D"/>
    <w:rsid w:val="000579EA"/>
    <w:rsid w:val="000625A7"/>
    <w:rsid w:val="000641C8"/>
    <w:rsid w:val="000737A4"/>
    <w:rsid w:val="00076D01"/>
    <w:rsid w:val="0008542C"/>
    <w:rsid w:val="0008776D"/>
    <w:rsid w:val="00097CD8"/>
    <w:rsid w:val="000A384F"/>
    <w:rsid w:val="000A412E"/>
    <w:rsid w:val="000A7A75"/>
    <w:rsid w:val="000B37AF"/>
    <w:rsid w:val="000D60D0"/>
    <w:rsid w:val="000D7387"/>
    <w:rsid w:val="000E4225"/>
    <w:rsid w:val="000F6A67"/>
    <w:rsid w:val="0013008A"/>
    <w:rsid w:val="0013039A"/>
    <w:rsid w:val="001354F6"/>
    <w:rsid w:val="001506F1"/>
    <w:rsid w:val="00166B19"/>
    <w:rsid w:val="0018770C"/>
    <w:rsid w:val="001A0F34"/>
    <w:rsid w:val="001A2C6F"/>
    <w:rsid w:val="001D25E3"/>
    <w:rsid w:val="001D2E6B"/>
    <w:rsid w:val="001D5A11"/>
    <w:rsid w:val="001F6F33"/>
    <w:rsid w:val="00206CE1"/>
    <w:rsid w:val="00207100"/>
    <w:rsid w:val="002143BF"/>
    <w:rsid w:val="00214AF7"/>
    <w:rsid w:val="00216D0D"/>
    <w:rsid w:val="0023096D"/>
    <w:rsid w:val="00232C1C"/>
    <w:rsid w:val="00233E01"/>
    <w:rsid w:val="002412A5"/>
    <w:rsid w:val="002458DD"/>
    <w:rsid w:val="00252BF1"/>
    <w:rsid w:val="0026051A"/>
    <w:rsid w:val="00265779"/>
    <w:rsid w:val="00276FC6"/>
    <w:rsid w:val="002856C5"/>
    <w:rsid w:val="00286B5F"/>
    <w:rsid w:val="00293216"/>
    <w:rsid w:val="002A0E8E"/>
    <w:rsid w:val="002A6545"/>
    <w:rsid w:val="002B02D0"/>
    <w:rsid w:val="002C30CF"/>
    <w:rsid w:val="002D3E26"/>
    <w:rsid w:val="002E1CF8"/>
    <w:rsid w:val="002E5763"/>
    <w:rsid w:val="002F4153"/>
    <w:rsid w:val="00307872"/>
    <w:rsid w:val="00312B61"/>
    <w:rsid w:val="0031678D"/>
    <w:rsid w:val="003222C4"/>
    <w:rsid w:val="00322403"/>
    <w:rsid w:val="003312A4"/>
    <w:rsid w:val="00333A79"/>
    <w:rsid w:val="00335B67"/>
    <w:rsid w:val="00341475"/>
    <w:rsid w:val="003430BD"/>
    <w:rsid w:val="00370E10"/>
    <w:rsid w:val="00373A5E"/>
    <w:rsid w:val="0037435A"/>
    <w:rsid w:val="00375427"/>
    <w:rsid w:val="00387B0F"/>
    <w:rsid w:val="003B0C24"/>
    <w:rsid w:val="003B0D53"/>
    <w:rsid w:val="003B4A79"/>
    <w:rsid w:val="003C001C"/>
    <w:rsid w:val="003E6C8F"/>
    <w:rsid w:val="003F26D3"/>
    <w:rsid w:val="003F3249"/>
    <w:rsid w:val="0040457E"/>
    <w:rsid w:val="0040730E"/>
    <w:rsid w:val="00422D48"/>
    <w:rsid w:val="00477552"/>
    <w:rsid w:val="004813DB"/>
    <w:rsid w:val="00482F0D"/>
    <w:rsid w:val="004867D3"/>
    <w:rsid w:val="00493971"/>
    <w:rsid w:val="004A1EC7"/>
    <w:rsid w:val="004A58BE"/>
    <w:rsid w:val="004A644D"/>
    <w:rsid w:val="004A7E3F"/>
    <w:rsid w:val="004B1EF9"/>
    <w:rsid w:val="004B7F2A"/>
    <w:rsid w:val="004C0F09"/>
    <w:rsid w:val="004C2374"/>
    <w:rsid w:val="004C65E9"/>
    <w:rsid w:val="004C6B43"/>
    <w:rsid w:val="004D162A"/>
    <w:rsid w:val="004E6B64"/>
    <w:rsid w:val="004F1C20"/>
    <w:rsid w:val="00503241"/>
    <w:rsid w:val="00506F89"/>
    <w:rsid w:val="00517EB6"/>
    <w:rsid w:val="00534AB2"/>
    <w:rsid w:val="00542DA3"/>
    <w:rsid w:val="005547FF"/>
    <w:rsid w:val="0055688F"/>
    <w:rsid w:val="00556D26"/>
    <w:rsid w:val="00563AB9"/>
    <w:rsid w:val="00571B8D"/>
    <w:rsid w:val="005749C9"/>
    <w:rsid w:val="005833F1"/>
    <w:rsid w:val="0058433A"/>
    <w:rsid w:val="00592DA8"/>
    <w:rsid w:val="005A5BFE"/>
    <w:rsid w:val="005C53AD"/>
    <w:rsid w:val="005F77DE"/>
    <w:rsid w:val="00604C96"/>
    <w:rsid w:val="00606798"/>
    <w:rsid w:val="0060769E"/>
    <w:rsid w:val="006137D5"/>
    <w:rsid w:val="00617761"/>
    <w:rsid w:val="00620CCD"/>
    <w:rsid w:val="0063711A"/>
    <w:rsid w:val="006402AF"/>
    <w:rsid w:val="00642562"/>
    <w:rsid w:val="00654647"/>
    <w:rsid w:val="00656EA0"/>
    <w:rsid w:val="0066434C"/>
    <w:rsid w:val="00685CA5"/>
    <w:rsid w:val="006864EF"/>
    <w:rsid w:val="006928A5"/>
    <w:rsid w:val="00692D6D"/>
    <w:rsid w:val="006A2027"/>
    <w:rsid w:val="006A45DD"/>
    <w:rsid w:val="006A602E"/>
    <w:rsid w:val="006D0502"/>
    <w:rsid w:val="006D2EF9"/>
    <w:rsid w:val="006D5C7B"/>
    <w:rsid w:val="006E44C6"/>
    <w:rsid w:val="006F04C7"/>
    <w:rsid w:val="006F6370"/>
    <w:rsid w:val="00704799"/>
    <w:rsid w:val="00712510"/>
    <w:rsid w:val="00712B85"/>
    <w:rsid w:val="007136D8"/>
    <w:rsid w:val="00720B0E"/>
    <w:rsid w:val="007239E6"/>
    <w:rsid w:val="007409A5"/>
    <w:rsid w:val="00740AE3"/>
    <w:rsid w:val="00744B53"/>
    <w:rsid w:val="007534FB"/>
    <w:rsid w:val="0076059D"/>
    <w:rsid w:val="0077633B"/>
    <w:rsid w:val="007919ED"/>
    <w:rsid w:val="007A481D"/>
    <w:rsid w:val="007A54AA"/>
    <w:rsid w:val="007A60E4"/>
    <w:rsid w:val="007A7654"/>
    <w:rsid w:val="007B51E6"/>
    <w:rsid w:val="007C53C1"/>
    <w:rsid w:val="007D3F04"/>
    <w:rsid w:val="007F0153"/>
    <w:rsid w:val="0080503D"/>
    <w:rsid w:val="00805837"/>
    <w:rsid w:val="008124EB"/>
    <w:rsid w:val="0082216D"/>
    <w:rsid w:val="0083295C"/>
    <w:rsid w:val="00844819"/>
    <w:rsid w:val="008460F8"/>
    <w:rsid w:val="00856D4E"/>
    <w:rsid w:val="00864D90"/>
    <w:rsid w:val="008913F5"/>
    <w:rsid w:val="008A03D7"/>
    <w:rsid w:val="008B361A"/>
    <w:rsid w:val="008D3A73"/>
    <w:rsid w:val="008D55D5"/>
    <w:rsid w:val="008D7424"/>
    <w:rsid w:val="008F134C"/>
    <w:rsid w:val="008F4CAB"/>
    <w:rsid w:val="009125F4"/>
    <w:rsid w:val="009165FB"/>
    <w:rsid w:val="00922EB9"/>
    <w:rsid w:val="009278D4"/>
    <w:rsid w:val="009422C8"/>
    <w:rsid w:val="00955A17"/>
    <w:rsid w:val="0096056F"/>
    <w:rsid w:val="00962D6E"/>
    <w:rsid w:val="00971676"/>
    <w:rsid w:val="00971B4F"/>
    <w:rsid w:val="00993F85"/>
    <w:rsid w:val="009964EF"/>
    <w:rsid w:val="009A0A58"/>
    <w:rsid w:val="009A1369"/>
    <w:rsid w:val="009B17F7"/>
    <w:rsid w:val="009B563E"/>
    <w:rsid w:val="009B7543"/>
    <w:rsid w:val="009D05F1"/>
    <w:rsid w:val="009D32E5"/>
    <w:rsid w:val="009E4A0B"/>
    <w:rsid w:val="009E723C"/>
    <w:rsid w:val="009F1D24"/>
    <w:rsid w:val="00A03289"/>
    <w:rsid w:val="00A06A45"/>
    <w:rsid w:val="00A13C75"/>
    <w:rsid w:val="00A207F7"/>
    <w:rsid w:val="00A22624"/>
    <w:rsid w:val="00A258C9"/>
    <w:rsid w:val="00A27105"/>
    <w:rsid w:val="00A36AF7"/>
    <w:rsid w:val="00A4429D"/>
    <w:rsid w:val="00A4552B"/>
    <w:rsid w:val="00A458B7"/>
    <w:rsid w:val="00A46F99"/>
    <w:rsid w:val="00A55223"/>
    <w:rsid w:val="00A66560"/>
    <w:rsid w:val="00A70B49"/>
    <w:rsid w:val="00A84A61"/>
    <w:rsid w:val="00AB703A"/>
    <w:rsid w:val="00AB7FA0"/>
    <w:rsid w:val="00AC1379"/>
    <w:rsid w:val="00AD006E"/>
    <w:rsid w:val="00AE69AE"/>
    <w:rsid w:val="00AF31C9"/>
    <w:rsid w:val="00B03BB7"/>
    <w:rsid w:val="00B05CEC"/>
    <w:rsid w:val="00B12DE7"/>
    <w:rsid w:val="00B132AB"/>
    <w:rsid w:val="00B13996"/>
    <w:rsid w:val="00B16337"/>
    <w:rsid w:val="00B166EC"/>
    <w:rsid w:val="00B2352C"/>
    <w:rsid w:val="00B30567"/>
    <w:rsid w:val="00B332BD"/>
    <w:rsid w:val="00B41AED"/>
    <w:rsid w:val="00B43D33"/>
    <w:rsid w:val="00B4702D"/>
    <w:rsid w:val="00B52F37"/>
    <w:rsid w:val="00B81768"/>
    <w:rsid w:val="00B822C7"/>
    <w:rsid w:val="00B856B0"/>
    <w:rsid w:val="00B865D8"/>
    <w:rsid w:val="00B94353"/>
    <w:rsid w:val="00B94D0E"/>
    <w:rsid w:val="00BB23D4"/>
    <w:rsid w:val="00BB30E6"/>
    <w:rsid w:val="00BC5EB4"/>
    <w:rsid w:val="00BD586B"/>
    <w:rsid w:val="00BF4278"/>
    <w:rsid w:val="00BF5883"/>
    <w:rsid w:val="00BF5943"/>
    <w:rsid w:val="00C20820"/>
    <w:rsid w:val="00C252AB"/>
    <w:rsid w:val="00C26CC8"/>
    <w:rsid w:val="00C2749C"/>
    <w:rsid w:val="00C31192"/>
    <w:rsid w:val="00C32BCE"/>
    <w:rsid w:val="00C41528"/>
    <w:rsid w:val="00C5013B"/>
    <w:rsid w:val="00C56FD5"/>
    <w:rsid w:val="00C5727F"/>
    <w:rsid w:val="00C61134"/>
    <w:rsid w:val="00C61992"/>
    <w:rsid w:val="00C65041"/>
    <w:rsid w:val="00C66634"/>
    <w:rsid w:val="00C7007C"/>
    <w:rsid w:val="00C74380"/>
    <w:rsid w:val="00C754A7"/>
    <w:rsid w:val="00C83B05"/>
    <w:rsid w:val="00C93DCF"/>
    <w:rsid w:val="00C95DCA"/>
    <w:rsid w:val="00CA0C7B"/>
    <w:rsid w:val="00CB0654"/>
    <w:rsid w:val="00CC06EE"/>
    <w:rsid w:val="00CC20DB"/>
    <w:rsid w:val="00CC34BE"/>
    <w:rsid w:val="00CD1104"/>
    <w:rsid w:val="00CD1CA9"/>
    <w:rsid w:val="00CD3579"/>
    <w:rsid w:val="00CF05BE"/>
    <w:rsid w:val="00D0402B"/>
    <w:rsid w:val="00D36AC8"/>
    <w:rsid w:val="00D85BD0"/>
    <w:rsid w:val="00D90FF4"/>
    <w:rsid w:val="00DB0CF1"/>
    <w:rsid w:val="00DC30D0"/>
    <w:rsid w:val="00DD1A7C"/>
    <w:rsid w:val="00DD7BF1"/>
    <w:rsid w:val="00DE1520"/>
    <w:rsid w:val="00DE331C"/>
    <w:rsid w:val="00DF32ED"/>
    <w:rsid w:val="00DF4290"/>
    <w:rsid w:val="00DF44D5"/>
    <w:rsid w:val="00E12861"/>
    <w:rsid w:val="00E14BE4"/>
    <w:rsid w:val="00E15FB7"/>
    <w:rsid w:val="00E32AEB"/>
    <w:rsid w:val="00E3736B"/>
    <w:rsid w:val="00E44527"/>
    <w:rsid w:val="00E52D93"/>
    <w:rsid w:val="00E70924"/>
    <w:rsid w:val="00E73206"/>
    <w:rsid w:val="00E85010"/>
    <w:rsid w:val="00EB4848"/>
    <w:rsid w:val="00EC0516"/>
    <w:rsid w:val="00ED4D8C"/>
    <w:rsid w:val="00EE182A"/>
    <w:rsid w:val="00EE62CE"/>
    <w:rsid w:val="00EF4407"/>
    <w:rsid w:val="00F12081"/>
    <w:rsid w:val="00F20407"/>
    <w:rsid w:val="00F2043C"/>
    <w:rsid w:val="00F30AE2"/>
    <w:rsid w:val="00F3101A"/>
    <w:rsid w:val="00F32C88"/>
    <w:rsid w:val="00F33436"/>
    <w:rsid w:val="00F34EA2"/>
    <w:rsid w:val="00F5290C"/>
    <w:rsid w:val="00F52B26"/>
    <w:rsid w:val="00F53386"/>
    <w:rsid w:val="00F657CC"/>
    <w:rsid w:val="00F657CF"/>
    <w:rsid w:val="00F66E87"/>
    <w:rsid w:val="00F76D6A"/>
    <w:rsid w:val="00F77DDB"/>
    <w:rsid w:val="00F77F42"/>
    <w:rsid w:val="00F90551"/>
    <w:rsid w:val="00F90A8F"/>
    <w:rsid w:val="00F950DB"/>
    <w:rsid w:val="00F9533F"/>
    <w:rsid w:val="00FA2B63"/>
    <w:rsid w:val="00FA3E2C"/>
    <w:rsid w:val="00FA67CA"/>
    <w:rsid w:val="00FB3ACA"/>
    <w:rsid w:val="00FB45EF"/>
    <w:rsid w:val="00FB7C93"/>
    <w:rsid w:val="00FC5EF0"/>
    <w:rsid w:val="00FC6E7C"/>
    <w:rsid w:val="00FD5285"/>
    <w:rsid w:val="00FD5A36"/>
    <w:rsid w:val="00FD62F2"/>
    <w:rsid w:val="00FE07C4"/>
    <w:rsid w:val="00FE69AD"/>
    <w:rsid w:val="01077DA2"/>
    <w:rsid w:val="010866FA"/>
    <w:rsid w:val="010B1D42"/>
    <w:rsid w:val="010C60AA"/>
    <w:rsid w:val="01126CBD"/>
    <w:rsid w:val="011528A0"/>
    <w:rsid w:val="01195402"/>
    <w:rsid w:val="01313E5D"/>
    <w:rsid w:val="01341E98"/>
    <w:rsid w:val="013C07B0"/>
    <w:rsid w:val="01576250"/>
    <w:rsid w:val="015A2643"/>
    <w:rsid w:val="015B79DE"/>
    <w:rsid w:val="0162331C"/>
    <w:rsid w:val="016A7844"/>
    <w:rsid w:val="01812F3D"/>
    <w:rsid w:val="018238FA"/>
    <w:rsid w:val="018B1EFE"/>
    <w:rsid w:val="018B242B"/>
    <w:rsid w:val="019D0C30"/>
    <w:rsid w:val="01A164D1"/>
    <w:rsid w:val="01CE6B64"/>
    <w:rsid w:val="01F51573"/>
    <w:rsid w:val="0201660D"/>
    <w:rsid w:val="02092C9E"/>
    <w:rsid w:val="0213405F"/>
    <w:rsid w:val="02203AE0"/>
    <w:rsid w:val="02276739"/>
    <w:rsid w:val="022C2D3C"/>
    <w:rsid w:val="02374DA3"/>
    <w:rsid w:val="024B2110"/>
    <w:rsid w:val="024E40DD"/>
    <w:rsid w:val="025231E4"/>
    <w:rsid w:val="025B2211"/>
    <w:rsid w:val="02677759"/>
    <w:rsid w:val="026E67EA"/>
    <w:rsid w:val="027E4524"/>
    <w:rsid w:val="02831134"/>
    <w:rsid w:val="028D1A03"/>
    <w:rsid w:val="029F681C"/>
    <w:rsid w:val="02A76E82"/>
    <w:rsid w:val="02B57DF1"/>
    <w:rsid w:val="02CB0CB5"/>
    <w:rsid w:val="02D81E47"/>
    <w:rsid w:val="02D845DA"/>
    <w:rsid w:val="02FB67A0"/>
    <w:rsid w:val="02FF3D39"/>
    <w:rsid w:val="030039BF"/>
    <w:rsid w:val="03060550"/>
    <w:rsid w:val="031A0D61"/>
    <w:rsid w:val="031A28B3"/>
    <w:rsid w:val="03240D8D"/>
    <w:rsid w:val="03266448"/>
    <w:rsid w:val="032D5CD4"/>
    <w:rsid w:val="034127DC"/>
    <w:rsid w:val="03484B0E"/>
    <w:rsid w:val="0361587E"/>
    <w:rsid w:val="036166F7"/>
    <w:rsid w:val="037432F6"/>
    <w:rsid w:val="0388130A"/>
    <w:rsid w:val="038E73EE"/>
    <w:rsid w:val="03973B25"/>
    <w:rsid w:val="039C248D"/>
    <w:rsid w:val="03A40DEE"/>
    <w:rsid w:val="03B765AA"/>
    <w:rsid w:val="03BA6377"/>
    <w:rsid w:val="03BA6C0E"/>
    <w:rsid w:val="03C12428"/>
    <w:rsid w:val="03D9011D"/>
    <w:rsid w:val="03E014C2"/>
    <w:rsid w:val="03E417B3"/>
    <w:rsid w:val="03EC7A79"/>
    <w:rsid w:val="03EE015D"/>
    <w:rsid w:val="03F26415"/>
    <w:rsid w:val="03F65A21"/>
    <w:rsid w:val="03FA27E2"/>
    <w:rsid w:val="0412694F"/>
    <w:rsid w:val="04194DF6"/>
    <w:rsid w:val="042B13A8"/>
    <w:rsid w:val="0437736B"/>
    <w:rsid w:val="043B0D19"/>
    <w:rsid w:val="043D52F8"/>
    <w:rsid w:val="044E1E71"/>
    <w:rsid w:val="04506D30"/>
    <w:rsid w:val="045365C5"/>
    <w:rsid w:val="04856184"/>
    <w:rsid w:val="048617DD"/>
    <w:rsid w:val="04900381"/>
    <w:rsid w:val="04940877"/>
    <w:rsid w:val="04A128A5"/>
    <w:rsid w:val="04B41563"/>
    <w:rsid w:val="04B64A53"/>
    <w:rsid w:val="04C16532"/>
    <w:rsid w:val="04CA32CB"/>
    <w:rsid w:val="04D44F5D"/>
    <w:rsid w:val="04DD0E5B"/>
    <w:rsid w:val="04F142A9"/>
    <w:rsid w:val="05166222"/>
    <w:rsid w:val="052A0654"/>
    <w:rsid w:val="052C2D5A"/>
    <w:rsid w:val="053366D8"/>
    <w:rsid w:val="0541309E"/>
    <w:rsid w:val="05472B0A"/>
    <w:rsid w:val="05567862"/>
    <w:rsid w:val="055D24BC"/>
    <w:rsid w:val="05654841"/>
    <w:rsid w:val="056C6BBA"/>
    <w:rsid w:val="058266C8"/>
    <w:rsid w:val="05856624"/>
    <w:rsid w:val="059003A9"/>
    <w:rsid w:val="0591374D"/>
    <w:rsid w:val="059B3909"/>
    <w:rsid w:val="05A13F11"/>
    <w:rsid w:val="05B36027"/>
    <w:rsid w:val="05C2093C"/>
    <w:rsid w:val="05C319AF"/>
    <w:rsid w:val="05DB0CA5"/>
    <w:rsid w:val="05EC1251"/>
    <w:rsid w:val="05ED632A"/>
    <w:rsid w:val="05F200C3"/>
    <w:rsid w:val="05F354A0"/>
    <w:rsid w:val="05F62C50"/>
    <w:rsid w:val="060E5364"/>
    <w:rsid w:val="063D03D3"/>
    <w:rsid w:val="06431619"/>
    <w:rsid w:val="06463F69"/>
    <w:rsid w:val="06730DC7"/>
    <w:rsid w:val="067E40C3"/>
    <w:rsid w:val="068047BF"/>
    <w:rsid w:val="068835A7"/>
    <w:rsid w:val="06897DEA"/>
    <w:rsid w:val="068E61E3"/>
    <w:rsid w:val="069D7E7F"/>
    <w:rsid w:val="06A10933"/>
    <w:rsid w:val="06B06A51"/>
    <w:rsid w:val="06B859FF"/>
    <w:rsid w:val="06C360CA"/>
    <w:rsid w:val="06DE54C3"/>
    <w:rsid w:val="06ED1005"/>
    <w:rsid w:val="06F04E23"/>
    <w:rsid w:val="06F1352C"/>
    <w:rsid w:val="06F8156A"/>
    <w:rsid w:val="06FA0A90"/>
    <w:rsid w:val="06FC0B78"/>
    <w:rsid w:val="07072D42"/>
    <w:rsid w:val="07134C52"/>
    <w:rsid w:val="071A198F"/>
    <w:rsid w:val="072E0A4F"/>
    <w:rsid w:val="0731355F"/>
    <w:rsid w:val="07336CD4"/>
    <w:rsid w:val="073A1EC1"/>
    <w:rsid w:val="073B3EC5"/>
    <w:rsid w:val="07416A9F"/>
    <w:rsid w:val="07433586"/>
    <w:rsid w:val="07443518"/>
    <w:rsid w:val="076E3C64"/>
    <w:rsid w:val="076F525B"/>
    <w:rsid w:val="07702FE3"/>
    <w:rsid w:val="07791296"/>
    <w:rsid w:val="079646FD"/>
    <w:rsid w:val="07B14745"/>
    <w:rsid w:val="07BF60E4"/>
    <w:rsid w:val="07C14AB3"/>
    <w:rsid w:val="07CF4FAD"/>
    <w:rsid w:val="07D160AD"/>
    <w:rsid w:val="07D252A5"/>
    <w:rsid w:val="07E26B90"/>
    <w:rsid w:val="07E85366"/>
    <w:rsid w:val="07ED31C6"/>
    <w:rsid w:val="07F85798"/>
    <w:rsid w:val="081B0E86"/>
    <w:rsid w:val="082F650C"/>
    <w:rsid w:val="08377E3D"/>
    <w:rsid w:val="083E2027"/>
    <w:rsid w:val="08491F9B"/>
    <w:rsid w:val="084A7310"/>
    <w:rsid w:val="08542C8A"/>
    <w:rsid w:val="085A551E"/>
    <w:rsid w:val="08620A8E"/>
    <w:rsid w:val="08687413"/>
    <w:rsid w:val="08691BD8"/>
    <w:rsid w:val="08726894"/>
    <w:rsid w:val="08773FBC"/>
    <w:rsid w:val="087B2571"/>
    <w:rsid w:val="08980B3C"/>
    <w:rsid w:val="089D027B"/>
    <w:rsid w:val="08A277A3"/>
    <w:rsid w:val="08A72667"/>
    <w:rsid w:val="08B24BCC"/>
    <w:rsid w:val="08B42622"/>
    <w:rsid w:val="08D67E6F"/>
    <w:rsid w:val="08D75AE4"/>
    <w:rsid w:val="090A316C"/>
    <w:rsid w:val="090C62F6"/>
    <w:rsid w:val="09156964"/>
    <w:rsid w:val="091A178B"/>
    <w:rsid w:val="091E4A02"/>
    <w:rsid w:val="091E4BBC"/>
    <w:rsid w:val="092D38A2"/>
    <w:rsid w:val="09365963"/>
    <w:rsid w:val="093A5793"/>
    <w:rsid w:val="09427ECE"/>
    <w:rsid w:val="09447EC3"/>
    <w:rsid w:val="095C3C86"/>
    <w:rsid w:val="0964587B"/>
    <w:rsid w:val="09680AB3"/>
    <w:rsid w:val="09694958"/>
    <w:rsid w:val="096F0E26"/>
    <w:rsid w:val="096F7322"/>
    <w:rsid w:val="09730B1E"/>
    <w:rsid w:val="098039B6"/>
    <w:rsid w:val="09867AAE"/>
    <w:rsid w:val="098C57B3"/>
    <w:rsid w:val="099755D7"/>
    <w:rsid w:val="09A77D65"/>
    <w:rsid w:val="09B53B18"/>
    <w:rsid w:val="09C74361"/>
    <w:rsid w:val="09CE35CA"/>
    <w:rsid w:val="09D66572"/>
    <w:rsid w:val="09DF0D92"/>
    <w:rsid w:val="0A0119DF"/>
    <w:rsid w:val="0A057EED"/>
    <w:rsid w:val="0A097800"/>
    <w:rsid w:val="0A234C5B"/>
    <w:rsid w:val="0A4F5910"/>
    <w:rsid w:val="0A564A2A"/>
    <w:rsid w:val="0A5D3C7E"/>
    <w:rsid w:val="0A670C34"/>
    <w:rsid w:val="0A932372"/>
    <w:rsid w:val="0A983632"/>
    <w:rsid w:val="0A996B8F"/>
    <w:rsid w:val="0AA14D1A"/>
    <w:rsid w:val="0AA226C7"/>
    <w:rsid w:val="0AAC6066"/>
    <w:rsid w:val="0AB6429A"/>
    <w:rsid w:val="0ABC4635"/>
    <w:rsid w:val="0AE01397"/>
    <w:rsid w:val="0AE34D2F"/>
    <w:rsid w:val="0AED16F1"/>
    <w:rsid w:val="0AEF24BA"/>
    <w:rsid w:val="0AFF7B9C"/>
    <w:rsid w:val="0B02189B"/>
    <w:rsid w:val="0B0B11CA"/>
    <w:rsid w:val="0B200669"/>
    <w:rsid w:val="0B252981"/>
    <w:rsid w:val="0B2805FF"/>
    <w:rsid w:val="0B2832AE"/>
    <w:rsid w:val="0B3214F5"/>
    <w:rsid w:val="0B443897"/>
    <w:rsid w:val="0B483380"/>
    <w:rsid w:val="0B504CA2"/>
    <w:rsid w:val="0B5713C2"/>
    <w:rsid w:val="0B5938F2"/>
    <w:rsid w:val="0B601F91"/>
    <w:rsid w:val="0B630F4E"/>
    <w:rsid w:val="0B6A4CCC"/>
    <w:rsid w:val="0B6F4CC3"/>
    <w:rsid w:val="0B7D2AFC"/>
    <w:rsid w:val="0B7E3CF7"/>
    <w:rsid w:val="0B90642E"/>
    <w:rsid w:val="0B930E08"/>
    <w:rsid w:val="0B963AEF"/>
    <w:rsid w:val="0BA57B48"/>
    <w:rsid w:val="0BB17E9A"/>
    <w:rsid w:val="0BB90E35"/>
    <w:rsid w:val="0BB91817"/>
    <w:rsid w:val="0BBE28DD"/>
    <w:rsid w:val="0BE42354"/>
    <w:rsid w:val="0BED36D3"/>
    <w:rsid w:val="0BF2105E"/>
    <w:rsid w:val="0C016888"/>
    <w:rsid w:val="0C125D19"/>
    <w:rsid w:val="0C1956D3"/>
    <w:rsid w:val="0C291D70"/>
    <w:rsid w:val="0C2B68F5"/>
    <w:rsid w:val="0C43179D"/>
    <w:rsid w:val="0C4B437F"/>
    <w:rsid w:val="0C610169"/>
    <w:rsid w:val="0C664E84"/>
    <w:rsid w:val="0C706F9C"/>
    <w:rsid w:val="0C7B0A12"/>
    <w:rsid w:val="0C7D78B4"/>
    <w:rsid w:val="0C855B69"/>
    <w:rsid w:val="0C8B2DE8"/>
    <w:rsid w:val="0C912F95"/>
    <w:rsid w:val="0C951510"/>
    <w:rsid w:val="0C982532"/>
    <w:rsid w:val="0C9F352E"/>
    <w:rsid w:val="0CA11CE6"/>
    <w:rsid w:val="0CA35DF5"/>
    <w:rsid w:val="0CA73AA0"/>
    <w:rsid w:val="0CA96C0E"/>
    <w:rsid w:val="0CB22A9F"/>
    <w:rsid w:val="0CBA59D4"/>
    <w:rsid w:val="0CC422C7"/>
    <w:rsid w:val="0CDF727F"/>
    <w:rsid w:val="0CFE7CDC"/>
    <w:rsid w:val="0D045D89"/>
    <w:rsid w:val="0D120A11"/>
    <w:rsid w:val="0D167CDE"/>
    <w:rsid w:val="0D205B9F"/>
    <w:rsid w:val="0D253AE2"/>
    <w:rsid w:val="0D2F09FB"/>
    <w:rsid w:val="0D325293"/>
    <w:rsid w:val="0D337ADA"/>
    <w:rsid w:val="0D5C7FE9"/>
    <w:rsid w:val="0D601367"/>
    <w:rsid w:val="0D66759B"/>
    <w:rsid w:val="0D6A6B91"/>
    <w:rsid w:val="0D77295D"/>
    <w:rsid w:val="0D844587"/>
    <w:rsid w:val="0D9A59CC"/>
    <w:rsid w:val="0DD93359"/>
    <w:rsid w:val="0DE35E13"/>
    <w:rsid w:val="0DF137CC"/>
    <w:rsid w:val="0DF909C9"/>
    <w:rsid w:val="0DFF3202"/>
    <w:rsid w:val="0E027F38"/>
    <w:rsid w:val="0E062CE2"/>
    <w:rsid w:val="0E0C7F99"/>
    <w:rsid w:val="0E0D4BE9"/>
    <w:rsid w:val="0E1813C1"/>
    <w:rsid w:val="0E185DDE"/>
    <w:rsid w:val="0E3C16E1"/>
    <w:rsid w:val="0E4A7961"/>
    <w:rsid w:val="0E5B0CC5"/>
    <w:rsid w:val="0E650064"/>
    <w:rsid w:val="0E7405B8"/>
    <w:rsid w:val="0E9D742B"/>
    <w:rsid w:val="0EB24ABA"/>
    <w:rsid w:val="0EB66F04"/>
    <w:rsid w:val="0EC33D86"/>
    <w:rsid w:val="0ECE4BD1"/>
    <w:rsid w:val="0ED53FE4"/>
    <w:rsid w:val="0EE036E4"/>
    <w:rsid w:val="0EE3610E"/>
    <w:rsid w:val="0EE67859"/>
    <w:rsid w:val="0EFE05D4"/>
    <w:rsid w:val="0F0E79B4"/>
    <w:rsid w:val="0F101D2C"/>
    <w:rsid w:val="0F2E11BA"/>
    <w:rsid w:val="0F337ED1"/>
    <w:rsid w:val="0F3B4D30"/>
    <w:rsid w:val="0F3F4FBF"/>
    <w:rsid w:val="0F3F5601"/>
    <w:rsid w:val="0F433C61"/>
    <w:rsid w:val="0F44328A"/>
    <w:rsid w:val="0F480955"/>
    <w:rsid w:val="0F4D2F89"/>
    <w:rsid w:val="0F6B6119"/>
    <w:rsid w:val="0F703267"/>
    <w:rsid w:val="0F7161BC"/>
    <w:rsid w:val="0F7D5CB0"/>
    <w:rsid w:val="0F7E7A29"/>
    <w:rsid w:val="0F7F40B8"/>
    <w:rsid w:val="0F926027"/>
    <w:rsid w:val="0F9818A7"/>
    <w:rsid w:val="0FB21D95"/>
    <w:rsid w:val="0FBB48E1"/>
    <w:rsid w:val="0FC71348"/>
    <w:rsid w:val="0FCB4724"/>
    <w:rsid w:val="0FD06D88"/>
    <w:rsid w:val="0FD803B8"/>
    <w:rsid w:val="0FDB47D0"/>
    <w:rsid w:val="0FDB4D50"/>
    <w:rsid w:val="0FE81BE1"/>
    <w:rsid w:val="0FEC6F1D"/>
    <w:rsid w:val="0FF31A4F"/>
    <w:rsid w:val="10022D71"/>
    <w:rsid w:val="10050BEF"/>
    <w:rsid w:val="10105C09"/>
    <w:rsid w:val="101B4D0A"/>
    <w:rsid w:val="102457C5"/>
    <w:rsid w:val="10265E2B"/>
    <w:rsid w:val="102850A1"/>
    <w:rsid w:val="102E2B94"/>
    <w:rsid w:val="103E4453"/>
    <w:rsid w:val="10487926"/>
    <w:rsid w:val="104A78A3"/>
    <w:rsid w:val="104D382C"/>
    <w:rsid w:val="10533FE1"/>
    <w:rsid w:val="105A537A"/>
    <w:rsid w:val="1063671D"/>
    <w:rsid w:val="10652030"/>
    <w:rsid w:val="1067433C"/>
    <w:rsid w:val="10714C61"/>
    <w:rsid w:val="1078748F"/>
    <w:rsid w:val="10823E9F"/>
    <w:rsid w:val="10B35F27"/>
    <w:rsid w:val="10BD7399"/>
    <w:rsid w:val="10C27658"/>
    <w:rsid w:val="10C878E4"/>
    <w:rsid w:val="10DD168C"/>
    <w:rsid w:val="10E94E73"/>
    <w:rsid w:val="10F568E7"/>
    <w:rsid w:val="11030A52"/>
    <w:rsid w:val="1105301C"/>
    <w:rsid w:val="113B37A1"/>
    <w:rsid w:val="114B6CE9"/>
    <w:rsid w:val="115734F9"/>
    <w:rsid w:val="115B2F3E"/>
    <w:rsid w:val="115E0F78"/>
    <w:rsid w:val="116E266A"/>
    <w:rsid w:val="117D10CF"/>
    <w:rsid w:val="118032AD"/>
    <w:rsid w:val="118D5178"/>
    <w:rsid w:val="118D7E10"/>
    <w:rsid w:val="118E1E6A"/>
    <w:rsid w:val="118F6BA5"/>
    <w:rsid w:val="119001B9"/>
    <w:rsid w:val="11905583"/>
    <w:rsid w:val="11A17412"/>
    <w:rsid w:val="11AD2314"/>
    <w:rsid w:val="11BB075B"/>
    <w:rsid w:val="11C26CDC"/>
    <w:rsid w:val="11C66772"/>
    <w:rsid w:val="11D60E8A"/>
    <w:rsid w:val="11F3367E"/>
    <w:rsid w:val="122616E2"/>
    <w:rsid w:val="122B4E9B"/>
    <w:rsid w:val="122E22E0"/>
    <w:rsid w:val="12372FDA"/>
    <w:rsid w:val="123E3683"/>
    <w:rsid w:val="123F47A0"/>
    <w:rsid w:val="12403069"/>
    <w:rsid w:val="1240531B"/>
    <w:rsid w:val="124A6752"/>
    <w:rsid w:val="12514381"/>
    <w:rsid w:val="125F3CBF"/>
    <w:rsid w:val="12637524"/>
    <w:rsid w:val="12834C92"/>
    <w:rsid w:val="12857DC8"/>
    <w:rsid w:val="129A5CF4"/>
    <w:rsid w:val="12A2594A"/>
    <w:rsid w:val="12A730AB"/>
    <w:rsid w:val="12AD45AA"/>
    <w:rsid w:val="12B8731D"/>
    <w:rsid w:val="12C35BF6"/>
    <w:rsid w:val="12CF3051"/>
    <w:rsid w:val="12DE0E5B"/>
    <w:rsid w:val="12DE4387"/>
    <w:rsid w:val="12FB4C96"/>
    <w:rsid w:val="12FE3E72"/>
    <w:rsid w:val="130D73DC"/>
    <w:rsid w:val="130F3CC3"/>
    <w:rsid w:val="13213406"/>
    <w:rsid w:val="13276597"/>
    <w:rsid w:val="13295F19"/>
    <w:rsid w:val="133B3C0F"/>
    <w:rsid w:val="133C2A60"/>
    <w:rsid w:val="13471EB3"/>
    <w:rsid w:val="134D197F"/>
    <w:rsid w:val="134E55C3"/>
    <w:rsid w:val="13561269"/>
    <w:rsid w:val="13607B1F"/>
    <w:rsid w:val="136358EC"/>
    <w:rsid w:val="13666F62"/>
    <w:rsid w:val="136F683C"/>
    <w:rsid w:val="138D1B25"/>
    <w:rsid w:val="138F4CCE"/>
    <w:rsid w:val="1390586F"/>
    <w:rsid w:val="13985FEF"/>
    <w:rsid w:val="13A07F13"/>
    <w:rsid w:val="13A654BE"/>
    <w:rsid w:val="13A76C1D"/>
    <w:rsid w:val="13A84A88"/>
    <w:rsid w:val="13AE3E3F"/>
    <w:rsid w:val="13B82829"/>
    <w:rsid w:val="13BE0EB5"/>
    <w:rsid w:val="13C00EFE"/>
    <w:rsid w:val="13C35F55"/>
    <w:rsid w:val="13D061F6"/>
    <w:rsid w:val="13DD05C4"/>
    <w:rsid w:val="13E4309D"/>
    <w:rsid w:val="13F32A21"/>
    <w:rsid w:val="13F76B9E"/>
    <w:rsid w:val="140175D6"/>
    <w:rsid w:val="1403420F"/>
    <w:rsid w:val="14066ACC"/>
    <w:rsid w:val="1407152F"/>
    <w:rsid w:val="14145112"/>
    <w:rsid w:val="14162948"/>
    <w:rsid w:val="14206BA1"/>
    <w:rsid w:val="14234435"/>
    <w:rsid w:val="142A2B2F"/>
    <w:rsid w:val="14301353"/>
    <w:rsid w:val="1448008D"/>
    <w:rsid w:val="1450048D"/>
    <w:rsid w:val="145A195E"/>
    <w:rsid w:val="14653D7D"/>
    <w:rsid w:val="14660991"/>
    <w:rsid w:val="146A5618"/>
    <w:rsid w:val="147843C8"/>
    <w:rsid w:val="147960C6"/>
    <w:rsid w:val="14887047"/>
    <w:rsid w:val="14893DFA"/>
    <w:rsid w:val="149A2445"/>
    <w:rsid w:val="149E0DF7"/>
    <w:rsid w:val="14AD040F"/>
    <w:rsid w:val="14B317B9"/>
    <w:rsid w:val="14B90A62"/>
    <w:rsid w:val="14D2389F"/>
    <w:rsid w:val="14E27BDE"/>
    <w:rsid w:val="14E704D2"/>
    <w:rsid w:val="14F167BD"/>
    <w:rsid w:val="14F379AB"/>
    <w:rsid w:val="14F70CB7"/>
    <w:rsid w:val="14F93287"/>
    <w:rsid w:val="14FB48FF"/>
    <w:rsid w:val="150D20AB"/>
    <w:rsid w:val="15152E55"/>
    <w:rsid w:val="151A569C"/>
    <w:rsid w:val="152B11E6"/>
    <w:rsid w:val="15304B86"/>
    <w:rsid w:val="15365E39"/>
    <w:rsid w:val="153B0807"/>
    <w:rsid w:val="153D4618"/>
    <w:rsid w:val="153F7FC2"/>
    <w:rsid w:val="1548216E"/>
    <w:rsid w:val="154C4284"/>
    <w:rsid w:val="155A2D86"/>
    <w:rsid w:val="155B1666"/>
    <w:rsid w:val="15600C2D"/>
    <w:rsid w:val="156D7D07"/>
    <w:rsid w:val="156F0038"/>
    <w:rsid w:val="1571056A"/>
    <w:rsid w:val="15792441"/>
    <w:rsid w:val="157B0798"/>
    <w:rsid w:val="157D7F65"/>
    <w:rsid w:val="158504C7"/>
    <w:rsid w:val="159559C1"/>
    <w:rsid w:val="15C24B81"/>
    <w:rsid w:val="15C85192"/>
    <w:rsid w:val="15CF3415"/>
    <w:rsid w:val="15E434D1"/>
    <w:rsid w:val="15F97DF3"/>
    <w:rsid w:val="16025C7B"/>
    <w:rsid w:val="160C1DEE"/>
    <w:rsid w:val="162335FF"/>
    <w:rsid w:val="16292E67"/>
    <w:rsid w:val="162F55A4"/>
    <w:rsid w:val="163160CC"/>
    <w:rsid w:val="163A4C54"/>
    <w:rsid w:val="164027EC"/>
    <w:rsid w:val="164C6196"/>
    <w:rsid w:val="16554243"/>
    <w:rsid w:val="165C5DCC"/>
    <w:rsid w:val="16647BA0"/>
    <w:rsid w:val="166948B0"/>
    <w:rsid w:val="16732EB9"/>
    <w:rsid w:val="168551F8"/>
    <w:rsid w:val="168E0E4E"/>
    <w:rsid w:val="16997069"/>
    <w:rsid w:val="169A511E"/>
    <w:rsid w:val="16B144F2"/>
    <w:rsid w:val="16B8351C"/>
    <w:rsid w:val="16BB5D7C"/>
    <w:rsid w:val="16BC1B6F"/>
    <w:rsid w:val="16BC26DC"/>
    <w:rsid w:val="16D77F3E"/>
    <w:rsid w:val="16E656AB"/>
    <w:rsid w:val="16EE6960"/>
    <w:rsid w:val="16F743F3"/>
    <w:rsid w:val="170A6F4F"/>
    <w:rsid w:val="17147BB7"/>
    <w:rsid w:val="17232AD6"/>
    <w:rsid w:val="17246746"/>
    <w:rsid w:val="172B13F5"/>
    <w:rsid w:val="1734555B"/>
    <w:rsid w:val="17430331"/>
    <w:rsid w:val="17495E75"/>
    <w:rsid w:val="174A2C66"/>
    <w:rsid w:val="17572ED3"/>
    <w:rsid w:val="176D4C4D"/>
    <w:rsid w:val="17751F2E"/>
    <w:rsid w:val="178B10E1"/>
    <w:rsid w:val="179810A1"/>
    <w:rsid w:val="179A692C"/>
    <w:rsid w:val="179B0055"/>
    <w:rsid w:val="179C764D"/>
    <w:rsid w:val="17A34250"/>
    <w:rsid w:val="17A36680"/>
    <w:rsid w:val="17A72CED"/>
    <w:rsid w:val="17A84CD6"/>
    <w:rsid w:val="17B206FA"/>
    <w:rsid w:val="17C65669"/>
    <w:rsid w:val="17C6571E"/>
    <w:rsid w:val="17CA044E"/>
    <w:rsid w:val="17D04DBE"/>
    <w:rsid w:val="17D3328A"/>
    <w:rsid w:val="17E72A55"/>
    <w:rsid w:val="17EF42A8"/>
    <w:rsid w:val="17F235FE"/>
    <w:rsid w:val="17F2558D"/>
    <w:rsid w:val="182E3B7C"/>
    <w:rsid w:val="182F20F8"/>
    <w:rsid w:val="182F6E6D"/>
    <w:rsid w:val="18317412"/>
    <w:rsid w:val="183423CA"/>
    <w:rsid w:val="183605E1"/>
    <w:rsid w:val="18366506"/>
    <w:rsid w:val="183B6FC1"/>
    <w:rsid w:val="183F1843"/>
    <w:rsid w:val="186D026D"/>
    <w:rsid w:val="187757F6"/>
    <w:rsid w:val="187C46CA"/>
    <w:rsid w:val="187C4ED0"/>
    <w:rsid w:val="187C7831"/>
    <w:rsid w:val="187F7D2D"/>
    <w:rsid w:val="188511BB"/>
    <w:rsid w:val="188815FE"/>
    <w:rsid w:val="189F201A"/>
    <w:rsid w:val="18AC112D"/>
    <w:rsid w:val="18B51697"/>
    <w:rsid w:val="18C61FB7"/>
    <w:rsid w:val="18C77933"/>
    <w:rsid w:val="18E450E2"/>
    <w:rsid w:val="18E800EB"/>
    <w:rsid w:val="18EB7963"/>
    <w:rsid w:val="18ED4E06"/>
    <w:rsid w:val="18F2783C"/>
    <w:rsid w:val="18F36CEF"/>
    <w:rsid w:val="18F73702"/>
    <w:rsid w:val="18FE1C52"/>
    <w:rsid w:val="190B391B"/>
    <w:rsid w:val="1913089F"/>
    <w:rsid w:val="1944492F"/>
    <w:rsid w:val="194556E6"/>
    <w:rsid w:val="19467706"/>
    <w:rsid w:val="194B4A77"/>
    <w:rsid w:val="19520D89"/>
    <w:rsid w:val="19571B1A"/>
    <w:rsid w:val="1958764A"/>
    <w:rsid w:val="196204A5"/>
    <w:rsid w:val="196952AB"/>
    <w:rsid w:val="196C5FAC"/>
    <w:rsid w:val="196D097D"/>
    <w:rsid w:val="196E4C5D"/>
    <w:rsid w:val="19715C96"/>
    <w:rsid w:val="19885BE7"/>
    <w:rsid w:val="19905C83"/>
    <w:rsid w:val="19962F4D"/>
    <w:rsid w:val="199E33D5"/>
    <w:rsid w:val="19A75A1A"/>
    <w:rsid w:val="19B977C7"/>
    <w:rsid w:val="19C45A62"/>
    <w:rsid w:val="19CC313D"/>
    <w:rsid w:val="19D325EA"/>
    <w:rsid w:val="19D8103D"/>
    <w:rsid w:val="19F35D66"/>
    <w:rsid w:val="1A055686"/>
    <w:rsid w:val="1A103EEA"/>
    <w:rsid w:val="1A1A2F1E"/>
    <w:rsid w:val="1A246FC3"/>
    <w:rsid w:val="1A2B4C8A"/>
    <w:rsid w:val="1A3E1491"/>
    <w:rsid w:val="1A3F3726"/>
    <w:rsid w:val="1A4C1BAF"/>
    <w:rsid w:val="1A596FC2"/>
    <w:rsid w:val="1A5C1AC7"/>
    <w:rsid w:val="1A5D305A"/>
    <w:rsid w:val="1A6C4259"/>
    <w:rsid w:val="1A707E30"/>
    <w:rsid w:val="1A736EE4"/>
    <w:rsid w:val="1A7A6D52"/>
    <w:rsid w:val="1A856769"/>
    <w:rsid w:val="1A88771C"/>
    <w:rsid w:val="1A8A17B4"/>
    <w:rsid w:val="1A8E060D"/>
    <w:rsid w:val="1AB05EAD"/>
    <w:rsid w:val="1AD0384F"/>
    <w:rsid w:val="1AD83AAC"/>
    <w:rsid w:val="1ADD19ED"/>
    <w:rsid w:val="1AE02B2F"/>
    <w:rsid w:val="1AE72C0C"/>
    <w:rsid w:val="1AF1663E"/>
    <w:rsid w:val="1B037828"/>
    <w:rsid w:val="1B0958F8"/>
    <w:rsid w:val="1B0C244C"/>
    <w:rsid w:val="1B0F4CB4"/>
    <w:rsid w:val="1B106137"/>
    <w:rsid w:val="1B1712D7"/>
    <w:rsid w:val="1B2C04BC"/>
    <w:rsid w:val="1B307C54"/>
    <w:rsid w:val="1B3907E2"/>
    <w:rsid w:val="1B492BDE"/>
    <w:rsid w:val="1B4B5788"/>
    <w:rsid w:val="1B4E0DEB"/>
    <w:rsid w:val="1B733513"/>
    <w:rsid w:val="1B7A72A9"/>
    <w:rsid w:val="1B7B32EA"/>
    <w:rsid w:val="1B7E1737"/>
    <w:rsid w:val="1B97146C"/>
    <w:rsid w:val="1BA11A1A"/>
    <w:rsid w:val="1BA11D67"/>
    <w:rsid w:val="1BA54650"/>
    <w:rsid w:val="1BAA27EA"/>
    <w:rsid w:val="1BAA680B"/>
    <w:rsid w:val="1BB01C1A"/>
    <w:rsid w:val="1BBA5F66"/>
    <w:rsid w:val="1BBE359B"/>
    <w:rsid w:val="1BCC47BF"/>
    <w:rsid w:val="1BE15A80"/>
    <w:rsid w:val="1BE84140"/>
    <w:rsid w:val="1BE901E9"/>
    <w:rsid w:val="1BED0905"/>
    <w:rsid w:val="1BF14320"/>
    <w:rsid w:val="1C0B086A"/>
    <w:rsid w:val="1C185321"/>
    <w:rsid w:val="1C1D1B8A"/>
    <w:rsid w:val="1C373E03"/>
    <w:rsid w:val="1C3B0DE7"/>
    <w:rsid w:val="1C5E1F30"/>
    <w:rsid w:val="1C6A6A1E"/>
    <w:rsid w:val="1C7A47AB"/>
    <w:rsid w:val="1C7F6D6A"/>
    <w:rsid w:val="1C8209CB"/>
    <w:rsid w:val="1C9071C3"/>
    <w:rsid w:val="1C9979BE"/>
    <w:rsid w:val="1CA56346"/>
    <w:rsid w:val="1CA66945"/>
    <w:rsid w:val="1CA91999"/>
    <w:rsid w:val="1CAC1174"/>
    <w:rsid w:val="1CAD7D69"/>
    <w:rsid w:val="1CCD2EF5"/>
    <w:rsid w:val="1CD56B20"/>
    <w:rsid w:val="1CDC420A"/>
    <w:rsid w:val="1CDF0906"/>
    <w:rsid w:val="1CE20FD6"/>
    <w:rsid w:val="1CF914DB"/>
    <w:rsid w:val="1D0F1E11"/>
    <w:rsid w:val="1D123352"/>
    <w:rsid w:val="1D1B594A"/>
    <w:rsid w:val="1D287154"/>
    <w:rsid w:val="1D41527E"/>
    <w:rsid w:val="1D4E6A68"/>
    <w:rsid w:val="1D4F15EC"/>
    <w:rsid w:val="1D502097"/>
    <w:rsid w:val="1D6002DA"/>
    <w:rsid w:val="1D623A0A"/>
    <w:rsid w:val="1D663C75"/>
    <w:rsid w:val="1D6752D9"/>
    <w:rsid w:val="1D991BE6"/>
    <w:rsid w:val="1D995637"/>
    <w:rsid w:val="1D9B2363"/>
    <w:rsid w:val="1DA926A8"/>
    <w:rsid w:val="1DB93F2C"/>
    <w:rsid w:val="1DCA41FA"/>
    <w:rsid w:val="1DD709CC"/>
    <w:rsid w:val="1DFD77F8"/>
    <w:rsid w:val="1E016670"/>
    <w:rsid w:val="1E037BD7"/>
    <w:rsid w:val="1E1142FD"/>
    <w:rsid w:val="1E1F61F9"/>
    <w:rsid w:val="1E21240D"/>
    <w:rsid w:val="1E226D67"/>
    <w:rsid w:val="1E355B43"/>
    <w:rsid w:val="1E540FDC"/>
    <w:rsid w:val="1E6437C1"/>
    <w:rsid w:val="1E685875"/>
    <w:rsid w:val="1E7D21BD"/>
    <w:rsid w:val="1E7F287E"/>
    <w:rsid w:val="1E944C8D"/>
    <w:rsid w:val="1E97233C"/>
    <w:rsid w:val="1EAE2ED7"/>
    <w:rsid w:val="1EC87FB8"/>
    <w:rsid w:val="1ED524CF"/>
    <w:rsid w:val="1EDD37BD"/>
    <w:rsid w:val="1EE5127D"/>
    <w:rsid w:val="1EED734B"/>
    <w:rsid w:val="1EF0011B"/>
    <w:rsid w:val="1EFC10C4"/>
    <w:rsid w:val="1F0E7549"/>
    <w:rsid w:val="1F2440A4"/>
    <w:rsid w:val="1F2C5901"/>
    <w:rsid w:val="1F2D7B89"/>
    <w:rsid w:val="1F324523"/>
    <w:rsid w:val="1F331581"/>
    <w:rsid w:val="1F3D225F"/>
    <w:rsid w:val="1F44671E"/>
    <w:rsid w:val="1F47572B"/>
    <w:rsid w:val="1F5E44B1"/>
    <w:rsid w:val="1F781E84"/>
    <w:rsid w:val="1F8371FE"/>
    <w:rsid w:val="1F8550F9"/>
    <w:rsid w:val="1F9975FE"/>
    <w:rsid w:val="1FA43433"/>
    <w:rsid w:val="1FAA5AD9"/>
    <w:rsid w:val="1FAF6908"/>
    <w:rsid w:val="1FB12D40"/>
    <w:rsid w:val="1FB763C4"/>
    <w:rsid w:val="1FCB5060"/>
    <w:rsid w:val="1FCF477D"/>
    <w:rsid w:val="1FD20861"/>
    <w:rsid w:val="1FD413AE"/>
    <w:rsid w:val="1FD46550"/>
    <w:rsid w:val="1FDF2E04"/>
    <w:rsid w:val="1FE52C08"/>
    <w:rsid w:val="1FE8469C"/>
    <w:rsid w:val="1FEF2AB0"/>
    <w:rsid w:val="1FFD3364"/>
    <w:rsid w:val="200516F0"/>
    <w:rsid w:val="202538CB"/>
    <w:rsid w:val="20294B58"/>
    <w:rsid w:val="20327A20"/>
    <w:rsid w:val="203708AB"/>
    <w:rsid w:val="20393A22"/>
    <w:rsid w:val="203E738A"/>
    <w:rsid w:val="204F2868"/>
    <w:rsid w:val="205F126B"/>
    <w:rsid w:val="20617BCC"/>
    <w:rsid w:val="20650459"/>
    <w:rsid w:val="20742E12"/>
    <w:rsid w:val="208751CF"/>
    <w:rsid w:val="209D244D"/>
    <w:rsid w:val="209F2C42"/>
    <w:rsid w:val="20A24478"/>
    <w:rsid w:val="20A643FE"/>
    <w:rsid w:val="20A7435A"/>
    <w:rsid w:val="20A75262"/>
    <w:rsid w:val="20BD3B4E"/>
    <w:rsid w:val="20CF6738"/>
    <w:rsid w:val="20D11B55"/>
    <w:rsid w:val="20D5280B"/>
    <w:rsid w:val="20E0320A"/>
    <w:rsid w:val="20E652AF"/>
    <w:rsid w:val="20F56C7E"/>
    <w:rsid w:val="20FD5768"/>
    <w:rsid w:val="20FF02F9"/>
    <w:rsid w:val="21032F9C"/>
    <w:rsid w:val="210526EF"/>
    <w:rsid w:val="21093813"/>
    <w:rsid w:val="210A056A"/>
    <w:rsid w:val="210C0056"/>
    <w:rsid w:val="21163C79"/>
    <w:rsid w:val="212366FB"/>
    <w:rsid w:val="2125535B"/>
    <w:rsid w:val="212659BC"/>
    <w:rsid w:val="21351A10"/>
    <w:rsid w:val="21420FDC"/>
    <w:rsid w:val="214F7353"/>
    <w:rsid w:val="21525D6B"/>
    <w:rsid w:val="217760A5"/>
    <w:rsid w:val="21827D81"/>
    <w:rsid w:val="21A12E69"/>
    <w:rsid w:val="21A22B0E"/>
    <w:rsid w:val="21AE3737"/>
    <w:rsid w:val="21B60BB8"/>
    <w:rsid w:val="21B776D9"/>
    <w:rsid w:val="21BD655B"/>
    <w:rsid w:val="21C17209"/>
    <w:rsid w:val="21C26081"/>
    <w:rsid w:val="21C44841"/>
    <w:rsid w:val="21C53F07"/>
    <w:rsid w:val="21CE0AA4"/>
    <w:rsid w:val="21CE4325"/>
    <w:rsid w:val="21D35972"/>
    <w:rsid w:val="21D663BC"/>
    <w:rsid w:val="21E26362"/>
    <w:rsid w:val="21F148E1"/>
    <w:rsid w:val="21FE1592"/>
    <w:rsid w:val="2202613B"/>
    <w:rsid w:val="220D1E76"/>
    <w:rsid w:val="22154293"/>
    <w:rsid w:val="222A1E0B"/>
    <w:rsid w:val="2237773E"/>
    <w:rsid w:val="223D2DF3"/>
    <w:rsid w:val="22495224"/>
    <w:rsid w:val="224A3234"/>
    <w:rsid w:val="22517D95"/>
    <w:rsid w:val="226068E3"/>
    <w:rsid w:val="22714CEB"/>
    <w:rsid w:val="22787D6B"/>
    <w:rsid w:val="227C40DF"/>
    <w:rsid w:val="227E0866"/>
    <w:rsid w:val="22926D7B"/>
    <w:rsid w:val="22966987"/>
    <w:rsid w:val="229C0F5F"/>
    <w:rsid w:val="22A35AD8"/>
    <w:rsid w:val="22A7223D"/>
    <w:rsid w:val="22B10BB1"/>
    <w:rsid w:val="22B622DF"/>
    <w:rsid w:val="22BC5A79"/>
    <w:rsid w:val="22C431DB"/>
    <w:rsid w:val="22CD09C1"/>
    <w:rsid w:val="22CF56D3"/>
    <w:rsid w:val="22D07796"/>
    <w:rsid w:val="22D80C9C"/>
    <w:rsid w:val="22DA6BB2"/>
    <w:rsid w:val="22FA49EE"/>
    <w:rsid w:val="23013D19"/>
    <w:rsid w:val="230A74AD"/>
    <w:rsid w:val="23170388"/>
    <w:rsid w:val="23421352"/>
    <w:rsid w:val="23480AAE"/>
    <w:rsid w:val="234A4B4A"/>
    <w:rsid w:val="234E2D67"/>
    <w:rsid w:val="23512AAD"/>
    <w:rsid w:val="235B4AD9"/>
    <w:rsid w:val="23883B9A"/>
    <w:rsid w:val="238C345D"/>
    <w:rsid w:val="239150EB"/>
    <w:rsid w:val="23936021"/>
    <w:rsid w:val="2399719B"/>
    <w:rsid w:val="23B0457A"/>
    <w:rsid w:val="23C23149"/>
    <w:rsid w:val="23F560DC"/>
    <w:rsid w:val="23FB048B"/>
    <w:rsid w:val="243520AC"/>
    <w:rsid w:val="244E2E08"/>
    <w:rsid w:val="244E566C"/>
    <w:rsid w:val="244F6681"/>
    <w:rsid w:val="24627BCF"/>
    <w:rsid w:val="24705D7F"/>
    <w:rsid w:val="24856D5A"/>
    <w:rsid w:val="24887A28"/>
    <w:rsid w:val="248D60CD"/>
    <w:rsid w:val="249810B0"/>
    <w:rsid w:val="24AB46CE"/>
    <w:rsid w:val="24BC32DC"/>
    <w:rsid w:val="24D378AD"/>
    <w:rsid w:val="24DA2D5E"/>
    <w:rsid w:val="24DC2378"/>
    <w:rsid w:val="24F6709B"/>
    <w:rsid w:val="251A0CC2"/>
    <w:rsid w:val="25226F5B"/>
    <w:rsid w:val="25310178"/>
    <w:rsid w:val="255140B8"/>
    <w:rsid w:val="25564A22"/>
    <w:rsid w:val="255B0579"/>
    <w:rsid w:val="255E41F6"/>
    <w:rsid w:val="25662BA7"/>
    <w:rsid w:val="257316DB"/>
    <w:rsid w:val="257617DD"/>
    <w:rsid w:val="257D6320"/>
    <w:rsid w:val="25803D41"/>
    <w:rsid w:val="25972861"/>
    <w:rsid w:val="259F60A5"/>
    <w:rsid w:val="25B65378"/>
    <w:rsid w:val="25BF4B56"/>
    <w:rsid w:val="25C45357"/>
    <w:rsid w:val="25D15CFE"/>
    <w:rsid w:val="25DC6CCC"/>
    <w:rsid w:val="25E21B1F"/>
    <w:rsid w:val="25ED5172"/>
    <w:rsid w:val="26064535"/>
    <w:rsid w:val="261825B9"/>
    <w:rsid w:val="26185AAC"/>
    <w:rsid w:val="262300F0"/>
    <w:rsid w:val="26293C97"/>
    <w:rsid w:val="262C42B1"/>
    <w:rsid w:val="262D45DE"/>
    <w:rsid w:val="262E69DE"/>
    <w:rsid w:val="26310CE7"/>
    <w:rsid w:val="264574FC"/>
    <w:rsid w:val="264C627F"/>
    <w:rsid w:val="26547656"/>
    <w:rsid w:val="265652F9"/>
    <w:rsid w:val="26641AAF"/>
    <w:rsid w:val="26646E06"/>
    <w:rsid w:val="266C63A1"/>
    <w:rsid w:val="2679175B"/>
    <w:rsid w:val="26880F52"/>
    <w:rsid w:val="268A6528"/>
    <w:rsid w:val="268E32AC"/>
    <w:rsid w:val="26935BD3"/>
    <w:rsid w:val="26A53369"/>
    <w:rsid w:val="26B91509"/>
    <w:rsid w:val="26C21ECE"/>
    <w:rsid w:val="26C86D59"/>
    <w:rsid w:val="26C97CD9"/>
    <w:rsid w:val="26CC57BE"/>
    <w:rsid w:val="26D97108"/>
    <w:rsid w:val="26DC5A98"/>
    <w:rsid w:val="26F50098"/>
    <w:rsid w:val="27005093"/>
    <w:rsid w:val="270379FF"/>
    <w:rsid w:val="27090D2E"/>
    <w:rsid w:val="271B7BE1"/>
    <w:rsid w:val="271C22B6"/>
    <w:rsid w:val="2721657B"/>
    <w:rsid w:val="27227672"/>
    <w:rsid w:val="272D752F"/>
    <w:rsid w:val="273216AC"/>
    <w:rsid w:val="273B6238"/>
    <w:rsid w:val="273C4634"/>
    <w:rsid w:val="273D2EDC"/>
    <w:rsid w:val="27402228"/>
    <w:rsid w:val="274A2FAA"/>
    <w:rsid w:val="274F68D7"/>
    <w:rsid w:val="275313DC"/>
    <w:rsid w:val="27566CCC"/>
    <w:rsid w:val="277140F6"/>
    <w:rsid w:val="277B2EF8"/>
    <w:rsid w:val="27884B07"/>
    <w:rsid w:val="27905C74"/>
    <w:rsid w:val="279A1DFC"/>
    <w:rsid w:val="279C1FE2"/>
    <w:rsid w:val="27A009C3"/>
    <w:rsid w:val="27A315D7"/>
    <w:rsid w:val="27A43F14"/>
    <w:rsid w:val="27BD0090"/>
    <w:rsid w:val="27C737C1"/>
    <w:rsid w:val="27CB2991"/>
    <w:rsid w:val="27CD757F"/>
    <w:rsid w:val="27E674E6"/>
    <w:rsid w:val="27F00AA0"/>
    <w:rsid w:val="27F34324"/>
    <w:rsid w:val="281874F3"/>
    <w:rsid w:val="28387A3A"/>
    <w:rsid w:val="283969E4"/>
    <w:rsid w:val="283E31AA"/>
    <w:rsid w:val="28424D1F"/>
    <w:rsid w:val="284F3C91"/>
    <w:rsid w:val="28513613"/>
    <w:rsid w:val="28561EDC"/>
    <w:rsid w:val="28621B2E"/>
    <w:rsid w:val="28634FDE"/>
    <w:rsid w:val="286F013D"/>
    <w:rsid w:val="288943DE"/>
    <w:rsid w:val="288C6EC5"/>
    <w:rsid w:val="28B853D5"/>
    <w:rsid w:val="28BB4EB7"/>
    <w:rsid w:val="28CD3993"/>
    <w:rsid w:val="28DA0638"/>
    <w:rsid w:val="28E262FC"/>
    <w:rsid w:val="28F75B22"/>
    <w:rsid w:val="29090178"/>
    <w:rsid w:val="290C687A"/>
    <w:rsid w:val="291112D1"/>
    <w:rsid w:val="2934503C"/>
    <w:rsid w:val="293A27DB"/>
    <w:rsid w:val="293F1E8D"/>
    <w:rsid w:val="294221FD"/>
    <w:rsid w:val="295A6932"/>
    <w:rsid w:val="295F0888"/>
    <w:rsid w:val="29706A8F"/>
    <w:rsid w:val="29724D7B"/>
    <w:rsid w:val="297A2791"/>
    <w:rsid w:val="29845175"/>
    <w:rsid w:val="2993062F"/>
    <w:rsid w:val="29934459"/>
    <w:rsid w:val="299B0950"/>
    <w:rsid w:val="299B12F2"/>
    <w:rsid w:val="299E3480"/>
    <w:rsid w:val="29AF2F94"/>
    <w:rsid w:val="29B16900"/>
    <w:rsid w:val="29D43C22"/>
    <w:rsid w:val="29DE4B32"/>
    <w:rsid w:val="29EF4684"/>
    <w:rsid w:val="29FA6CCF"/>
    <w:rsid w:val="2A0960C6"/>
    <w:rsid w:val="2A0E052D"/>
    <w:rsid w:val="2A1F6B7F"/>
    <w:rsid w:val="2A2500D9"/>
    <w:rsid w:val="2A2F2FD1"/>
    <w:rsid w:val="2A2F693C"/>
    <w:rsid w:val="2A305DFD"/>
    <w:rsid w:val="2A347244"/>
    <w:rsid w:val="2A3A5B8E"/>
    <w:rsid w:val="2A4716FC"/>
    <w:rsid w:val="2A5A1D8B"/>
    <w:rsid w:val="2A6F41D7"/>
    <w:rsid w:val="2A752BAD"/>
    <w:rsid w:val="2A803A70"/>
    <w:rsid w:val="2AA44FBC"/>
    <w:rsid w:val="2AAC2DD5"/>
    <w:rsid w:val="2AB81B8E"/>
    <w:rsid w:val="2AD3723D"/>
    <w:rsid w:val="2AD457C4"/>
    <w:rsid w:val="2ADA5089"/>
    <w:rsid w:val="2ADF73F2"/>
    <w:rsid w:val="2AE05EAC"/>
    <w:rsid w:val="2AE27479"/>
    <w:rsid w:val="2AEB53B6"/>
    <w:rsid w:val="2AF44704"/>
    <w:rsid w:val="2B060AAB"/>
    <w:rsid w:val="2B073E2C"/>
    <w:rsid w:val="2B0C6135"/>
    <w:rsid w:val="2B102D07"/>
    <w:rsid w:val="2B1D1D22"/>
    <w:rsid w:val="2B232DA6"/>
    <w:rsid w:val="2B260BA1"/>
    <w:rsid w:val="2B305623"/>
    <w:rsid w:val="2B39182A"/>
    <w:rsid w:val="2B3F1D07"/>
    <w:rsid w:val="2B4B18D5"/>
    <w:rsid w:val="2B593931"/>
    <w:rsid w:val="2B624173"/>
    <w:rsid w:val="2B641F34"/>
    <w:rsid w:val="2B736244"/>
    <w:rsid w:val="2B744986"/>
    <w:rsid w:val="2B7B78F0"/>
    <w:rsid w:val="2B8D5341"/>
    <w:rsid w:val="2B984C73"/>
    <w:rsid w:val="2BA3487F"/>
    <w:rsid w:val="2BAA4FAC"/>
    <w:rsid w:val="2BB67753"/>
    <w:rsid w:val="2BBA6E27"/>
    <w:rsid w:val="2BCF4D14"/>
    <w:rsid w:val="2BD46F95"/>
    <w:rsid w:val="2BDE3978"/>
    <w:rsid w:val="2BE230DC"/>
    <w:rsid w:val="2BE449F7"/>
    <w:rsid w:val="2BE52E83"/>
    <w:rsid w:val="2BF951DC"/>
    <w:rsid w:val="2BFD28C6"/>
    <w:rsid w:val="2BFE4A8B"/>
    <w:rsid w:val="2C062B8F"/>
    <w:rsid w:val="2C1058CB"/>
    <w:rsid w:val="2C1C0A41"/>
    <w:rsid w:val="2C21623B"/>
    <w:rsid w:val="2C24736E"/>
    <w:rsid w:val="2C291FDC"/>
    <w:rsid w:val="2C425966"/>
    <w:rsid w:val="2C4F67DF"/>
    <w:rsid w:val="2C594253"/>
    <w:rsid w:val="2C606FEE"/>
    <w:rsid w:val="2C684DDF"/>
    <w:rsid w:val="2C873E0E"/>
    <w:rsid w:val="2C87718E"/>
    <w:rsid w:val="2C940BA3"/>
    <w:rsid w:val="2CA023E3"/>
    <w:rsid w:val="2CA06B4C"/>
    <w:rsid w:val="2CB86290"/>
    <w:rsid w:val="2CC109EC"/>
    <w:rsid w:val="2CC95348"/>
    <w:rsid w:val="2CD02084"/>
    <w:rsid w:val="2CDF3058"/>
    <w:rsid w:val="2CF01304"/>
    <w:rsid w:val="2CF969D5"/>
    <w:rsid w:val="2D1412B6"/>
    <w:rsid w:val="2D1C2829"/>
    <w:rsid w:val="2D2B72B4"/>
    <w:rsid w:val="2D2D735A"/>
    <w:rsid w:val="2D3347BD"/>
    <w:rsid w:val="2D370764"/>
    <w:rsid w:val="2D3D74ED"/>
    <w:rsid w:val="2D43324D"/>
    <w:rsid w:val="2D721FF3"/>
    <w:rsid w:val="2D7A1347"/>
    <w:rsid w:val="2D7B050E"/>
    <w:rsid w:val="2D7B0547"/>
    <w:rsid w:val="2D7C5779"/>
    <w:rsid w:val="2D887B44"/>
    <w:rsid w:val="2D89288D"/>
    <w:rsid w:val="2D8C6A45"/>
    <w:rsid w:val="2D912035"/>
    <w:rsid w:val="2D940F98"/>
    <w:rsid w:val="2D941AE9"/>
    <w:rsid w:val="2D9D0C0C"/>
    <w:rsid w:val="2DA2569A"/>
    <w:rsid w:val="2DA30C6F"/>
    <w:rsid w:val="2DA403AC"/>
    <w:rsid w:val="2DA75C16"/>
    <w:rsid w:val="2DAA21CA"/>
    <w:rsid w:val="2DAA4AB7"/>
    <w:rsid w:val="2DAF112B"/>
    <w:rsid w:val="2DAF7C87"/>
    <w:rsid w:val="2DB130F0"/>
    <w:rsid w:val="2DB20144"/>
    <w:rsid w:val="2DB27CCF"/>
    <w:rsid w:val="2DBA2470"/>
    <w:rsid w:val="2DBE050D"/>
    <w:rsid w:val="2DC119E1"/>
    <w:rsid w:val="2DC31DB8"/>
    <w:rsid w:val="2DC55432"/>
    <w:rsid w:val="2DD42097"/>
    <w:rsid w:val="2DD53DA5"/>
    <w:rsid w:val="2DF24174"/>
    <w:rsid w:val="2DF669A2"/>
    <w:rsid w:val="2DFF7090"/>
    <w:rsid w:val="2E03183A"/>
    <w:rsid w:val="2E0322F6"/>
    <w:rsid w:val="2E1A4EC4"/>
    <w:rsid w:val="2E381FA1"/>
    <w:rsid w:val="2E3D27BC"/>
    <w:rsid w:val="2E3F48F2"/>
    <w:rsid w:val="2E416C1C"/>
    <w:rsid w:val="2E452E49"/>
    <w:rsid w:val="2E476941"/>
    <w:rsid w:val="2E4D7F39"/>
    <w:rsid w:val="2E5435AE"/>
    <w:rsid w:val="2E6E4742"/>
    <w:rsid w:val="2E7557E7"/>
    <w:rsid w:val="2E771CF4"/>
    <w:rsid w:val="2E7C4FED"/>
    <w:rsid w:val="2E7C798E"/>
    <w:rsid w:val="2E7F18E3"/>
    <w:rsid w:val="2E834AE5"/>
    <w:rsid w:val="2E875618"/>
    <w:rsid w:val="2E967D0B"/>
    <w:rsid w:val="2E977A31"/>
    <w:rsid w:val="2EA60FF7"/>
    <w:rsid w:val="2EB2041C"/>
    <w:rsid w:val="2EC87218"/>
    <w:rsid w:val="2ECD5577"/>
    <w:rsid w:val="2ED36426"/>
    <w:rsid w:val="2EE36769"/>
    <w:rsid w:val="2EE900B1"/>
    <w:rsid w:val="2EEB5CA4"/>
    <w:rsid w:val="2EF855C5"/>
    <w:rsid w:val="2F005A86"/>
    <w:rsid w:val="2F0E074E"/>
    <w:rsid w:val="2F1E13DA"/>
    <w:rsid w:val="2F28119A"/>
    <w:rsid w:val="2F2815C3"/>
    <w:rsid w:val="2F305F27"/>
    <w:rsid w:val="2F306B14"/>
    <w:rsid w:val="2F3D2B51"/>
    <w:rsid w:val="2F5845E0"/>
    <w:rsid w:val="2F5E1A42"/>
    <w:rsid w:val="2F681941"/>
    <w:rsid w:val="2F7C03FF"/>
    <w:rsid w:val="2F8C74CC"/>
    <w:rsid w:val="2F930675"/>
    <w:rsid w:val="2F9E495E"/>
    <w:rsid w:val="2FA221E1"/>
    <w:rsid w:val="2FB15F4F"/>
    <w:rsid w:val="2FB6156B"/>
    <w:rsid w:val="2FBA6B1F"/>
    <w:rsid w:val="2FBC059A"/>
    <w:rsid w:val="2FBF58A6"/>
    <w:rsid w:val="2FD068D0"/>
    <w:rsid w:val="2FD853AB"/>
    <w:rsid w:val="2FD94B1B"/>
    <w:rsid w:val="2FDE391A"/>
    <w:rsid w:val="2FDF37F2"/>
    <w:rsid w:val="2FE02848"/>
    <w:rsid w:val="30067FA8"/>
    <w:rsid w:val="301420BD"/>
    <w:rsid w:val="301730DB"/>
    <w:rsid w:val="302E3A05"/>
    <w:rsid w:val="302E46A1"/>
    <w:rsid w:val="30307E9D"/>
    <w:rsid w:val="303B1F01"/>
    <w:rsid w:val="303F701F"/>
    <w:rsid w:val="304412B8"/>
    <w:rsid w:val="304F37BC"/>
    <w:rsid w:val="304F48BE"/>
    <w:rsid w:val="3056045F"/>
    <w:rsid w:val="305C1CA5"/>
    <w:rsid w:val="305E0C78"/>
    <w:rsid w:val="306D6AB9"/>
    <w:rsid w:val="307524D5"/>
    <w:rsid w:val="30852288"/>
    <w:rsid w:val="30931E0C"/>
    <w:rsid w:val="309F7FB5"/>
    <w:rsid w:val="30A74B26"/>
    <w:rsid w:val="30A81ABC"/>
    <w:rsid w:val="30CF1792"/>
    <w:rsid w:val="30DC5C8F"/>
    <w:rsid w:val="30DD6DCC"/>
    <w:rsid w:val="30E02716"/>
    <w:rsid w:val="30E40D24"/>
    <w:rsid w:val="30EB2330"/>
    <w:rsid w:val="30F1289A"/>
    <w:rsid w:val="30F725A1"/>
    <w:rsid w:val="31104E38"/>
    <w:rsid w:val="311528A0"/>
    <w:rsid w:val="311C7640"/>
    <w:rsid w:val="31200A1B"/>
    <w:rsid w:val="31374273"/>
    <w:rsid w:val="31383841"/>
    <w:rsid w:val="313D4BD0"/>
    <w:rsid w:val="314947C9"/>
    <w:rsid w:val="3153035B"/>
    <w:rsid w:val="3158580C"/>
    <w:rsid w:val="316A78A7"/>
    <w:rsid w:val="316E4D3C"/>
    <w:rsid w:val="31716956"/>
    <w:rsid w:val="3177294E"/>
    <w:rsid w:val="317E3486"/>
    <w:rsid w:val="3184231A"/>
    <w:rsid w:val="31855F82"/>
    <w:rsid w:val="31910728"/>
    <w:rsid w:val="31920963"/>
    <w:rsid w:val="319B36CD"/>
    <w:rsid w:val="319C6E0F"/>
    <w:rsid w:val="319D5D22"/>
    <w:rsid w:val="31B00B6A"/>
    <w:rsid w:val="31DC3B79"/>
    <w:rsid w:val="31E05350"/>
    <w:rsid w:val="31E94383"/>
    <w:rsid w:val="31E97A5D"/>
    <w:rsid w:val="31EB47D1"/>
    <w:rsid w:val="31ED4E15"/>
    <w:rsid w:val="31F25212"/>
    <w:rsid w:val="31F670B2"/>
    <w:rsid w:val="31F74A5B"/>
    <w:rsid w:val="31FE4BDB"/>
    <w:rsid w:val="32186B08"/>
    <w:rsid w:val="321B3580"/>
    <w:rsid w:val="321B3F75"/>
    <w:rsid w:val="321C72EF"/>
    <w:rsid w:val="321D0A1A"/>
    <w:rsid w:val="322E1A14"/>
    <w:rsid w:val="324E6076"/>
    <w:rsid w:val="3250540C"/>
    <w:rsid w:val="325560D7"/>
    <w:rsid w:val="325778B6"/>
    <w:rsid w:val="325E1EF9"/>
    <w:rsid w:val="326B0FAB"/>
    <w:rsid w:val="327C2C31"/>
    <w:rsid w:val="32827684"/>
    <w:rsid w:val="32837896"/>
    <w:rsid w:val="328D5C95"/>
    <w:rsid w:val="3291413A"/>
    <w:rsid w:val="329B1384"/>
    <w:rsid w:val="329B183A"/>
    <w:rsid w:val="329D6B31"/>
    <w:rsid w:val="329D7001"/>
    <w:rsid w:val="329E347C"/>
    <w:rsid w:val="32B16648"/>
    <w:rsid w:val="32B57A2C"/>
    <w:rsid w:val="32BA7678"/>
    <w:rsid w:val="32C85F36"/>
    <w:rsid w:val="32CE66A7"/>
    <w:rsid w:val="32CF3057"/>
    <w:rsid w:val="32DB4800"/>
    <w:rsid w:val="32E425B8"/>
    <w:rsid w:val="32FD343D"/>
    <w:rsid w:val="330218FC"/>
    <w:rsid w:val="330B35C0"/>
    <w:rsid w:val="330B7E62"/>
    <w:rsid w:val="33151905"/>
    <w:rsid w:val="331F3877"/>
    <w:rsid w:val="33232D9A"/>
    <w:rsid w:val="33456A5F"/>
    <w:rsid w:val="334A035D"/>
    <w:rsid w:val="33510980"/>
    <w:rsid w:val="3366130A"/>
    <w:rsid w:val="336F0C2E"/>
    <w:rsid w:val="33734C4D"/>
    <w:rsid w:val="33735668"/>
    <w:rsid w:val="337A2D2B"/>
    <w:rsid w:val="338041E8"/>
    <w:rsid w:val="338A2DC3"/>
    <w:rsid w:val="339177BA"/>
    <w:rsid w:val="339A777C"/>
    <w:rsid w:val="33A238F2"/>
    <w:rsid w:val="33A8153C"/>
    <w:rsid w:val="33B112AE"/>
    <w:rsid w:val="33B940D8"/>
    <w:rsid w:val="33D161EC"/>
    <w:rsid w:val="33DA103E"/>
    <w:rsid w:val="33EA57CA"/>
    <w:rsid w:val="33EF74A8"/>
    <w:rsid w:val="34142B0B"/>
    <w:rsid w:val="341B3294"/>
    <w:rsid w:val="341F73D8"/>
    <w:rsid w:val="342A70AD"/>
    <w:rsid w:val="34331AED"/>
    <w:rsid w:val="344C128E"/>
    <w:rsid w:val="344E6756"/>
    <w:rsid w:val="34505FC3"/>
    <w:rsid w:val="3451618D"/>
    <w:rsid w:val="34664C49"/>
    <w:rsid w:val="347E11A6"/>
    <w:rsid w:val="348214CB"/>
    <w:rsid w:val="34A3222F"/>
    <w:rsid w:val="34A47C48"/>
    <w:rsid w:val="34AA6695"/>
    <w:rsid w:val="34B22CE7"/>
    <w:rsid w:val="34C2437D"/>
    <w:rsid w:val="34C63F34"/>
    <w:rsid w:val="34DB5055"/>
    <w:rsid w:val="34DE6201"/>
    <w:rsid w:val="34DF1630"/>
    <w:rsid w:val="34F03E48"/>
    <w:rsid w:val="34F77A01"/>
    <w:rsid w:val="34F845D6"/>
    <w:rsid w:val="34FC6932"/>
    <w:rsid w:val="35007648"/>
    <w:rsid w:val="35136A25"/>
    <w:rsid w:val="351865B1"/>
    <w:rsid w:val="35367BEC"/>
    <w:rsid w:val="35387FE6"/>
    <w:rsid w:val="35403F1F"/>
    <w:rsid w:val="354904B8"/>
    <w:rsid w:val="354F5E17"/>
    <w:rsid w:val="355368BB"/>
    <w:rsid w:val="355F442A"/>
    <w:rsid w:val="357041E9"/>
    <w:rsid w:val="3572330E"/>
    <w:rsid w:val="358A019B"/>
    <w:rsid w:val="358F6A3A"/>
    <w:rsid w:val="35986AB7"/>
    <w:rsid w:val="35A81B7A"/>
    <w:rsid w:val="35D129BB"/>
    <w:rsid w:val="35D52B9D"/>
    <w:rsid w:val="35DB3C5B"/>
    <w:rsid w:val="35EA02A1"/>
    <w:rsid w:val="35EA5BF4"/>
    <w:rsid w:val="35F12AA2"/>
    <w:rsid w:val="35F173F9"/>
    <w:rsid w:val="35F24548"/>
    <w:rsid w:val="35FD112A"/>
    <w:rsid w:val="35FD72F5"/>
    <w:rsid w:val="35FE4A49"/>
    <w:rsid w:val="360F7A27"/>
    <w:rsid w:val="36221E2A"/>
    <w:rsid w:val="363B1D9E"/>
    <w:rsid w:val="36400235"/>
    <w:rsid w:val="36434939"/>
    <w:rsid w:val="36492CDE"/>
    <w:rsid w:val="365411FD"/>
    <w:rsid w:val="36544E2E"/>
    <w:rsid w:val="366B36EA"/>
    <w:rsid w:val="36703E21"/>
    <w:rsid w:val="36727F8B"/>
    <w:rsid w:val="3680345A"/>
    <w:rsid w:val="3684065E"/>
    <w:rsid w:val="36900BB5"/>
    <w:rsid w:val="3697357F"/>
    <w:rsid w:val="36A51F0C"/>
    <w:rsid w:val="36AD710C"/>
    <w:rsid w:val="36B305F7"/>
    <w:rsid w:val="36BE00FC"/>
    <w:rsid w:val="36C669C5"/>
    <w:rsid w:val="36D757C3"/>
    <w:rsid w:val="36D83AA4"/>
    <w:rsid w:val="36EB2C54"/>
    <w:rsid w:val="370E2FD1"/>
    <w:rsid w:val="37104AB2"/>
    <w:rsid w:val="37115638"/>
    <w:rsid w:val="37124750"/>
    <w:rsid w:val="37182A83"/>
    <w:rsid w:val="371F27E0"/>
    <w:rsid w:val="371F4093"/>
    <w:rsid w:val="372A372A"/>
    <w:rsid w:val="3740473D"/>
    <w:rsid w:val="37431A6B"/>
    <w:rsid w:val="37510A61"/>
    <w:rsid w:val="37586AFF"/>
    <w:rsid w:val="375F79AC"/>
    <w:rsid w:val="376B0B9F"/>
    <w:rsid w:val="376B7BE5"/>
    <w:rsid w:val="37854673"/>
    <w:rsid w:val="378963EC"/>
    <w:rsid w:val="378E7A02"/>
    <w:rsid w:val="37A37DE8"/>
    <w:rsid w:val="37B654CF"/>
    <w:rsid w:val="37BC0237"/>
    <w:rsid w:val="37BE1B5B"/>
    <w:rsid w:val="37E2326F"/>
    <w:rsid w:val="37EF18DE"/>
    <w:rsid w:val="37EF79C3"/>
    <w:rsid w:val="37F670C3"/>
    <w:rsid w:val="37FC009C"/>
    <w:rsid w:val="37FE72E8"/>
    <w:rsid w:val="38266097"/>
    <w:rsid w:val="382B05E8"/>
    <w:rsid w:val="383D11AC"/>
    <w:rsid w:val="38433B7B"/>
    <w:rsid w:val="38470E28"/>
    <w:rsid w:val="386466C5"/>
    <w:rsid w:val="386822BE"/>
    <w:rsid w:val="38706B70"/>
    <w:rsid w:val="3873396F"/>
    <w:rsid w:val="38910638"/>
    <w:rsid w:val="38965F32"/>
    <w:rsid w:val="38A302B0"/>
    <w:rsid w:val="38A36EE4"/>
    <w:rsid w:val="38A85BA9"/>
    <w:rsid w:val="38B50907"/>
    <w:rsid w:val="38C52563"/>
    <w:rsid w:val="38CF3502"/>
    <w:rsid w:val="38D026A0"/>
    <w:rsid w:val="38D34DF1"/>
    <w:rsid w:val="38D64D2E"/>
    <w:rsid w:val="38DF6850"/>
    <w:rsid w:val="38E86874"/>
    <w:rsid w:val="38F11A85"/>
    <w:rsid w:val="38F27A27"/>
    <w:rsid w:val="39121828"/>
    <w:rsid w:val="392A4F7E"/>
    <w:rsid w:val="392B67E9"/>
    <w:rsid w:val="392E7FEA"/>
    <w:rsid w:val="393845D3"/>
    <w:rsid w:val="39403158"/>
    <w:rsid w:val="39422F81"/>
    <w:rsid w:val="39541987"/>
    <w:rsid w:val="39674659"/>
    <w:rsid w:val="39737D60"/>
    <w:rsid w:val="39861FD4"/>
    <w:rsid w:val="398B215C"/>
    <w:rsid w:val="398D19A4"/>
    <w:rsid w:val="39900ACA"/>
    <w:rsid w:val="39950860"/>
    <w:rsid w:val="39961F8A"/>
    <w:rsid w:val="399709A3"/>
    <w:rsid w:val="39A165FD"/>
    <w:rsid w:val="39A457F7"/>
    <w:rsid w:val="39BD16B3"/>
    <w:rsid w:val="39CF7658"/>
    <w:rsid w:val="39D2691A"/>
    <w:rsid w:val="3A047209"/>
    <w:rsid w:val="3A067DC3"/>
    <w:rsid w:val="3A0923AC"/>
    <w:rsid w:val="3A0A0D2A"/>
    <w:rsid w:val="3A0C0802"/>
    <w:rsid w:val="3A0C5479"/>
    <w:rsid w:val="3A1D4202"/>
    <w:rsid w:val="3A25043E"/>
    <w:rsid w:val="3A2E6CF7"/>
    <w:rsid w:val="3A437BAA"/>
    <w:rsid w:val="3A4703B2"/>
    <w:rsid w:val="3A540A21"/>
    <w:rsid w:val="3A556A4E"/>
    <w:rsid w:val="3A5A6D18"/>
    <w:rsid w:val="3A5B5CCD"/>
    <w:rsid w:val="3A604BFE"/>
    <w:rsid w:val="3A77400E"/>
    <w:rsid w:val="3A904200"/>
    <w:rsid w:val="3A9A6991"/>
    <w:rsid w:val="3ABB1AFA"/>
    <w:rsid w:val="3ABE5070"/>
    <w:rsid w:val="3ABF3FE5"/>
    <w:rsid w:val="3AC13BBB"/>
    <w:rsid w:val="3ACD29DF"/>
    <w:rsid w:val="3ADE52CD"/>
    <w:rsid w:val="3AE360BD"/>
    <w:rsid w:val="3AED663B"/>
    <w:rsid w:val="3B1B7548"/>
    <w:rsid w:val="3B346CF8"/>
    <w:rsid w:val="3B624683"/>
    <w:rsid w:val="3B7D7296"/>
    <w:rsid w:val="3B7F18E1"/>
    <w:rsid w:val="3B847E1B"/>
    <w:rsid w:val="3B957242"/>
    <w:rsid w:val="3B966246"/>
    <w:rsid w:val="3BB24C42"/>
    <w:rsid w:val="3BB75F98"/>
    <w:rsid w:val="3BC32CB5"/>
    <w:rsid w:val="3BD44BB4"/>
    <w:rsid w:val="3BD46018"/>
    <w:rsid w:val="3BE357EB"/>
    <w:rsid w:val="3BEE385B"/>
    <w:rsid w:val="3C0172B6"/>
    <w:rsid w:val="3C0B5CA3"/>
    <w:rsid w:val="3C0E05F6"/>
    <w:rsid w:val="3C17411C"/>
    <w:rsid w:val="3C1F4E9B"/>
    <w:rsid w:val="3C2734AB"/>
    <w:rsid w:val="3C314700"/>
    <w:rsid w:val="3C342BC6"/>
    <w:rsid w:val="3C3E75CE"/>
    <w:rsid w:val="3C4E0160"/>
    <w:rsid w:val="3C542066"/>
    <w:rsid w:val="3C547926"/>
    <w:rsid w:val="3C69268E"/>
    <w:rsid w:val="3C712C0D"/>
    <w:rsid w:val="3C92587C"/>
    <w:rsid w:val="3CA303AC"/>
    <w:rsid w:val="3CA43A66"/>
    <w:rsid w:val="3CB26D3B"/>
    <w:rsid w:val="3CB72214"/>
    <w:rsid w:val="3CC60F1C"/>
    <w:rsid w:val="3CCF468E"/>
    <w:rsid w:val="3CD10728"/>
    <w:rsid w:val="3CD11E64"/>
    <w:rsid w:val="3CD367F6"/>
    <w:rsid w:val="3CD458E6"/>
    <w:rsid w:val="3CFE1DDC"/>
    <w:rsid w:val="3CFE53D2"/>
    <w:rsid w:val="3D052467"/>
    <w:rsid w:val="3D1A107E"/>
    <w:rsid w:val="3D1D4DF6"/>
    <w:rsid w:val="3D2D4A70"/>
    <w:rsid w:val="3D2D4D53"/>
    <w:rsid w:val="3D3C5700"/>
    <w:rsid w:val="3D430771"/>
    <w:rsid w:val="3D457DA1"/>
    <w:rsid w:val="3D4A1DA0"/>
    <w:rsid w:val="3D4C7C33"/>
    <w:rsid w:val="3D554987"/>
    <w:rsid w:val="3D583C75"/>
    <w:rsid w:val="3D5E0904"/>
    <w:rsid w:val="3D602CD0"/>
    <w:rsid w:val="3D6139D3"/>
    <w:rsid w:val="3D6B7506"/>
    <w:rsid w:val="3D8015F4"/>
    <w:rsid w:val="3D8068C5"/>
    <w:rsid w:val="3D8653C3"/>
    <w:rsid w:val="3D897327"/>
    <w:rsid w:val="3D8A2963"/>
    <w:rsid w:val="3D905AA7"/>
    <w:rsid w:val="3D9A1C9F"/>
    <w:rsid w:val="3DA94319"/>
    <w:rsid w:val="3DBB0531"/>
    <w:rsid w:val="3DBB46B9"/>
    <w:rsid w:val="3DC050AE"/>
    <w:rsid w:val="3DC66171"/>
    <w:rsid w:val="3DC709D6"/>
    <w:rsid w:val="3DD8179F"/>
    <w:rsid w:val="3DDA3E19"/>
    <w:rsid w:val="3DE345DD"/>
    <w:rsid w:val="3DE8047A"/>
    <w:rsid w:val="3DEF7098"/>
    <w:rsid w:val="3DF1214E"/>
    <w:rsid w:val="3DF61324"/>
    <w:rsid w:val="3DF63137"/>
    <w:rsid w:val="3DFB3BA3"/>
    <w:rsid w:val="3E071F41"/>
    <w:rsid w:val="3E1214CE"/>
    <w:rsid w:val="3E244BC8"/>
    <w:rsid w:val="3E2E512E"/>
    <w:rsid w:val="3E327722"/>
    <w:rsid w:val="3E3A03BF"/>
    <w:rsid w:val="3E5E75BD"/>
    <w:rsid w:val="3E72004A"/>
    <w:rsid w:val="3E802E9D"/>
    <w:rsid w:val="3E855765"/>
    <w:rsid w:val="3E8925EA"/>
    <w:rsid w:val="3E900EA9"/>
    <w:rsid w:val="3E9C614F"/>
    <w:rsid w:val="3E9E5B77"/>
    <w:rsid w:val="3EA66267"/>
    <w:rsid w:val="3EA71470"/>
    <w:rsid w:val="3EA824F9"/>
    <w:rsid w:val="3EB25312"/>
    <w:rsid w:val="3EB374F4"/>
    <w:rsid w:val="3EC45C02"/>
    <w:rsid w:val="3EC5373A"/>
    <w:rsid w:val="3EC633AB"/>
    <w:rsid w:val="3ED0643C"/>
    <w:rsid w:val="3ED5016A"/>
    <w:rsid w:val="3ED60320"/>
    <w:rsid w:val="3EE2544E"/>
    <w:rsid w:val="3EE4310F"/>
    <w:rsid w:val="3EE66E43"/>
    <w:rsid w:val="3EEC40B4"/>
    <w:rsid w:val="3EF87FF6"/>
    <w:rsid w:val="3F005BF4"/>
    <w:rsid w:val="3F020093"/>
    <w:rsid w:val="3F126FC8"/>
    <w:rsid w:val="3F2129C1"/>
    <w:rsid w:val="3F2B06A8"/>
    <w:rsid w:val="3F2D2DA6"/>
    <w:rsid w:val="3F464C96"/>
    <w:rsid w:val="3F575953"/>
    <w:rsid w:val="3F5778AE"/>
    <w:rsid w:val="3F5B2A77"/>
    <w:rsid w:val="3F7006B3"/>
    <w:rsid w:val="3F702EE4"/>
    <w:rsid w:val="3F7E14E5"/>
    <w:rsid w:val="3F7F5FB6"/>
    <w:rsid w:val="3F8A58E4"/>
    <w:rsid w:val="3F8D28B9"/>
    <w:rsid w:val="3F8D6334"/>
    <w:rsid w:val="3F8D64A1"/>
    <w:rsid w:val="3FA64517"/>
    <w:rsid w:val="3FAB5B5A"/>
    <w:rsid w:val="3FB23DF4"/>
    <w:rsid w:val="3FBB2119"/>
    <w:rsid w:val="3FE0097A"/>
    <w:rsid w:val="3FFA2204"/>
    <w:rsid w:val="3FFA323F"/>
    <w:rsid w:val="3FFC5395"/>
    <w:rsid w:val="3FFE23A7"/>
    <w:rsid w:val="400114AD"/>
    <w:rsid w:val="40027EE6"/>
    <w:rsid w:val="40057290"/>
    <w:rsid w:val="40402A58"/>
    <w:rsid w:val="40490E26"/>
    <w:rsid w:val="404B307D"/>
    <w:rsid w:val="40510713"/>
    <w:rsid w:val="405A562D"/>
    <w:rsid w:val="406A0F53"/>
    <w:rsid w:val="406C3F56"/>
    <w:rsid w:val="40704D3F"/>
    <w:rsid w:val="408B7AA1"/>
    <w:rsid w:val="408D7B4F"/>
    <w:rsid w:val="4092367B"/>
    <w:rsid w:val="40940F66"/>
    <w:rsid w:val="409E3EEA"/>
    <w:rsid w:val="40A1479E"/>
    <w:rsid w:val="40AC5A0E"/>
    <w:rsid w:val="40B8094D"/>
    <w:rsid w:val="40BF2FB2"/>
    <w:rsid w:val="40BF56B4"/>
    <w:rsid w:val="40C93FF4"/>
    <w:rsid w:val="40CD2EC8"/>
    <w:rsid w:val="40CF6C51"/>
    <w:rsid w:val="40EC10C3"/>
    <w:rsid w:val="40F82324"/>
    <w:rsid w:val="40FD2C9F"/>
    <w:rsid w:val="40FD421D"/>
    <w:rsid w:val="41076CD8"/>
    <w:rsid w:val="41196265"/>
    <w:rsid w:val="41207B76"/>
    <w:rsid w:val="41220192"/>
    <w:rsid w:val="41295F86"/>
    <w:rsid w:val="412A1DAC"/>
    <w:rsid w:val="413C20B9"/>
    <w:rsid w:val="41594D80"/>
    <w:rsid w:val="416532E6"/>
    <w:rsid w:val="416D45B6"/>
    <w:rsid w:val="417803D7"/>
    <w:rsid w:val="417C6281"/>
    <w:rsid w:val="41833A5A"/>
    <w:rsid w:val="41850103"/>
    <w:rsid w:val="418523ED"/>
    <w:rsid w:val="41926AF4"/>
    <w:rsid w:val="419A53F7"/>
    <w:rsid w:val="419D6C46"/>
    <w:rsid w:val="419F4F1F"/>
    <w:rsid w:val="41A366E6"/>
    <w:rsid w:val="41A422DF"/>
    <w:rsid w:val="41AA40E2"/>
    <w:rsid w:val="41AC1B64"/>
    <w:rsid w:val="41B13C64"/>
    <w:rsid w:val="41BB7065"/>
    <w:rsid w:val="41BF3D5D"/>
    <w:rsid w:val="41C67A67"/>
    <w:rsid w:val="41D71EE9"/>
    <w:rsid w:val="41D8720C"/>
    <w:rsid w:val="41DF673E"/>
    <w:rsid w:val="41F73A38"/>
    <w:rsid w:val="41F73F38"/>
    <w:rsid w:val="420155D7"/>
    <w:rsid w:val="420314FD"/>
    <w:rsid w:val="42053059"/>
    <w:rsid w:val="4217445F"/>
    <w:rsid w:val="421A6C05"/>
    <w:rsid w:val="42232A49"/>
    <w:rsid w:val="42277215"/>
    <w:rsid w:val="422F3CE0"/>
    <w:rsid w:val="42315EC8"/>
    <w:rsid w:val="42333E0F"/>
    <w:rsid w:val="42346987"/>
    <w:rsid w:val="42377B73"/>
    <w:rsid w:val="423C621D"/>
    <w:rsid w:val="424C381E"/>
    <w:rsid w:val="42680B89"/>
    <w:rsid w:val="426F1CE1"/>
    <w:rsid w:val="427031B1"/>
    <w:rsid w:val="427135C2"/>
    <w:rsid w:val="4281712C"/>
    <w:rsid w:val="42843B5B"/>
    <w:rsid w:val="42913DC3"/>
    <w:rsid w:val="4298706B"/>
    <w:rsid w:val="42B3343D"/>
    <w:rsid w:val="42B910D0"/>
    <w:rsid w:val="42BF171E"/>
    <w:rsid w:val="42C125EA"/>
    <w:rsid w:val="42CA7946"/>
    <w:rsid w:val="42D369CE"/>
    <w:rsid w:val="42F079F7"/>
    <w:rsid w:val="42F91401"/>
    <w:rsid w:val="42FB7958"/>
    <w:rsid w:val="4305612A"/>
    <w:rsid w:val="43083712"/>
    <w:rsid w:val="430E3C0B"/>
    <w:rsid w:val="431864F5"/>
    <w:rsid w:val="43713E15"/>
    <w:rsid w:val="437A0DF3"/>
    <w:rsid w:val="437E67A3"/>
    <w:rsid w:val="43974AF3"/>
    <w:rsid w:val="43993757"/>
    <w:rsid w:val="439F1B9A"/>
    <w:rsid w:val="43A177DC"/>
    <w:rsid w:val="43A67F46"/>
    <w:rsid w:val="43C4444C"/>
    <w:rsid w:val="43D821C2"/>
    <w:rsid w:val="43E024A3"/>
    <w:rsid w:val="43E05969"/>
    <w:rsid w:val="43E70622"/>
    <w:rsid w:val="43E84858"/>
    <w:rsid w:val="43EE7808"/>
    <w:rsid w:val="43F30F2C"/>
    <w:rsid w:val="43F343F4"/>
    <w:rsid w:val="440D0B35"/>
    <w:rsid w:val="4419664C"/>
    <w:rsid w:val="441B5712"/>
    <w:rsid w:val="442806C3"/>
    <w:rsid w:val="442C6726"/>
    <w:rsid w:val="443456CE"/>
    <w:rsid w:val="443835E2"/>
    <w:rsid w:val="44496386"/>
    <w:rsid w:val="444B7E3F"/>
    <w:rsid w:val="444F7AA0"/>
    <w:rsid w:val="446A1BDC"/>
    <w:rsid w:val="44712A56"/>
    <w:rsid w:val="448C1AAD"/>
    <w:rsid w:val="44987476"/>
    <w:rsid w:val="449E3DE5"/>
    <w:rsid w:val="44B854CC"/>
    <w:rsid w:val="44BB7900"/>
    <w:rsid w:val="44BD135B"/>
    <w:rsid w:val="44BD7891"/>
    <w:rsid w:val="44C730DA"/>
    <w:rsid w:val="44C850F1"/>
    <w:rsid w:val="44DD2FAF"/>
    <w:rsid w:val="44DF7056"/>
    <w:rsid w:val="44E13266"/>
    <w:rsid w:val="44E20456"/>
    <w:rsid w:val="44EE2D41"/>
    <w:rsid w:val="44F92849"/>
    <w:rsid w:val="44FF5031"/>
    <w:rsid w:val="450509A5"/>
    <w:rsid w:val="451766A1"/>
    <w:rsid w:val="451D5227"/>
    <w:rsid w:val="455851C9"/>
    <w:rsid w:val="455C0D7C"/>
    <w:rsid w:val="45600593"/>
    <w:rsid w:val="4564204D"/>
    <w:rsid w:val="456F498A"/>
    <w:rsid w:val="459168F4"/>
    <w:rsid w:val="45985442"/>
    <w:rsid w:val="45A069AA"/>
    <w:rsid w:val="45A15964"/>
    <w:rsid w:val="45A7781E"/>
    <w:rsid w:val="45A855FD"/>
    <w:rsid w:val="45AB7CAD"/>
    <w:rsid w:val="45AD4873"/>
    <w:rsid w:val="45B25F4F"/>
    <w:rsid w:val="45B675EB"/>
    <w:rsid w:val="45BA1896"/>
    <w:rsid w:val="45C20880"/>
    <w:rsid w:val="45C763A1"/>
    <w:rsid w:val="45DB1BD1"/>
    <w:rsid w:val="45DC2961"/>
    <w:rsid w:val="45DE3C00"/>
    <w:rsid w:val="45EE1D5B"/>
    <w:rsid w:val="45F2646B"/>
    <w:rsid w:val="460B4346"/>
    <w:rsid w:val="46165270"/>
    <w:rsid w:val="46183026"/>
    <w:rsid w:val="461E7663"/>
    <w:rsid w:val="462324A3"/>
    <w:rsid w:val="4628589F"/>
    <w:rsid w:val="4642436A"/>
    <w:rsid w:val="46467D5B"/>
    <w:rsid w:val="464E5B7C"/>
    <w:rsid w:val="466671AD"/>
    <w:rsid w:val="466731A0"/>
    <w:rsid w:val="467B0EF6"/>
    <w:rsid w:val="46867761"/>
    <w:rsid w:val="468E68CD"/>
    <w:rsid w:val="46900D81"/>
    <w:rsid w:val="4699010F"/>
    <w:rsid w:val="46A367ED"/>
    <w:rsid w:val="46A55760"/>
    <w:rsid w:val="46B529D4"/>
    <w:rsid w:val="46BA3C5F"/>
    <w:rsid w:val="46D12BD5"/>
    <w:rsid w:val="46DE650B"/>
    <w:rsid w:val="46E03DD1"/>
    <w:rsid w:val="46ED0ADC"/>
    <w:rsid w:val="46EF57FB"/>
    <w:rsid w:val="46F1506A"/>
    <w:rsid w:val="470403BD"/>
    <w:rsid w:val="470E05C9"/>
    <w:rsid w:val="471C19E9"/>
    <w:rsid w:val="4729065B"/>
    <w:rsid w:val="474D7636"/>
    <w:rsid w:val="475228B9"/>
    <w:rsid w:val="47593A3C"/>
    <w:rsid w:val="47713A6B"/>
    <w:rsid w:val="478364EA"/>
    <w:rsid w:val="47847318"/>
    <w:rsid w:val="47961ECC"/>
    <w:rsid w:val="47975B88"/>
    <w:rsid w:val="479834D1"/>
    <w:rsid w:val="479B2F6C"/>
    <w:rsid w:val="47AC00DF"/>
    <w:rsid w:val="47C82B06"/>
    <w:rsid w:val="47D53E43"/>
    <w:rsid w:val="47E41D07"/>
    <w:rsid w:val="47F023D5"/>
    <w:rsid w:val="47F660BF"/>
    <w:rsid w:val="47F74738"/>
    <w:rsid w:val="47F82CA3"/>
    <w:rsid w:val="47FF2222"/>
    <w:rsid w:val="481141E5"/>
    <w:rsid w:val="481650EE"/>
    <w:rsid w:val="482615A5"/>
    <w:rsid w:val="483617DD"/>
    <w:rsid w:val="48380769"/>
    <w:rsid w:val="483C3759"/>
    <w:rsid w:val="483C3E7A"/>
    <w:rsid w:val="483E55A2"/>
    <w:rsid w:val="48566C9F"/>
    <w:rsid w:val="485A2518"/>
    <w:rsid w:val="485D12BC"/>
    <w:rsid w:val="48634CC4"/>
    <w:rsid w:val="486A65F6"/>
    <w:rsid w:val="48716A91"/>
    <w:rsid w:val="48A04603"/>
    <w:rsid w:val="48AA01AD"/>
    <w:rsid w:val="48AB246B"/>
    <w:rsid w:val="48AD129E"/>
    <w:rsid w:val="48BD2291"/>
    <w:rsid w:val="48C614EE"/>
    <w:rsid w:val="48C93C0A"/>
    <w:rsid w:val="48D26D9E"/>
    <w:rsid w:val="48D51D8B"/>
    <w:rsid w:val="48D85766"/>
    <w:rsid w:val="48DB604A"/>
    <w:rsid w:val="48E43A0D"/>
    <w:rsid w:val="48EC2F10"/>
    <w:rsid w:val="48F42BFE"/>
    <w:rsid w:val="48F7319E"/>
    <w:rsid w:val="491C53FA"/>
    <w:rsid w:val="4925140D"/>
    <w:rsid w:val="492C5EE3"/>
    <w:rsid w:val="49301A10"/>
    <w:rsid w:val="49370D06"/>
    <w:rsid w:val="493A0FB1"/>
    <w:rsid w:val="493C6C21"/>
    <w:rsid w:val="494120A4"/>
    <w:rsid w:val="495F3D3B"/>
    <w:rsid w:val="49677A99"/>
    <w:rsid w:val="49697649"/>
    <w:rsid w:val="496F4935"/>
    <w:rsid w:val="498B69C3"/>
    <w:rsid w:val="49917B3D"/>
    <w:rsid w:val="49952A29"/>
    <w:rsid w:val="4998476F"/>
    <w:rsid w:val="499C4D00"/>
    <w:rsid w:val="49A30F0B"/>
    <w:rsid w:val="49AE53AC"/>
    <w:rsid w:val="49C004E1"/>
    <w:rsid w:val="49D023F3"/>
    <w:rsid w:val="49D02418"/>
    <w:rsid w:val="49D153D7"/>
    <w:rsid w:val="49D67C1E"/>
    <w:rsid w:val="49DF466B"/>
    <w:rsid w:val="49E576A2"/>
    <w:rsid w:val="49E642B5"/>
    <w:rsid w:val="49EB06E3"/>
    <w:rsid w:val="49F045EC"/>
    <w:rsid w:val="49F312E3"/>
    <w:rsid w:val="49F65B02"/>
    <w:rsid w:val="4A1B6BD0"/>
    <w:rsid w:val="4A222D59"/>
    <w:rsid w:val="4A256E9B"/>
    <w:rsid w:val="4A297FD2"/>
    <w:rsid w:val="4A307DFD"/>
    <w:rsid w:val="4A3868B6"/>
    <w:rsid w:val="4A4E727E"/>
    <w:rsid w:val="4A5F613F"/>
    <w:rsid w:val="4A633982"/>
    <w:rsid w:val="4A683AA3"/>
    <w:rsid w:val="4A7D7E75"/>
    <w:rsid w:val="4A8D1775"/>
    <w:rsid w:val="4A90642A"/>
    <w:rsid w:val="4A911E74"/>
    <w:rsid w:val="4A9E619C"/>
    <w:rsid w:val="4AA2451F"/>
    <w:rsid w:val="4AB02584"/>
    <w:rsid w:val="4AC10A1D"/>
    <w:rsid w:val="4ACD5033"/>
    <w:rsid w:val="4AD52C86"/>
    <w:rsid w:val="4AD83B4F"/>
    <w:rsid w:val="4AE27886"/>
    <w:rsid w:val="4AF173C4"/>
    <w:rsid w:val="4AF85A0C"/>
    <w:rsid w:val="4B0B06F0"/>
    <w:rsid w:val="4B0C1B43"/>
    <w:rsid w:val="4B170960"/>
    <w:rsid w:val="4B173E12"/>
    <w:rsid w:val="4B1A087A"/>
    <w:rsid w:val="4B227CC3"/>
    <w:rsid w:val="4B2D4BED"/>
    <w:rsid w:val="4B305DC5"/>
    <w:rsid w:val="4B321DDD"/>
    <w:rsid w:val="4B3A2DEC"/>
    <w:rsid w:val="4B3C71C4"/>
    <w:rsid w:val="4B3D47E1"/>
    <w:rsid w:val="4B3E0106"/>
    <w:rsid w:val="4B475C41"/>
    <w:rsid w:val="4B502036"/>
    <w:rsid w:val="4B64595E"/>
    <w:rsid w:val="4B66296C"/>
    <w:rsid w:val="4B84088D"/>
    <w:rsid w:val="4B843301"/>
    <w:rsid w:val="4B8C0A18"/>
    <w:rsid w:val="4B8F2EA7"/>
    <w:rsid w:val="4B97319C"/>
    <w:rsid w:val="4BC7543B"/>
    <w:rsid w:val="4BCB7C8C"/>
    <w:rsid w:val="4BCC47C4"/>
    <w:rsid w:val="4BD67479"/>
    <w:rsid w:val="4BD76DDC"/>
    <w:rsid w:val="4BE971D1"/>
    <w:rsid w:val="4BF26074"/>
    <w:rsid w:val="4BFA5972"/>
    <w:rsid w:val="4C023EDF"/>
    <w:rsid w:val="4C0D3591"/>
    <w:rsid w:val="4C1374BF"/>
    <w:rsid w:val="4C185E4A"/>
    <w:rsid w:val="4C1D509B"/>
    <w:rsid w:val="4C215DEC"/>
    <w:rsid w:val="4C241572"/>
    <w:rsid w:val="4C2B2912"/>
    <w:rsid w:val="4C3D7547"/>
    <w:rsid w:val="4C4F7103"/>
    <w:rsid w:val="4C5125BF"/>
    <w:rsid w:val="4C524DFD"/>
    <w:rsid w:val="4C5375C9"/>
    <w:rsid w:val="4C5438DC"/>
    <w:rsid w:val="4C5B1FEA"/>
    <w:rsid w:val="4C5B6548"/>
    <w:rsid w:val="4C644064"/>
    <w:rsid w:val="4C7E3609"/>
    <w:rsid w:val="4C87160B"/>
    <w:rsid w:val="4C910A93"/>
    <w:rsid w:val="4C984ECA"/>
    <w:rsid w:val="4C9D2EAA"/>
    <w:rsid w:val="4C9E4DF7"/>
    <w:rsid w:val="4CCD7D6C"/>
    <w:rsid w:val="4CD15CB4"/>
    <w:rsid w:val="4CD16548"/>
    <w:rsid w:val="4CE03ADC"/>
    <w:rsid w:val="4CE423A4"/>
    <w:rsid w:val="4CE65F06"/>
    <w:rsid w:val="4CE73723"/>
    <w:rsid w:val="4CEA0E9E"/>
    <w:rsid w:val="4CEC31E2"/>
    <w:rsid w:val="4D07671F"/>
    <w:rsid w:val="4D095DC9"/>
    <w:rsid w:val="4D0E431A"/>
    <w:rsid w:val="4D123583"/>
    <w:rsid w:val="4D152069"/>
    <w:rsid w:val="4D191AA7"/>
    <w:rsid w:val="4D1C2876"/>
    <w:rsid w:val="4D2808C1"/>
    <w:rsid w:val="4D294F95"/>
    <w:rsid w:val="4D2C1A79"/>
    <w:rsid w:val="4D4A10AE"/>
    <w:rsid w:val="4D614180"/>
    <w:rsid w:val="4D636D2B"/>
    <w:rsid w:val="4D694FB8"/>
    <w:rsid w:val="4D6A3847"/>
    <w:rsid w:val="4D7D1374"/>
    <w:rsid w:val="4D8455BD"/>
    <w:rsid w:val="4D8F23B1"/>
    <w:rsid w:val="4D9A71AB"/>
    <w:rsid w:val="4D9F5DC1"/>
    <w:rsid w:val="4DA07B43"/>
    <w:rsid w:val="4DB006C9"/>
    <w:rsid w:val="4DB261FF"/>
    <w:rsid w:val="4DC821DE"/>
    <w:rsid w:val="4DCE6177"/>
    <w:rsid w:val="4DFA6A27"/>
    <w:rsid w:val="4DFC75FA"/>
    <w:rsid w:val="4E0E2EE9"/>
    <w:rsid w:val="4E190962"/>
    <w:rsid w:val="4E195B02"/>
    <w:rsid w:val="4E2615C2"/>
    <w:rsid w:val="4E320A6E"/>
    <w:rsid w:val="4E384848"/>
    <w:rsid w:val="4E462753"/>
    <w:rsid w:val="4E4C5E35"/>
    <w:rsid w:val="4E5415CC"/>
    <w:rsid w:val="4E544590"/>
    <w:rsid w:val="4E55012B"/>
    <w:rsid w:val="4E564179"/>
    <w:rsid w:val="4E5E7C3E"/>
    <w:rsid w:val="4E625585"/>
    <w:rsid w:val="4E664D38"/>
    <w:rsid w:val="4E7F7874"/>
    <w:rsid w:val="4E804F98"/>
    <w:rsid w:val="4E874633"/>
    <w:rsid w:val="4E8E6E49"/>
    <w:rsid w:val="4E9227B8"/>
    <w:rsid w:val="4E997105"/>
    <w:rsid w:val="4EAB5162"/>
    <w:rsid w:val="4EB111C5"/>
    <w:rsid w:val="4ED169D5"/>
    <w:rsid w:val="4ED300E8"/>
    <w:rsid w:val="4EE344C8"/>
    <w:rsid w:val="4EE354DE"/>
    <w:rsid w:val="4EE67E4E"/>
    <w:rsid w:val="4EE836F7"/>
    <w:rsid w:val="4EED2AB2"/>
    <w:rsid w:val="4EF04603"/>
    <w:rsid w:val="4EF87280"/>
    <w:rsid w:val="4EFE4EEB"/>
    <w:rsid w:val="4F09448D"/>
    <w:rsid w:val="4F1C3ABD"/>
    <w:rsid w:val="4F1E414E"/>
    <w:rsid w:val="4F225FE9"/>
    <w:rsid w:val="4F2B719D"/>
    <w:rsid w:val="4F3311F6"/>
    <w:rsid w:val="4F457215"/>
    <w:rsid w:val="4F4B0EB8"/>
    <w:rsid w:val="4F4B77D3"/>
    <w:rsid w:val="4F50467F"/>
    <w:rsid w:val="4F56322F"/>
    <w:rsid w:val="4F6F594F"/>
    <w:rsid w:val="4F70214A"/>
    <w:rsid w:val="4F8E417E"/>
    <w:rsid w:val="4FA84F42"/>
    <w:rsid w:val="4FAA063C"/>
    <w:rsid w:val="4FAB6690"/>
    <w:rsid w:val="4FAF0C4E"/>
    <w:rsid w:val="4FAF59B5"/>
    <w:rsid w:val="4FC04A61"/>
    <w:rsid w:val="4FD12A40"/>
    <w:rsid w:val="4FD3042B"/>
    <w:rsid w:val="4FE560B6"/>
    <w:rsid w:val="4FE930EF"/>
    <w:rsid w:val="4FF92E0C"/>
    <w:rsid w:val="4FFD18F5"/>
    <w:rsid w:val="50042CAC"/>
    <w:rsid w:val="50042EB2"/>
    <w:rsid w:val="500938A3"/>
    <w:rsid w:val="500B2F92"/>
    <w:rsid w:val="500D1E57"/>
    <w:rsid w:val="50186A66"/>
    <w:rsid w:val="501C59C2"/>
    <w:rsid w:val="50245125"/>
    <w:rsid w:val="502B4CDF"/>
    <w:rsid w:val="5040220C"/>
    <w:rsid w:val="5045659F"/>
    <w:rsid w:val="50464FC8"/>
    <w:rsid w:val="504950B0"/>
    <w:rsid w:val="5058559F"/>
    <w:rsid w:val="50657386"/>
    <w:rsid w:val="50660726"/>
    <w:rsid w:val="50714EF8"/>
    <w:rsid w:val="50745BAD"/>
    <w:rsid w:val="50843661"/>
    <w:rsid w:val="50892281"/>
    <w:rsid w:val="508C6701"/>
    <w:rsid w:val="50930931"/>
    <w:rsid w:val="50AB21B2"/>
    <w:rsid w:val="50C5405F"/>
    <w:rsid w:val="50C96410"/>
    <w:rsid w:val="50CE0681"/>
    <w:rsid w:val="50D161E3"/>
    <w:rsid w:val="50D433FE"/>
    <w:rsid w:val="50DC746E"/>
    <w:rsid w:val="50E51D7F"/>
    <w:rsid w:val="50F67690"/>
    <w:rsid w:val="50F9383F"/>
    <w:rsid w:val="510928FD"/>
    <w:rsid w:val="510D199F"/>
    <w:rsid w:val="510F1839"/>
    <w:rsid w:val="5116589A"/>
    <w:rsid w:val="512D1B42"/>
    <w:rsid w:val="512F51BF"/>
    <w:rsid w:val="513371C4"/>
    <w:rsid w:val="51360A6C"/>
    <w:rsid w:val="514567F1"/>
    <w:rsid w:val="51503071"/>
    <w:rsid w:val="515B0402"/>
    <w:rsid w:val="51636B4F"/>
    <w:rsid w:val="5166104C"/>
    <w:rsid w:val="51676981"/>
    <w:rsid w:val="5168564C"/>
    <w:rsid w:val="516F4B12"/>
    <w:rsid w:val="517D188E"/>
    <w:rsid w:val="51875FC0"/>
    <w:rsid w:val="51922569"/>
    <w:rsid w:val="51935A58"/>
    <w:rsid w:val="51A304C0"/>
    <w:rsid w:val="51A65DB5"/>
    <w:rsid w:val="51B61E13"/>
    <w:rsid w:val="51B66EB7"/>
    <w:rsid w:val="51C027FE"/>
    <w:rsid w:val="51C65CD2"/>
    <w:rsid w:val="51D0070E"/>
    <w:rsid w:val="51D30FC1"/>
    <w:rsid w:val="51D46C91"/>
    <w:rsid w:val="51D706F9"/>
    <w:rsid w:val="51D813C5"/>
    <w:rsid w:val="51E5386E"/>
    <w:rsid w:val="51E954AE"/>
    <w:rsid w:val="51EB2AEB"/>
    <w:rsid w:val="51FB595A"/>
    <w:rsid w:val="5211587A"/>
    <w:rsid w:val="523A3413"/>
    <w:rsid w:val="523B3DAB"/>
    <w:rsid w:val="524F7646"/>
    <w:rsid w:val="52553DC7"/>
    <w:rsid w:val="525A27CF"/>
    <w:rsid w:val="52665924"/>
    <w:rsid w:val="527146C2"/>
    <w:rsid w:val="527453B4"/>
    <w:rsid w:val="5284233A"/>
    <w:rsid w:val="528A178D"/>
    <w:rsid w:val="528B3AE6"/>
    <w:rsid w:val="529614D0"/>
    <w:rsid w:val="529B664B"/>
    <w:rsid w:val="52AE14BF"/>
    <w:rsid w:val="52B35071"/>
    <w:rsid w:val="52B55E3D"/>
    <w:rsid w:val="52C30397"/>
    <w:rsid w:val="52C535B0"/>
    <w:rsid w:val="52CC64FD"/>
    <w:rsid w:val="52D414F5"/>
    <w:rsid w:val="52D506C3"/>
    <w:rsid w:val="52D73A2B"/>
    <w:rsid w:val="52D9024E"/>
    <w:rsid w:val="52E012F6"/>
    <w:rsid w:val="52E359EB"/>
    <w:rsid w:val="52E42453"/>
    <w:rsid w:val="52E46CD3"/>
    <w:rsid w:val="52E957BE"/>
    <w:rsid w:val="52F91EBD"/>
    <w:rsid w:val="530A3601"/>
    <w:rsid w:val="531E580E"/>
    <w:rsid w:val="531F2E2F"/>
    <w:rsid w:val="53245E3D"/>
    <w:rsid w:val="53282B7F"/>
    <w:rsid w:val="532F6774"/>
    <w:rsid w:val="53380DC7"/>
    <w:rsid w:val="533A00CE"/>
    <w:rsid w:val="533E7459"/>
    <w:rsid w:val="53474C52"/>
    <w:rsid w:val="534844FE"/>
    <w:rsid w:val="5353489E"/>
    <w:rsid w:val="536A5A61"/>
    <w:rsid w:val="537307EF"/>
    <w:rsid w:val="53815422"/>
    <w:rsid w:val="53AB7385"/>
    <w:rsid w:val="53CD588A"/>
    <w:rsid w:val="53D5768D"/>
    <w:rsid w:val="53DC7820"/>
    <w:rsid w:val="54004901"/>
    <w:rsid w:val="5402155B"/>
    <w:rsid w:val="540A5CD5"/>
    <w:rsid w:val="5418592F"/>
    <w:rsid w:val="541D0734"/>
    <w:rsid w:val="54302171"/>
    <w:rsid w:val="54334036"/>
    <w:rsid w:val="543F603D"/>
    <w:rsid w:val="54406550"/>
    <w:rsid w:val="544B0D74"/>
    <w:rsid w:val="545F3EC3"/>
    <w:rsid w:val="54645543"/>
    <w:rsid w:val="547F50D8"/>
    <w:rsid w:val="548A0B21"/>
    <w:rsid w:val="548D46A4"/>
    <w:rsid w:val="549027F2"/>
    <w:rsid w:val="54A439AE"/>
    <w:rsid w:val="54B25F1B"/>
    <w:rsid w:val="54C12431"/>
    <w:rsid w:val="54E04B96"/>
    <w:rsid w:val="54E5329A"/>
    <w:rsid w:val="54E71075"/>
    <w:rsid w:val="54EA73BC"/>
    <w:rsid w:val="55103C14"/>
    <w:rsid w:val="55161ADE"/>
    <w:rsid w:val="55317B65"/>
    <w:rsid w:val="55464CFA"/>
    <w:rsid w:val="55471549"/>
    <w:rsid w:val="554B3E9B"/>
    <w:rsid w:val="555102A5"/>
    <w:rsid w:val="55524450"/>
    <w:rsid w:val="55542DCB"/>
    <w:rsid w:val="55581E39"/>
    <w:rsid w:val="555A3203"/>
    <w:rsid w:val="55627249"/>
    <w:rsid w:val="556C0EF4"/>
    <w:rsid w:val="556C5CC3"/>
    <w:rsid w:val="556F1F00"/>
    <w:rsid w:val="5572583C"/>
    <w:rsid w:val="55824170"/>
    <w:rsid w:val="55874924"/>
    <w:rsid w:val="55B71E91"/>
    <w:rsid w:val="55B7349B"/>
    <w:rsid w:val="55C23498"/>
    <w:rsid w:val="55C3274F"/>
    <w:rsid w:val="55CB3100"/>
    <w:rsid w:val="55D40618"/>
    <w:rsid w:val="55DC5C37"/>
    <w:rsid w:val="55FF6FA9"/>
    <w:rsid w:val="560A50DA"/>
    <w:rsid w:val="560B688E"/>
    <w:rsid w:val="560C072C"/>
    <w:rsid w:val="561F5930"/>
    <w:rsid w:val="565E34A3"/>
    <w:rsid w:val="565F3F32"/>
    <w:rsid w:val="56637CE7"/>
    <w:rsid w:val="56764983"/>
    <w:rsid w:val="56850F40"/>
    <w:rsid w:val="56910EC2"/>
    <w:rsid w:val="569F1F4F"/>
    <w:rsid w:val="56A53A02"/>
    <w:rsid w:val="56A62085"/>
    <w:rsid w:val="56AB2D87"/>
    <w:rsid w:val="56AD7759"/>
    <w:rsid w:val="56C62CE0"/>
    <w:rsid w:val="56E80850"/>
    <w:rsid w:val="56E92A0B"/>
    <w:rsid w:val="56F67EA0"/>
    <w:rsid w:val="56FE226C"/>
    <w:rsid w:val="570227EB"/>
    <w:rsid w:val="57034FC8"/>
    <w:rsid w:val="5704334A"/>
    <w:rsid w:val="57267846"/>
    <w:rsid w:val="572A7045"/>
    <w:rsid w:val="574D6A49"/>
    <w:rsid w:val="57561509"/>
    <w:rsid w:val="57590623"/>
    <w:rsid w:val="575E0FC1"/>
    <w:rsid w:val="5761377D"/>
    <w:rsid w:val="576F6390"/>
    <w:rsid w:val="578F288C"/>
    <w:rsid w:val="5799468B"/>
    <w:rsid w:val="579A0727"/>
    <w:rsid w:val="57A345B6"/>
    <w:rsid w:val="57A921C5"/>
    <w:rsid w:val="57B33005"/>
    <w:rsid w:val="57B43BD6"/>
    <w:rsid w:val="57B5108D"/>
    <w:rsid w:val="57BE309E"/>
    <w:rsid w:val="57C465E2"/>
    <w:rsid w:val="57D36447"/>
    <w:rsid w:val="57D45539"/>
    <w:rsid w:val="57EE301B"/>
    <w:rsid w:val="57F5147F"/>
    <w:rsid w:val="57F52EBB"/>
    <w:rsid w:val="57FA0744"/>
    <w:rsid w:val="580A2643"/>
    <w:rsid w:val="58145CC9"/>
    <w:rsid w:val="5818451D"/>
    <w:rsid w:val="581F2B76"/>
    <w:rsid w:val="5825464A"/>
    <w:rsid w:val="5825789C"/>
    <w:rsid w:val="58295FE7"/>
    <w:rsid w:val="583C1E7B"/>
    <w:rsid w:val="58477420"/>
    <w:rsid w:val="585E5D36"/>
    <w:rsid w:val="58676F42"/>
    <w:rsid w:val="586C3829"/>
    <w:rsid w:val="588732D9"/>
    <w:rsid w:val="588A3835"/>
    <w:rsid w:val="588F7916"/>
    <w:rsid w:val="5891099B"/>
    <w:rsid w:val="58AA6AF5"/>
    <w:rsid w:val="58BC5E18"/>
    <w:rsid w:val="58C22FDA"/>
    <w:rsid w:val="58C47DC8"/>
    <w:rsid w:val="58CD3911"/>
    <w:rsid w:val="58D25F12"/>
    <w:rsid w:val="58EA1100"/>
    <w:rsid w:val="58EF1A72"/>
    <w:rsid w:val="58F60382"/>
    <w:rsid w:val="58FC7BCA"/>
    <w:rsid w:val="590C7035"/>
    <w:rsid w:val="59355917"/>
    <w:rsid w:val="594675AD"/>
    <w:rsid w:val="594D78C9"/>
    <w:rsid w:val="595B1F3E"/>
    <w:rsid w:val="595F1338"/>
    <w:rsid w:val="596412BC"/>
    <w:rsid w:val="596909BC"/>
    <w:rsid w:val="597446F4"/>
    <w:rsid w:val="59774E15"/>
    <w:rsid w:val="59784285"/>
    <w:rsid w:val="597E1DF0"/>
    <w:rsid w:val="597E3B3B"/>
    <w:rsid w:val="59824446"/>
    <w:rsid w:val="5989472A"/>
    <w:rsid w:val="599F0F68"/>
    <w:rsid w:val="59A1234A"/>
    <w:rsid w:val="59B3778B"/>
    <w:rsid w:val="59BC459E"/>
    <w:rsid w:val="59C074B6"/>
    <w:rsid w:val="59C56AFD"/>
    <w:rsid w:val="59D06437"/>
    <w:rsid w:val="59E54352"/>
    <w:rsid w:val="59F226B7"/>
    <w:rsid w:val="59F34CE6"/>
    <w:rsid w:val="5A0020CB"/>
    <w:rsid w:val="5A0275F4"/>
    <w:rsid w:val="5A0E3AAC"/>
    <w:rsid w:val="5A133C22"/>
    <w:rsid w:val="5A1C27BD"/>
    <w:rsid w:val="5A257C68"/>
    <w:rsid w:val="5A2B2AC9"/>
    <w:rsid w:val="5A381BFD"/>
    <w:rsid w:val="5A436F64"/>
    <w:rsid w:val="5A4E19C8"/>
    <w:rsid w:val="5A535139"/>
    <w:rsid w:val="5A5461D7"/>
    <w:rsid w:val="5A5A2C17"/>
    <w:rsid w:val="5A5A73A2"/>
    <w:rsid w:val="5A693FCE"/>
    <w:rsid w:val="5A766824"/>
    <w:rsid w:val="5A7A4871"/>
    <w:rsid w:val="5A7A4A67"/>
    <w:rsid w:val="5A813050"/>
    <w:rsid w:val="5A845B89"/>
    <w:rsid w:val="5A860192"/>
    <w:rsid w:val="5A8B31B7"/>
    <w:rsid w:val="5A913B5E"/>
    <w:rsid w:val="5AB50AD9"/>
    <w:rsid w:val="5AC42A3D"/>
    <w:rsid w:val="5AC75828"/>
    <w:rsid w:val="5AD636E1"/>
    <w:rsid w:val="5ADF729E"/>
    <w:rsid w:val="5AE61F1D"/>
    <w:rsid w:val="5AEE617B"/>
    <w:rsid w:val="5AF406CD"/>
    <w:rsid w:val="5B06350D"/>
    <w:rsid w:val="5B1131EC"/>
    <w:rsid w:val="5B190F96"/>
    <w:rsid w:val="5B2D792C"/>
    <w:rsid w:val="5B3A75B7"/>
    <w:rsid w:val="5B58529B"/>
    <w:rsid w:val="5B5B29B9"/>
    <w:rsid w:val="5B692AF8"/>
    <w:rsid w:val="5B6B6E59"/>
    <w:rsid w:val="5B6E3BB0"/>
    <w:rsid w:val="5B73520F"/>
    <w:rsid w:val="5B8017A4"/>
    <w:rsid w:val="5B8541FA"/>
    <w:rsid w:val="5B8B7E01"/>
    <w:rsid w:val="5B8E0363"/>
    <w:rsid w:val="5B8E12C0"/>
    <w:rsid w:val="5B8F6A22"/>
    <w:rsid w:val="5B9C3EF8"/>
    <w:rsid w:val="5B9F64F7"/>
    <w:rsid w:val="5BA3202F"/>
    <w:rsid w:val="5BAB0212"/>
    <w:rsid w:val="5BAC1ED4"/>
    <w:rsid w:val="5BB81B96"/>
    <w:rsid w:val="5BC5517C"/>
    <w:rsid w:val="5BD76839"/>
    <w:rsid w:val="5BE56AAF"/>
    <w:rsid w:val="5BE72C87"/>
    <w:rsid w:val="5BF72643"/>
    <w:rsid w:val="5C033F06"/>
    <w:rsid w:val="5C0531FC"/>
    <w:rsid w:val="5C134E8D"/>
    <w:rsid w:val="5C2E020D"/>
    <w:rsid w:val="5C2E62CA"/>
    <w:rsid w:val="5C3419CF"/>
    <w:rsid w:val="5C394C3C"/>
    <w:rsid w:val="5C553A9B"/>
    <w:rsid w:val="5C5768F3"/>
    <w:rsid w:val="5C671F48"/>
    <w:rsid w:val="5C695437"/>
    <w:rsid w:val="5C790C77"/>
    <w:rsid w:val="5C79454C"/>
    <w:rsid w:val="5C7A2D0C"/>
    <w:rsid w:val="5C7A7BF4"/>
    <w:rsid w:val="5C851DB4"/>
    <w:rsid w:val="5C905C78"/>
    <w:rsid w:val="5C9E4861"/>
    <w:rsid w:val="5CA37EF3"/>
    <w:rsid w:val="5CA53EFD"/>
    <w:rsid w:val="5CAF70F0"/>
    <w:rsid w:val="5CB248C0"/>
    <w:rsid w:val="5CB90818"/>
    <w:rsid w:val="5CC45145"/>
    <w:rsid w:val="5CE42BA3"/>
    <w:rsid w:val="5CE66607"/>
    <w:rsid w:val="5CF60C47"/>
    <w:rsid w:val="5CFA7883"/>
    <w:rsid w:val="5D05432D"/>
    <w:rsid w:val="5D064E8A"/>
    <w:rsid w:val="5D0C4DBA"/>
    <w:rsid w:val="5D3C42C2"/>
    <w:rsid w:val="5D5C453B"/>
    <w:rsid w:val="5D5D5CDA"/>
    <w:rsid w:val="5D616522"/>
    <w:rsid w:val="5D7F3BCE"/>
    <w:rsid w:val="5D8D6B9B"/>
    <w:rsid w:val="5D9215F3"/>
    <w:rsid w:val="5D971110"/>
    <w:rsid w:val="5DA549FA"/>
    <w:rsid w:val="5DAD4EAE"/>
    <w:rsid w:val="5DAF7FF4"/>
    <w:rsid w:val="5DBC24FB"/>
    <w:rsid w:val="5DC30B34"/>
    <w:rsid w:val="5DC85A7A"/>
    <w:rsid w:val="5DCA4599"/>
    <w:rsid w:val="5DCE0DB2"/>
    <w:rsid w:val="5DD72A9C"/>
    <w:rsid w:val="5DDE1709"/>
    <w:rsid w:val="5DF33040"/>
    <w:rsid w:val="5E1158D0"/>
    <w:rsid w:val="5E1244C0"/>
    <w:rsid w:val="5E17539E"/>
    <w:rsid w:val="5E3C267D"/>
    <w:rsid w:val="5E446532"/>
    <w:rsid w:val="5E512AAC"/>
    <w:rsid w:val="5E52269F"/>
    <w:rsid w:val="5E6A7F4A"/>
    <w:rsid w:val="5E7061BC"/>
    <w:rsid w:val="5E830714"/>
    <w:rsid w:val="5E852A0D"/>
    <w:rsid w:val="5E947676"/>
    <w:rsid w:val="5E9D0C97"/>
    <w:rsid w:val="5EAA4D92"/>
    <w:rsid w:val="5ECE2A7B"/>
    <w:rsid w:val="5ED839F9"/>
    <w:rsid w:val="5EDC6896"/>
    <w:rsid w:val="5EE13F2F"/>
    <w:rsid w:val="5EE327CC"/>
    <w:rsid w:val="5EF47452"/>
    <w:rsid w:val="5EF6150C"/>
    <w:rsid w:val="5EF752E6"/>
    <w:rsid w:val="5EFF7B12"/>
    <w:rsid w:val="5F050CE1"/>
    <w:rsid w:val="5F05489C"/>
    <w:rsid w:val="5F0815B3"/>
    <w:rsid w:val="5F0B24C7"/>
    <w:rsid w:val="5F0B2F32"/>
    <w:rsid w:val="5F242B04"/>
    <w:rsid w:val="5F260F28"/>
    <w:rsid w:val="5F2B2C91"/>
    <w:rsid w:val="5F305A55"/>
    <w:rsid w:val="5F3C5EDD"/>
    <w:rsid w:val="5F4140F4"/>
    <w:rsid w:val="5F4331F2"/>
    <w:rsid w:val="5F481772"/>
    <w:rsid w:val="5F4E58D5"/>
    <w:rsid w:val="5F5A2572"/>
    <w:rsid w:val="5F667906"/>
    <w:rsid w:val="5F6807FE"/>
    <w:rsid w:val="5F71084C"/>
    <w:rsid w:val="5F79544E"/>
    <w:rsid w:val="5F8B6F6C"/>
    <w:rsid w:val="5F9974CC"/>
    <w:rsid w:val="5FB12C4C"/>
    <w:rsid w:val="5FB24DAB"/>
    <w:rsid w:val="5FB87F99"/>
    <w:rsid w:val="5FE00CF1"/>
    <w:rsid w:val="5FE14A06"/>
    <w:rsid w:val="5FE474BE"/>
    <w:rsid w:val="5FEB0564"/>
    <w:rsid w:val="600011BC"/>
    <w:rsid w:val="600033ED"/>
    <w:rsid w:val="60052D92"/>
    <w:rsid w:val="601226B0"/>
    <w:rsid w:val="602118F7"/>
    <w:rsid w:val="60211E1F"/>
    <w:rsid w:val="60245168"/>
    <w:rsid w:val="6031327A"/>
    <w:rsid w:val="60365A38"/>
    <w:rsid w:val="603B3FDB"/>
    <w:rsid w:val="603E3647"/>
    <w:rsid w:val="604010F4"/>
    <w:rsid w:val="604D518A"/>
    <w:rsid w:val="60553C4D"/>
    <w:rsid w:val="60685658"/>
    <w:rsid w:val="60813F99"/>
    <w:rsid w:val="608360E1"/>
    <w:rsid w:val="608465DC"/>
    <w:rsid w:val="608A0330"/>
    <w:rsid w:val="60A27999"/>
    <w:rsid w:val="60A95255"/>
    <w:rsid w:val="60AE1F46"/>
    <w:rsid w:val="60C5112D"/>
    <w:rsid w:val="60D22DB9"/>
    <w:rsid w:val="60D85FA9"/>
    <w:rsid w:val="60E07B47"/>
    <w:rsid w:val="60E851A8"/>
    <w:rsid w:val="60EF6AA4"/>
    <w:rsid w:val="60F013D1"/>
    <w:rsid w:val="60F469BB"/>
    <w:rsid w:val="60F6122B"/>
    <w:rsid w:val="60F92DF3"/>
    <w:rsid w:val="60FF4C83"/>
    <w:rsid w:val="61076252"/>
    <w:rsid w:val="611D4F91"/>
    <w:rsid w:val="613800B1"/>
    <w:rsid w:val="613E5A3C"/>
    <w:rsid w:val="61430455"/>
    <w:rsid w:val="61484E3B"/>
    <w:rsid w:val="615D2099"/>
    <w:rsid w:val="616052D4"/>
    <w:rsid w:val="61623677"/>
    <w:rsid w:val="617440B0"/>
    <w:rsid w:val="6175731A"/>
    <w:rsid w:val="618849FE"/>
    <w:rsid w:val="61AE23F8"/>
    <w:rsid w:val="61B57FD3"/>
    <w:rsid w:val="61C15B92"/>
    <w:rsid w:val="61C53DC2"/>
    <w:rsid w:val="61C9364E"/>
    <w:rsid w:val="61E624CA"/>
    <w:rsid w:val="61E63CA9"/>
    <w:rsid w:val="61E73B74"/>
    <w:rsid w:val="61FE3DB5"/>
    <w:rsid w:val="620252F5"/>
    <w:rsid w:val="620370B9"/>
    <w:rsid w:val="620454C0"/>
    <w:rsid w:val="620E5E71"/>
    <w:rsid w:val="621C3E5F"/>
    <w:rsid w:val="621E4264"/>
    <w:rsid w:val="622E5BC9"/>
    <w:rsid w:val="623E5348"/>
    <w:rsid w:val="624A3F26"/>
    <w:rsid w:val="624D1488"/>
    <w:rsid w:val="625E4DFA"/>
    <w:rsid w:val="625F1A24"/>
    <w:rsid w:val="6268132D"/>
    <w:rsid w:val="62792F1B"/>
    <w:rsid w:val="627F07F5"/>
    <w:rsid w:val="62817CDF"/>
    <w:rsid w:val="6288202F"/>
    <w:rsid w:val="62896684"/>
    <w:rsid w:val="62956650"/>
    <w:rsid w:val="62980476"/>
    <w:rsid w:val="62B12219"/>
    <w:rsid w:val="62C67559"/>
    <w:rsid w:val="62CF6F73"/>
    <w:rsid w:val="62D505AC"/>
    <w:rsid w:val="62D75274"/>
    <w:rsid w:val="62E62E5B"/>
    <w:rsid w:val="62EA0061"/>
    <w:rsid w:val="62EA1947"/>
    <w:rsid w:val="62EE3EAD"/>
    <w:rsid w:val="62FA5B8E"/>
    <w:rsid w:val="63023F5A"/>
    <w:rsid w:val="630363CB"/>
    <w:rsid w:val="631032C0"/>
    <w:rsid w:val="63167BE2"/>
    <w:rsid w:val="631E1C4E"/>
    <w:rsid w:val="6326229B"/>
    <w:rsid w:val="632D52DD"/>
    <w:rsid w:val="632E6DD3"/>
    <w:rsid w:val="632F6AC8"/>
    <w:rsid w:val="63413B6B"/>
    <w:rsid w:val="63417CC6"/>
    <w:rsid w:val="634853EE"/>
    <w:rsid w:val="634C4DEC"/>
    <w:rsid w:val="635C5206"/>
    <w:rsid w:val="635D53DA"/>
    <w:rsid w:val="636164B2"/>
    <w:rsid w:val="63736289"/>
    <w:rsid w:val="63794F67"/>
    <w:rsid w:val="63812CF7"/>
    <w:rsid w:val="6383457B"/>
    <w:rsid w:val="63851F53"/>
    <w:rsid w:val="63856709"/>
    <w:rsid w:val="6390725A"/>
    <w:rsid w:val="63976278"/>
    <w:rsid w:val="63983E9E"/>
    <w:rsid w:val="639A2AB3"/>
    <w:rsid w:val="63AC72F1"/>
    <w:rsid w:val="63B31FD2"/>
    <w:rsid w:val="63BB5FA5"/>
    <w:rsid w:val="63C31D17"/>
    <w:rsid w:val="63D62301"/>
    <w:rsid w:val="63E045D9"/>
    <w:rsid w:val="63E35640"/>
    <w:rsid w:val="63E47A0D"/>
    <w:rsid w:val="63E540D2"/>
    <w:rsid w:val="63E86981"/>
    <w:rsid w:val="63E958BC"/>
    <w:rsid w:val="63EE75A1"/>
    <w:rsid w:val="640768EC"/>
    <w:rsid w:val="641232DE"/>
    <w:rsid w:val="642B1002"/>
    <w:rsid w:val="64395B91"/>
    <w:rsid w:val="643A4A46"/>
    <w:rsid w:val="643D199D"/>
    <w:rsid w:val="64421AB3"/>
    <w:rsid w:val="644D293C"/>
    <w:rsid w:val="6452317D"/>
    <w:rsid w:val="64666E93"/>
    <w:rsid w:val="6473588B"/>
    <w:rsid w:val="64854E85"/>
    <w:rsid w:val="64915AC5"/>
    <w:rsid w:val="649967B2"/>
    <w:rsid w:val="64A05624"/>
    <w:rsid w:val="64B12D45"/>
    <w:rsid w:val="64B45C96"/>
    <w:rsid w:val="64B53276"/>
    <w:rsid w:val="64BD0AC5"/>
    <w:rsid w:val="64C00DF1"/>
    <w:rsid w:val="64C1723C"/>
    <w:rsid w:val="64C41F0B"/>
    <w:rsid w:val="64C6312B"/>
    <w:rsid w:val="64D05979"/>
    <w:rsid w:val="64E24D6D"/>
    <w:rsid w:val="64F67B0E"/>
    <w:rsid w:val="65023041"/>
    <w:rsid w:val="650A7C07"/>
    <w:rsid w:val="650D6DA5"/>
    <w:rsid w:val="65167F5B"/>
    <w:rsid w:val="651F3DD8"/>
    <w:rsid w:val="65234F7D"/>
    <w:rsid w:val="652A3B11"/>
    <w:rsid w:val="65391D9C"/>
    <w:rsid w:val="655202C1"/>
    <w:rsid w:val="65551B9A"/>
    <w:rsid w:val="655D08D1"/>
    <w:rsid w:val="65640056"/>
    <w:rsid w:val="656A25E6"/>
    <w:rsid w:val="657115D5"/>
    <w:rsid w:val="65787B82"/>
    <w:rsid w:val="65892D29"/>
    <w:rsid w:val="658D4A73"/>
    <w:rsid w:val="65905214"/>
    <w:rsid w:val="659903BF"/>
    <w:rsid w:val="65AA631C"/>
    <w:rsid w:val="65C02078"/>
    <w:rsid w:val="65C81C1E"/>
    <w:rsid w:val="65CC3F6A"/>
    <w:rsid w:val="65D14DFF"/>
    <w:rsid w:val="65D3257B"/>
    <w:rsid w:val="65D50E14"/>
    <w:rsid w:val="65D910C5"/>
    <w:rsid w:val="65EA2F41"/>
    <w:rsid w:val="65F74253"/>
    <w:rsid w:val="65FD7F9D"/>
    <w:rsid w:val="66062F8B"/>
    <w:rsid w:val="66085374"/>
    <w:rsid w:val="66144CD4"/>
    <w:rsid w:val="66181FB9"/>
    <w:rsid w:val="66303BC5"/>
    <w:rsid w:val="664771CE"/>
    <w:rsid w:val="6648190C"/>
    <w:rsid w:val="664D5671"/>
    <w:rsid w:val="665F59D4"/>
    <w:rsid w:val="66781E78"/>
    <w:rsid w:val="66800E16"/>
    <w:rsid w:val="668502B9"/>
    <w:rsid w:val="6689148A"/>
    <w:rsid w:val="668A1EBE"/>
    <w:rsid w:val="668A3BAD"/>
    <w:rsid w:val="668E4D0B"/>
    <w:rsid w:val="66A12DE3"/>
    <w:rsid w:val="66B9219C"/>
    <w:rsid w:val="66BA14C0"/>
    <w:rsid w:val="66BD36AB"/>
    <w:rsid w:val="66C93E09"/>
    <w:rsid w:val="66CC1854"/>
    <w:rsid w:val="66CD420D"/>
    <w:rsid w:val="66CD5192"/>
    <w:rsid w:val="66D0069F"/>
    <w:rsid w:val="66DB1F98"/>
    <w:rsid w:val="66DE14C2"/>
    <w:rsid w:val="66E923B0"/>
    <w:rsid w:val="66E933A2"/>
    <w:rsid w:val="66EB786A"/>
    <w:rsid w:val="66EE7D47"/>
    <w:rsid w:val="66F93666"/>
    <w:rsid w:val="67125C17"/>
    <w:rsid w:val="67125F61"/>
    <w:rsid w:val="671B4752"/>
    <w:rsid w:val="672126C6"/>
    <w:rsid w:val="672228B4"/>
    <w:rsid w:val="672665D8"/>
    <w:rsid w:val="67400856"/>
    <w:rsid w:val="6740498C"/>
    <w:rsid w:val="674129EA"/>
    <w:rsid w:val="67470DDB"/>
    <w:rsid w:val="674753BC"/>
    <w:rsid w:val="674C3BE6"/>
    <w:rsid w:val="674D4CA8"/>
    <w:rsid w:val="674F4C2B"/>
    <w:rsid w:val="675B7263"/>
    <w:rsid w:val="678A22B2"/>
    <w:rsid w:val="67930E60"/>
    <w:rsid w:val="67B211AB"/>
    <w:rsid w:val="67D36CC8"/>
    <w:rsid w:val="67DC4299"/>
    <w:rsid w:val="67E82AF4"/>
    <w:rsid w:val="67E919DD"/>
    <w:rsid w:val="67E91CA4"/>
    <w:rsid w:val="67ED23BF"/>
    <w:rsid w:val="67F92004"/>
    <w:rsid w:val="67FF429B"/>
    <w:rsid w:val="68143F25"/>
    <w:rsid w:val="681719E7"/>
    <w:rsid w:val="6829718E"/>
    <w:rsid w:val="6837073E"/>
    <w:rsid w:val="68382204"/>
    <w:rsid w:val="685913A3"/>
    <w:rsid w:val="68606BC4"/>
    <w:rsid w:val="686D63A3"/>
    <w:rsid w:val="68747F15"/>
    <w:rsid w:val="687C217A"/>
    <w:rsid w:val="688246CA"/>
    <w:rsid w:val="688E20CA"/>
    <w:rsid w:val="68906E9A"/>
    <w:rsid w:val="68A11CA0"/>
    <w:rsid w:val="68AB108F"/>
    <w:rsid w:val="68B168EB"/>
    <w:rsid w:val="68C821D2"/>
    <w:rsid w:val="68CF5671"/>
    <w:rsid w:val="68DE5A80"/>
    <w:rsid w:val="68E756D0"/>
    <w:rsid w:val="68EA7219"/>
    <w:rsid w:val="68FB4F38"/>
    <w:rsid w:val="68FD701E"/>
    <w:rsid w:val="69395264"/>
    <w:rsid w:val="69431966"/>
    <w:rsid w:val="694E1C99"/>
    <w:rsid w:val="696729BD"/>
    <w:rsid w:val="69751858"/>
    <w:rsid w:val="697A134E"/>
    <w:rsid w:val="698062B3"/>
    <w:rsid w:val="698A0BBA"/>
    <w:rsid w:val="698F415E"/>
    <w:rsid w:val="69900AD2"/>
    <w:rsid w:val="699F5605"/>
    <w:rsid w:val="69A13EEE"/>
    <w:rsid w:val="69A3634B"/>
    <w:rsid w:val="69B0204E"/>
    <w:rsid w:val="69B1205D"/>
    <w:rsid w:val="69B12FC2"/>
    <w:rsid w:val="69B856F0"/>
    <w:rsid w:val="69BB41F9"/>
    <w:rsid w:val="69C87812"/>
    <w:rsid w:val="69CD2A1C"/>
    <w:rsid w:val="69CE22A9"/>
    <w:rsid w:val="69EE48EA"/>
    <w:rsid w:val="69F06395"/>
    <w:rsid w:val="69FC2934"/>
    <w:rsid w:val="6A022171"/>
    <w:rsid w:val="6A041DFD"/>
    <w:rsid w:val="6A086C98"/>
    <w:rsid w:val="6A0A5231"/>
    <w:rsid w:val="6A154EC9"/>
    <w:rsid w:val="6A185BF7"/>
    <w:rsid w:val="6A240963"/>
    <w:rsid w:val="6A335FB4"/>
    <w:rsid w:val="6A3C3895"/>
    <w:rsid w:val="6A403559"/>
    <w:rsid w:val="6A457A9D"/>
    <w:rsid w:val="6A4C22BE"/>
    <w:rsid w:val="6A72054B"/>
    <w:rsid w:val="6A73588D"/>
    <w:rsid w:val="6A74530A"/>
    <w:rsid w:val="6A7C4A66"/>
    <w:rsid w:val="6A886A92"/>
    <w:rsid w:val="6A907A62"/>
    <w:rsid w:val="6A926126"/>
    <w:rsid w:val="6A984C02"/>
    <w:rsid w:val="6ABB0179"/>
    <w:rsid w:val="6ABD42C7"/>
    <w:rsid w:val="6ABF21EA"/>
    <w:rsid w:val="6AC054AC"/>
    <w:rsid w:val="6AC4630D"/>
    <w:rsid w:val="6AD44D56"/>
    <w:rsid w:val="6ADF4B05"/>
    <w:rsid w:val="6AE24685"/>
    <w:rsid w:val="6AEA33D3"/>
    <w:rsid w:val="6B02166D"/>
    <w:rsid w:val="6B0C591F"/>
    <w:rsid w:val="6B115FD5"/>
    <w:rsid w:val="6B141F6E"/>
    <w:rsid w:val="6B151290"/>
    <w:rsid w:val="6B211B2E"/>
    <w:rsid w:val="6B234377"/>
    <w:rsid w:val="6B254633"/>
    <w:rsid w:val="6B2B3653"/>
    <w:rsid w:val="6B2E30AF"/>
    <w:rsid w:val="6B455344"/>
    <w:rsid w:val="6B467A08"/>
    <w:rsid w:val="6B7B299A"/>
    <w:rsid w:val="6B8B283E"/>
    <w:rsid w:val="6B8F07B0"/>
    <w:rsid w:val="6B940773"/>
    <w:rsid w:val="6BBA3CAB"/>
    <w:rsid w:val="6BBB2F40"/>
    <w:rsid w:val="6BD520AE"/>
    <w:rsid w:val="6BE765A1"/>
    <w:rsid w:val="6BEF0DFE"/>
    <w:rsid w:val="6BF71451"/>
    <w:rsid w:val="6C0A6AC9"/>
    <w:rsid w:val="6C0B2D4A"/>
    <w:rsid w:val="6C0B47B1"/>
    <w:rsid w:val="6C0C54E9"/>
    <w:rsid w:val="6C157C2A"/>
    <w:rsid w:val="6C296569"/>
    <w:rsid w:val="6C2A6CE9"/>
    <w:rsid w:val="6C2B05CF"/>
    <w:rsid w:val="6C31592F"/>
    <w:rsid w:val="6C4838E8"/>
    <w:rsid w:val="6C622BC1"/>
    <w:rsid w:val="6C67455B"/>
    <w:rsid w:val="6C683D01"/>
    <w:rsid w:val="6C6F2600"/>
    <w:rsid w:val="6C8968BF"/>
    <w:rsid w:val="6C8B0873"/>
    <w:rsid w:val="6C8F4878"/>
    <w:rsid w:val="6C910912"/>
    <w:rsid w:val="6C914362"/>
    <w:rsid w:val="6C920376"/>
    <w:rsid w:val="6C967404"/>
    <w:rsid w:val="6C9A553D"/>
    <w:rsid w:val="6CAE091F"/>
    <w:rsid w:val="6CC251F9"/>
    <w:rsid w:val="6CC87309"/>
    <w:rsid w:val="6CEB2637"/>
    <w:rsid w:val="6CF75960"/>
    <w:rsid w:val="6D2519AE"/>
    <w:rsid w:val="6D2A5DFA"/>
    <w:rsid w:val="6D304193"/>
    <w:rsid w:val="6D3143C9"/>
    <w:rsid w:val="6D47574B"/>
    <w:rsid w:val="6D493467"/>
    <w:rsid w:val="6D4F20DA"/>
    <w:rsid w:val="6D501C72"/>
    <w:rsid w:val="6D82023F"/>
    <w:rsid w:val="6D8B497F"/>
    <w:rsid w:val="6D9173A3"/>
    <w:rsid w:val="6D946ADD"/>
    <w:rsid w:val="6D975A6F"/>
    <w:rsid w:val="6D9C7751"/>
    <w:rsid w:val="6DA07604"/>
    <w:rsid w:val="6DA3455D"/>
    <w:rsid w:val="6DAC3DEE"/>
    <w:rsid w:val="6DC85BC0"/>
    <w:rsid w:val="6DD6123E"/>
    <w:rsid w:val="6DD61CE2"/>
    <w:rsid w:val="6DF46A95"/>
    <w:rsid w:val="6DF524DA"/>
    <w:rsid w:val="6DF8795D"/>
    <w:rsid w:val="6E002784"/>
    <w:rsid w:val="6E010466"/>
    <w:rsid w:val="6E0E70C5"/>
    <w:rsid w:val="6E114727"/>
    <w:rsid w:val="6E17056C"/>
    <w:rsid w:val="6E1E7680"/>
    <w:rsid w:val="6E203098"/>
    <w:rsid w:val="6E204D4A"/>
    <w:rsid w:val="6E2F7F30"/>
    <w:rsid w:val="6E327CDC"/>
    <w:rsid w:val="6E4432B6"/>
    <w:rsid w:val="6E4A5012"/>
    <w:rsid w:val="6E535B0E"/>
    <w:rsid w:val="6E5909B5"/>
    <w:rsid w:val="6E5F4894"/>
    <w:rsid w:val="6E7D0CD5"/>
    <w:rsid w:val="6E7F4855"/>
    <w:rsid w:val="6E8D5AA4"/>
    <w:rsid w:val="6E942B8E"/>
    <w:rsid w:val="6E9438DA"/>
    <w:rsid w:val="6EC445EB"/>
    <w:rsid w:val="6EC62BB9"/>
    <w:rsid w:val="6EE02327"/>
    <w:rsid w:val="6EEE1C47"/>
    <w:rsid w:val="6F027265"/>
    <w:rsid w:val="6F227936"/>
    <w:rsid w:val="6F3F44E5"/>
    <w:rsid w:val="6F4420C0"/>
    <w:rsid w:val="6F4B5681"/>
    <w:rsid w:val="6F532B45"/>
    <w:rsid w:val="6F562C68"/>
    <w:rsid w:val="6F5923CB"/>
    <w:rsid w:val="6F705C49"/>
    <w:rsid w:val="6F754D53"/>
    <w:rsid w:val="6F7E555F"/>
    <w:rsid w:val="6FB57893"/>
    <w:rsid w:val="6FCD10B1"/>
    <w:rsid w:val="6FEE6966"/>
    <w:rsid w:val="6FF51B23"/>
    <w:rsid w:val="6FFB073A"/>
    <w:rsid w:val="6FFC5B0F"/>
    <w:rsid w:val="6FFD0884"/>
    <w:rsid w:val="6FFE6D1F"/>
    <w:rsid w:val="6FFF333E"/>
    <w:rsid w:val="7009569E"/>
    <w:rsid w:val="700D598B"/>
    <w:rsid w:val="701519D0"/>
    <w:rsid w:val="701A5818"/>
    <w:rsid w:val="703F7370"/>
    <w:rsid w:val="704325C5"/>
    <w:rsid w:val="705576DB"/>
    <w:rsid w:val="70695C9A"/>
    <w:rsid w:val="7074310D"/>
    <w:rsid w:val="707722CC"/>
    <w:rsid w:val="708F61BF"/>
    <w:rsid w:val="709E1B7E"/>
    <w:rsid w:val="70A02E14"/>
    <w:rsid w:val="70D33A4E"/>
    <w:rsid w:val="70DC15E0"/>
    <w:rsid w:val="70E72D65"/>
    <w:rsid w:val="70F229D5"/>
    <w:rsid w:val="70FA726D"/>
    <w:rsid w:val="71023D34"/>
    <w:rsid w:val="71031766"/>
    <w:rsid w:val="71112BCC"/>
    <w:rsid w:val="711805BC"/>
    <w:rsid w:val="71190328"/>
    <w:rsid w:val="7130053F"/>
    <w:rsid w:val="714E4238"/>
    <w:rsid w:val="715B5787"/>
    <w:rsid w:val="716B70C7"/>
    <w:rsid w:val="71870E85"/>
    <w:rsid w:val="71876334"/>
    <w:rsid w:val="718A5A38"/>
    <w:rsid w:val="718B7F25"/>
    <w:rsid w:val="719300D9"/>
    <w:rsid w:val="719C0024"/>
    <w:rsid w:val="71A85840"/>
    <w:rsid w:val="71AF72D9"/>
    <w:rsid w:val="71B304BD"/>
    <w:rsid w:val="71BB0726"/>
    <w:rsid w:val="71BE4FAB"/>
    <w:rsid w:val="71CA49B4"/>
    <w:rsid w:val="71DA44A8"/>
    <w:rsid w:val="71E108F1"/>
    <w:rsid w:val="71E31B5D"/>
    <w:rsid w:val="71FB1CC9"/>
    <w:rsid w:val="720240C0"/>
    <w:rsid w:val="721644EE"/>
    <w:rsid w:val="722E7DDE"/>
    <w:rsid w:val="72435F7C"/>
    <w:rsid w:val="72506D75"/>
    <w:rsid w:val="725170B9"/>
    <w:rsid w:val="725538D2"/>
    <w:rsid w:val="725D18A8"/>
    <w:rsid w:val="72652FD8"/>
    <w:rsid w:val="72702AD5"/>
    <w:rsid w:val="72814A6A"/>
    <w:rsid w:val="72895AFB"/>
    <w:rsid w:val="728A0F66"/>
    <w:rsid w:val="728B3781"/>
    <w:rsid w:val="729B7AC8"/>
    <w:rsid w:val="729C0C09"/>
    <w:rsid w:val="72A97C0B"/>
    <w:rsid w:val="72B92853"/>
    <w:rsid w:val="72BC0C00"/>
    <w:rsid w:val="72BC35A8"/>
    <w:rsid w:val="72C04B88"/>
    <w:rsid w:val="72C21E75"/>
    <w:rsid w:val="72C25E97"/>
    <w:rsid w:val="72C774E4"/>
    <w:rsid w:val="72D22D85"/>
    <w:rsid w:val="72D948B3"/>
    <w:rsid w:val="72DA2C47"/>
    <w:rsid w:val="72E00418"/>
    <w:rsid w:val="72EE6451"/>
    <w:rsid w:val="72F01686"/>
    <w:rsid w:val="72F73C47"/>
    <w:rsid w:val="72FC6FA1"/>
    <w:rsid w:val="732549AE"/>
    <w:rsid w:val="73293C88"/>
    <w:rsid w:val="73392680"/>
    <w:rsid w:val="733F1799"/>
    <w:rsid w:val="73641864"/>
    <w:rsid w:val="73673E6C"/>
    <w:rsid w:val="736F2C57"/>
    <w:rsid w:val="737056D4"/>
    <w:rsid w:val="7379128E"/>
    <w:rsid w:val="737E71B7"/>
    <w:rsid w:val="73845BC5"/>
    <w:rsid w:val="738D4A67"/>
    <w:rsid w:val="73A07D14"/>
    <w:rsid w:val="73A37249"/>
    <w:rsid w:val="73B05C38"/>
    <w:rsid w:val="73B24DEB"/>
    <w:rsid w:val="73B3145E"/>
    <w:rsid w:val="73BA177D"/>
    <w:rsid w:val="73C20C8C"/>
    <w:rsid w:val="73CD4C78"/>
    <w:rsid w:val="73E916C3"/>
    <w:rsid w:val="74237A83"/>
    <w:rsid w:val="742767AC"/>
    <w:rsid w:val="742C0D50"/>
    <w:rsid w:val="74342C68"/>
    <w:rsid w:val="743D0EB1"/>
    <w:rsid w:val="7459716B"/>
    <w:rsid w:val="746125D1"/>
    <w:rsid w:val="74636424"/>
    <w:rsid w:val="746B0071"/>
    <w:rsid w:val="746F484B"/>
    <w:rsid w:val="74741DE4"/>
    <w:rsid w:val="747A662C"/>
    <w:rsid w:val="74850E8C"/>
    <w:rsid w:val="748D0043"/>
    <w:rsid w:val="74943764"/>
    <w:rsid w:val="749A2D47"/>
    <w:rsid w:val="749B17C6"/>
    <w:rsid w:val="749C7F86"/>
    <w:rsid w:val="74B53010"/>
    <w:rsid w:val="74BD0EF3"/>
    <w:rsid w:val="74BF66AE"/>
    <w:rsid w:val="74D620A2"/>
    <w:rsid w:val="74DA2654"/>
    <w:rsid w:val="74DE1BB0"/>
    <w:rsid w:val="74E61DA0"/>
    <w:rsid w:val="74E6645D"/>
    <w:rsid w:val="74E900EE"/>
    <w:rsid w:val="74F138AB"/>
    <w:rsid w:val="75104B23"/>
    <w:rsid w:val="751D2382"/>
    <w:rsid w:val="751E575D"/>
    <w:rsid w:val="75231F20"/>
    <w:rsid w:val="752D5FBA"/>
    <w:rsid w:val="752E658E"/>
    <w:rsid w:val="7538128A"/>
    <w:rsid w:val="75381E30"/>
    <w:rsid w:val="753F2CEC"/>
    <w:rsid w:val="754F0CB0"/>
    <w:rsid w:val="75516C90"/>
    <w:rsid w:val="75527C42"/>
    <w:rsid w:val="755C0571"/>
    <w:rsid w:val="756A63FE"/>
    <w:rsid w:val="757276E7"/>
    <w:rsid w:val="7579051C"/>
    <w:rsid w:val="75806479"/>
    <w:rsid w:val="7582676A"/>
    <w:rsid w:val="7587145C"/>
    <w:rsid w:val="75891AEA"/>
    <w:rsid w:val="758A18AA"/>
    <w:rsid w:val="758B791F"/>
    <w:rsid w:val="75911551"/>
    <w:rsid w:val="75A327A3"/>
    <w:rsid w:val="75AF202F"/>
    <w:rsid w:val="75BF1CA9"/>
    <w:rsid w:val="75C4240E"/>
    <w:rsid w:val="75C440B3"/>
    <w:rsid w:val="75C512B1"/>
    <w:rsid w:val="75D32685"/>
    <w:rsid w:val="75DF7B1D"/>
    <w:rsid w:val="75EE088F"/>
    <w:rsid w:val="75F025ED"/>
    <w:rsid w:val="75FF6443"/>
    <w:rsid w:val="760115D8"/>
    <w:rsid w:val="760466E4"/>
    <w:rsid w:val="761A26B7"/>
    <w:rsid w:val="762454A4"/>
    <w:rsid w:val="764444F1"/>
    <w:rsid w:val="764A7774"/>
    <w:rsid w:val="765D4AD1"/>
    <w:rsid w:val="765E4E18"/>
    <w:rsid w:val="766524E1"/>
    <w:rsid w:val="76653F89"/>
    <w:rsid w:val="766B694C"/>
    <w:rsid w:val="76760B44"/>
    <w:rsid w:val="76840AC7"/>
    <w:rsid w:val="76896901"/>
    <w:rsid w:val="768E5068"/>
    <w:rsid w:val="76991C80"/>
    <w:rsid w:val="76C400BA"/>
    <w:rsid w:val="76C46B5E"/>
    <w:rsid w:val="76D1769B"/>
    <w:rsid w:val="76D4283F"/>
    <w:rsid w:val="76D8398E"/>
    <w:rsid w:val="76D874E2"/>
    <w:rsid w:val="76DD5C06"/>
    <w:rsid w:val="76DE03A3"/>
    <w:rsid w:val="76DF29FA"/>
    <w:rsid w:val="76E16C26"/>
    <w:rsid w:val="76EE51E2"/>
    <w:rsid w:val="76F540BE"/>
    <w:rsid w:val="76F93EFA"/>
    <w:rsid w:val="76FC0BF4"/>
    <w:rsid w:val="77044C8B"/>
    <w:rsid w:val="77143EE3"/>
    <w:rsid w:val="771B39AA"/>
    <w:rsid w:val="7723230F"/>
    <w:rsid w:val="77452C20"/>
    <w:rsid w:val="77495AA5"/>
    <w:rsid w:val="774F4766"/>
    <w:rsid w:val="77555644"/>
    <w:rsid w:val="77686D29"/>
    <w:rsid w:val="777B1188"/>
    <w:rsid w:val="777E2922"/>
    <w:rsid w:val="778761D5"/>
    <w:rsid w:val="778D74D5"/>
    <w:rsid w:val="77947D96"/>
    <w:rsid w:val="77962650"/>
    <w:rsid w:val="779E458F"/>
    <w:rsid w:val="77A32285"/>
    <w:rsid w:val="77A4365E"/>
    <w:rsid w:val="77A75CFF"/>
    <w:rsid w:val="77C92BEF"/>
    <w:rsid w:val="77CB6974"/>
    <w:rsid w:val="77E60403"/>
    <w:rsid w:val="77E6370E"/>
    <w:rsid w:val="77EC7175"/>
    <w:rsid w:val="77EE0C4F"/>
    <w:rsid w:val="77F10FCF"/>
    <w:rsid w:val="77F216A4"/>
    <w:rsid w:val="77F548B7"/>
    <w:rsid w:val="77FA6D41"/>
    <w:rsid w:val="77FF4ED4"/>
    <w:rsid w:val="78012813"/>
    <w:rsid w:val="78151EF7"/>
    <w:rsid w:val="78192397"/>
    <w:rsid w:val="781C2AEB"/>
    <w:rsid w:val="782414E5"/>
    <w:rsid w:val="78253B58"/>
    <w:rsid w:val="78277101"/>
    <w:rsid w:val="782B486A"/>
    <w:rsid w:val="783062F7"/>
    <w:rsid w:val="78365945"/>
    <w:rsid w:val="784B5BDB"/>
    <w:rsid w:val="78500212"/>
    <w:rsid w:val="785F2DD7"/>
    <w:rsid w:val="78632E42"/>
    <w:rsid w:val="786423B7"/>
    <w:rsid w:val="78667F6A"/>
    <w:rsid w:val="78847223"/>
    <w:rsid w:val="788B1515"/>
    <w:rsid w:val="789E650F"/>
    <w:rsid w:val="78A43722"/>
    <w:rsid w:val="78A85646"/>
    <w:rsid w:val="78AD7FC6"/>
    <w:rsid w:val="78AE79DD"/>
    <w:rsid w:val="78B573BB"/>
    <w:rsid w:val="78C56020"/>
    <w:rsid w:val="78C81151"/>
    <w:rsid w:val="78CB1DF2"/>
    <w:rsid w:val="78DA053F"/>
    <w:rsid w:val="78EC7203"/>
    <w:rsid w:val="78ED5DE0"/>
    <w:rsid w:val="78F110C9"/>
    <w:rsid w:val="78FB6AAF"/>
    <w:rsid w:val="79236135"/>
    <w:rsid w:val="793A38B9"/>
    <w:rsid w:val="794765A1"/>
    <w:rsid w:val="794B5C55"/>
    <w:rsid w:val="794F512E"/>
    <w:rsid w:val="795F5592"/>
    <w:rsid w:val="797A50FF"/>
    <w:rsid w:val="7986077F"/>
    <w:rsid w:val="79892E50"/>
    <w:rsid w:val="799420AD"/>
    <w:rsid w:val="799C21BA"/>
    <w:rsid w:val="79A75B55"/>
    <w:rsid w:val="79B42D8E"/>
    <w:rsid w:val="79BB4F54"/>
    <w:rsid w:val="79C67D73"/>
    <w:rsid w:val="79CA4AF2"/>
    <w:rsid w:val="79CE2245"/>
    <w:rsid w:val="79DD5742"/>
    <w:rsid w:val="79DE6213"/>
    <w:rsid w:val="79FE1C3E"/>
    <w:rsid w:val="7A180DB7"/>
    <w:rsid w:val="7A1A4A5F"/>
    <w:rsid w:val="7A1C6431"/>
    <w:rsid w:val="7A220833"/>
    <w:rsid w:val="7A3D44B1"/>
    <w:rsid w:val="7A435871"/>
    <w:rsid w:val="7A4E35A1"/>
    <w:rsid w:val="7A4E50BF"/>
    <w:rsid w:val="7A524EF1"/>
    <w:rsid w:val="7A5A72B4"/>
    <w:rsid w:val="7A5C2415"/>
    <w:rsid w:val="7A5D4266"/>
    <w:rsid w:val="7A7C3926"/>
    <w:rsid w:val="7AB16A2F"/>
    <w:rsid w:val="7AB76AC1"/>
    <w:rsid w:val="7AC228D1"/>
    <w:rsid w:val="7AC42707"/>
    <w:rsid w:val="7ACE5B62"/>
    <w:rsid w:val="7AD031E0"/>
    <w:rsid w:val="7AD611BC"/>
    <w:rsid w:val="7AE850B5"/>
    <w:rsid w:val="7AEE5090"/>
    <w:rsid w:val="7B072901"/>
    <w:rsid w:val="7B0A33BA"/>
    <w:rsid w:val="7B1C1DE2"/>
    <w:rsid w:val="7B3745EE"/>
    <w:rsid w:val="7B394097"/>
    <w:rsid w:val="7B3D36BE"/>
    <w:rsid w:val="7B4765E1"/>
    <w:rsid w:val="7B49408A"/>
    <w:rsid w:val="7B4F18F6"/>
    <w:rsid w:val="7B4F74C5"/>
    <w:rsid w:val="7B550D58"/>
    <w:rsid w:val="7B623451"/>
    <w:rsid w:val="7B782762"/>
    <w:rsid w:val="7B7D2D58"/>
    <w:rsid w:val="7B897D0E"/>
    <w:rsid w:val="7B8D3493"/>
    <w:rsid w:val="7BA60971"/>
    <w:rsid w:val="7BAE4F92"/>
    <w:rsid w:val="7BB41DE1"/>
    <w:rsid w:val="7BBB4037"/>
    <w:rsid w:val="7BBF12E0"/>
    <w:rsid w:val="7BD310C0"/>
    <w:rsid w:val="7BEF5CDA"/>
    <w:rsid w:val="7C0843F2"/>
    <w:rsid w:val="7C0C7C74"/>
    <w:rsid w:val="7C157D59"/>
    <w:rsid w:val="7C16135F"/>
    <w:rsid w:val="7C164402"/>
    <w:rsid w:val="7C18376F"/>
    <w:rsid w:val="7C2D4A08"/>
    <w:rsid w:val="7C341C67"/>
    <w:rsid w:val="7C374CC3"/>
    <w:rsid w:val="7C3940D3"/>
    <w:rsid w:val="7C3F7CBE"/>
    <w:rsid w:val="7C403BB3"/>
    <w:rsid w:val="7C410644"/>
    <w:rsid w:val="7C4F4D7D"/>
    <w:rsid w:val="7C566918"/>
    <w:rsid w:val="7C5E0F9F"/>
    <w:rsid w:val="7C6F1C35"/>
    <w:rsid w:val="7C880AF4"/>
    <w:rsid w:val="7C894DA4"/>
    <w:rsid w:val="7CA25A11"/>
    <w:rsid w:val="7CAA5048"/>
    <w:rsid w:val="7CB305A5"/>
    <w:rsid w:val="7CCD4836"/>
    <w:rsid w:val="7CD65610"/>
    <w:rsid w:val="7CDE73E1"/>
    <w:rsid w:val="7CED1392"/>
    <w:rsid w:val="7CF74207"/>
    <w:rsid w:val="7CFB7376"/>
    <w:rsid w:val="7D13002B"/>
    <w:rsid w:val="7D2D13A8"/>
    <w:rsid w:val="7D2D6F2A"/>
    <w:rsid w:val="7D3126F3"/>
    <w:rsid w:val="7D35110B"/>
    <w:rsid w:val="7D385AC2"/>
    <w:rsid w:val="7D3D2A50"/>
    <w:rsid w:val="7D583DB7"/>
    <w:rsid w:val="7D594814"/>
    <w:rsid w:val="7D5C3528"/>
    <w:rsid w:val="7D6679BE"/>
    <w:rsid w:val="7D6A6437"/>
    <w:rsid w:val="7D732D89"/>
    <w:rsid w:val="7D7E09DF"/>
    <w:rsid w:val="7D8121AD"/>
    <w:rsid w:val="7D8139E5"/>
    <w:rsid w:val="7D8F01D1"/>
    <w:rsid w:val="7D957A1A"/>
    <w:rsid w:val="7D972A13"/>
    <w:rsid w:val="7D9733CF"/>
    <w:rsid w:val="7DA97A08"/>
    <w:rsid w:val="7DCF2D94"/>
    <w:rsid w:val="7DD76F74"/>
    <w:rsid w:val="7DD855F8"/>
    <w:rsid w:val="7DE52205"/>
    <w:rsid w:val="7DE76494"/>
    <w:rsid w:val="7DEB0986"/>
    <w:rsid w:val="7DF10C86"/>
    <w:rsid w:val="7E064EB0"/>
    <w:rsid w:val="7E065AB0"/>
    <w:rsid w:val="7E1D675D"/>
    <w:rsid w:val="7E277932"/>
    <w:rsid w:val="7E463E00"/>
    <w:rsid w:val="7E472467"/>
    <w:rsid w:val="7E561002"/>
    <w:rsid w:val="7E731AA0"/>
    <w:rsid w:val="7E735305"/>
    <w:rsid w:val="7E887E27"/>
    <w:rsid w:val="7E896B80"/>
    <w:rsid w:val="7E8B09E2"/>
    <w:rsid w:val="7E8C3110"/>
    <w:rsid w:val="7E9947D4"/>
    <w:rsid w:val="7E9A490B"/>
    <w:rsid w:val="7E9F3EA5"/>
    <w:rsid w:val="7EA058ED"/>
    <w:rsid w:val="7EA9579B"/>
    <w:rsid w:val="7EBA35DB"/>
    <w:rsid w:val="7EDD10A4"/>
    <w:rsid w:val="7EE25DD6"/>
    <w:rsid w:val="7EEA6711"/>
    <w:rsid w:val="7EF04085"/>
    <w:rsid w:val="7EF12704"/>
    <w:rsid w:val="7EF1460C"/>
    <w:rsid w:val="7EFD6891"/>
    <w:rsid w:val="7EFE6AB0"/>
    <w:rsid w:val="7F083B96"/>
    <w:rsid w:val="7F134665"/>
    <w:rsid w:val="7F166C4A"/>
    <w:rsid w:val="7F40189D"/>
    <w:rsid w:val="7F435C57"/>
    <w:rsid w:val="7F471A13"/>
    <w:rsid w:val="7F4878E2"/>
    <w:rsid w:val="7F5B6E89"/>
    <w:rsid w:val="7F690FDC"/>
    <w:rsid w:val="7F6F0500"/>
    <w:rsid w:val="7F7F0020"/>
    <w:rsid w:val="7F804746"/>
    <w:rsid w:val="7FA7748E"/>
    <w:rsid w:val="7FAA0EFB"/>
    <w:rsid w:val="7FB912EF"/>
    <w:rsid w:val="7FC101C1"/>
    <w:rsid w:val="7FC14363"/>
    <w:rsid w:val="7FC32F20"/>
    <w:rsid w:val="7FC97FEB"/>
    <w:rsid w:val="7FD516E3"/>
    <w:rsid w:val="7FDB4491"/>
    <w:rsid w:val="7FDD3257"/>
    <w:rsid w:val="7FE54E2F"/>
    <w:rsid w:val="7FEF4A3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41"/>
    <w:qFormat/>
    <w:uiPriority w:val="0"/>
    <w:pPr>
      <w:spacing w:line="480" w:lineRule="atLeast"/>
      <w:outlineLvl w:val="0"/>
    </w:pPr>
    <w:rPr>
      <w:rFonts w:ascii="宋体" w:hAnsi="宋体" w:eastAsia="宋体"/>
      <w:b/>
      <w:sz w:val="30"/>
      <w:szCs w:val="30"/>
    </w:rPr>
  </w:style>
  <w:style w:type="paragraph" w:styleId="5">
    <w:name w:val="heading 2"/>
    <w:basedOn w:val="4"/>
    <w:next w:val="1"/>
    <w:link w:val="42"/>
    <w:qFormat/>
    <w:uiPriority w:val="0"/>
    <w:pPr>
      <w:outlineLvl w:val="1"/>
    </w:pPr>
    <w:rPr>
      <w:sz w:val="28"/>
    </w:rPr>
  </w:style>
  <w:style w:type="paragraph" w:styleId="6">
    <w:name w:val="heading 3"/>
    <w:basedOn w:val="1"/>
    <w:next w:val="1"/>
    <w:link w:val="43"/>
    <w:qFormat/>
    <w:uiPriority w:val="0"/>
    <w:pPr>
      <w:spacing w:line="480" w:lineRule="atLeast"/>
      <w:outlineLvl w:val="2"/>
    </w:pPr>
    <w:rPr>
      <w:rFonts w:ascii="宋体" w:hAnsi="宋体" w:eastAsia="宋体"/>
      <w:sz w:val="24"/>
      <w:szCs w:val="24"/>
    </w:rPr>
  </w:style>
  <w:style w:type="paragraph" w:styleId="7">
    <w:name w:val="heading 4"/>
    <w:basedOn w:val="1"/>
    <w:next w:val="8"/>
    <w:link w:val="44"/>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qFormat/>
    <w:uiPriority w:val="0"/>
    <w:pPr>
      <w:widowControl w:val="0"/>
      <w:autoSpaceDE w:val="0"/>
      <w:autoSpaceDN w:val="0"/>
      <w:adjustRightInd w:val="0"/>
    </w:pPr>
    <w:rPr>
      <w:rFonts w:ascii="宋体" w:hAnsi="宋体" w:eastAsia="宋体" w:cs="宋体"/>
      <w:color w:val="000000"/>
      <w:kern w:val="0"/>
      <w:sz w:val="24"/>
      <w:szCs w:val="24"/>
      <w:lang w:val="en-US" w:eastAsia="zh-CN" w:bidi="ar-SA"/>
    </w:rPr>
  </w:style>
  <w:style w:type="paragraph" w:styleId="3">
    <w:name w:val="Plain Text"/>
    <w:basedOn w:val="1"/>
    <w:next w:val="1"/>
    <w:link w:val="73"/>
    <w:qFormat/>
    <w:uiPriority w:val="0"/>
    <w:rPr>
      <w:rFonts w:ascii="宋体" w:hAnsi="Courier New" w:eastAsia="宋体"/>
    </w:rPr>
  </w:style>
  <w:style w:type="paragraph" w:styleId="8">
    <w:name w:val="Normal Indent"/>
    <w:basedOn w:val="1"/>
    <w:next w:val="7"/>
    <w:link w:val="70"/>
    <w:qFormat/>
    <w:uiPriority w:val="0"/>
    <w:pPr>
      <w:ind w:firstLine="420" w:firstLineChars="200"/>
    </w:pPr>
    <w:rPr>
      <w:rFonts w:eastAsia="宋体"/>
      <w:szCs w:val="24"/>
    </w:rPr>
  </w:style>
  <w:style w:type="paragraph" w:styleId="9">
    <w:name w:val="caption"/>
    <w:basedOn w:val="1"/>
    <w:next w:val="1"/>
    <w:link w:val="71"/>
    <w:qFormat/>
    <w:uiPriority w:val="0"/>
    <w:pPr>
      <w:jc w:val="center"/>
    </w:pPr>
    <w:rPr>
      <w:rFonts w:ascii="宋体" w:hAnsi="Arial" w:eastAsia="宋体" w:cs="Arial"/>
    </w:rPr>
  </w:style>
  <w:style w:type="paragraph" w:styleId="10">
    <w:name w:val="Document Map"/>
    <w:basedOn w:val="1"/>
    <w:link w:val="76"/>
    <w:semiHidden/>
    <w:qFormat/>
    <w:uiPriority w:val="0"/>
    <w:pPr>
      <w:shd w:val="clear" w:color="auto" w:fill="000080"/>
    </w:pPr>
    <w:rPr>
      <w:rFonts w:ascii="Times New Roman" w:hAnsi="Times New Roman" w:eastAsia="宋体" w:cs="Times New Roman"/>
      <w:szCs w:val="24"/>
    </w:rPr>
  </w:style>
  <w:style w:type="paragraph" w:styleId="11">
    <w:name w:val="annotation text"/>
    <w:basedOn w:val="1"/>
    <w:link w:val="53"/>
    <w:qFormat/>
    <w:uiPriority w:val="0"/>
    <w:pPr>
      <w:jc w:val="left"/>
    </w:pPr>
    <w:rPr>
      <w:szCs w:val="24"/>
    </w:rPr>
  </w:style>
  <w:style w:type="paragraph" w:styleId="12">
    <w:name w:val="Body Text 3"/>
    <w:basedOn w:val="1"/>
    <w:link w:val="75"/>
    <w:qFormat/>
    <w:uiPriority w:val="0"/>
    <w:pPr>
      <w:spacing w:after="120"/>
    </w:pPr>
    <w:rPr>
      <w:rFonts w:ascii="Times New Roman" w:hAnsi="Times New Roman" w:eastAsia="宋体" w:cs="Times New Roman"/>
      <w:sz w:val="16"/>
      <w:szCs w:val="16"/>
    </w:rPr>
  </w:style>
  <w:style w:type="paragraph" w:styleId="13">
    <w:name w:val="Body Text"/>
    <w:basedOn w:val="1"/>
    <w:next w:val="14"/>
    <w:link w:val="79"/>
    <w:qFormat/>
    <w:uiPriority w:val="0"/>
    <w:rPr>
      <w:rFonts w:ascii="Times New Roman" w:hAnsi="Times New Roman" w:eastAsia="宋体" w:cs="Times New Roman"/>
      <w:sz w:val="32"/>
      <w:szCs w:val="20"/>
    </w:rPr>
  </w:style>
  <w:style w:type="paragraph" w:styleId="14">
    <w:name w:val="List Bullet 5"/>
    <w:basedOn w:val="1"/>
    <w:semiHidden/>
    <w:unhideWhenUsed/>
    <w:qFormat/>
    <w:uiPriority w:val="99"/>
    <w:pPr>
      <w:numPr>
        <w:ilvl w:val="0"/>
        <w:numId w:val="1"/>
      </w:numPr>
    </w:pPr>
  </w:style>
  <w:style w:type="paragraph" w:styleId="15">
    <w:name w:val="Body Text Indent"/>
    <w:basedOn w:val="1"/>
    <w:link w:val="80"/>
    <w:qFormat/>
    <w:uiPriority w:val="0"/>
    <w:pPr>
      <w:spacing w:line="300" w:lineRule="exact"/>
      <w:ind w:firstLine="538"/>
    </w:pPr>
    <w:rPr>
      <w:rFonts w:ascii="宋体" w:hAnsi="Times New Roman" w:eastAsia="宋体" w:cs="Times New Roman"/>
      <w:sz w:val="24"/>
      <w:szCs w:val="24"/>
    </w:rPr>
  </w:style>
  <w:style w:type="paragraph" w:styleId="16">
    <w:name w:val="Block Text"/>
    <w:basedOn w:val="1"/>
    <w:qFormat/>
    <w:uiPriority w:val="0"/>
    <w:pPr>
      <w:adjustRightInd w:val="0"/>
      <w:snapToGrid w:val="0"/>
      <w:spacing w:line="440" w:lineRule="exact"/>
      <w:ind w:left="402" w:right="108" w:firstLine="450"/>
    </w:pPr>
    <w:rPr>
      <w:rFonts w:ascii="宋体" w:hAnsi="宋体" w:eastAsia="宋体" w:cs="Times New Roman"/>
      <w:sz w:val="24"/>
      <w:szCs w:val="20"/>
    </w:rPr>
  </w:style>
  <w:style w:type="paragraph" w:styleId="17">
    <w:name w:val="toc 3"/>
    <w:basedOn w:val="1"/>
    <w:next w:val="1"/>
    <w:unhideWhenUsed/>
    <w:qFormat/>
    <w:uiPriority w:val="39"/>
    <w:pPr>
      <w:widowControl/>
      <w:spacing w:after="100" w:line="259" w:lineRule="auto"/>
      <w:ind w:left="440"/>
      <w:jc w:val="left"/>
    </w:pPr>
    <w:rPr>
      <w:rFonts w:cs="Times New Roman"/>
      <w:kern w:val="0"/>
      <w:sz w:val="22"/>
    </w:rPr>
  </w:style>
  <w:style w:type="paragraph" w:styleId="18">
    <w:name w:val="Date"/>
    <w:basedOn w:val="1"/>
    <w:next w:val="1"/>
    <w:link w:val="46"/>
    <w:unhideWhenUsed/>
    <w:qFormat/>
    <w:uiPriority w:val="0"/>
    <w:pPr>
      <w:ind w:left="100" w:leftChars="2500"/>
    </w:pPr>
  </w:style>
  <w:style w:type="paragraph" w:styleId="19">
    <w:name w:val="Body Text Indent 2"/>
    <w:basedOn w:val="1"/>
    <w:link w:val="83"/>
    <w:qFormat/>
    <w:uiPriority w:val="0"/>
    <w:pPr>
      <w:ind w:left="-140" w:firstLine="560"/>
      <w:jc w:val="left"/>
      <w:outlineLvl w:val="0"/>
    </w:pPr>
    <w:rPr>
      <w:rFonts w:ascii="Times New Roman" w:hAnsi="Times New Roman" w:eastAsia="宋体" w:cs="Times New Roman"/>
      <w:sz w:val="28"/>
      <w:szCs w:val="20"/>
    </w:rPr>
  </w:style>
  <w:style w:type="paragraph" w:styleId="20">
    <w:name w:val="Balloon Text"/>
    <w:basedOn w:val="1"/>
    <w:link w:val="45"/>
    <w:unhideWhenUsed/>
    <w:qFormat/>
    <w:uiPriority w:val="0"/>
    <w:rPr>
      <w:sz w:val="18"/>
      <w:szCs w:val="18"/>
    </w:rPr>
  </w:style>
  <w:style w:type="paragraph" w:styleId="21">
    <w:name w:val="footer"/>
    <w:basedOn w:val="1"/>
    <w:link w:val="48"/>
    <w:unhideWhenUsed/>
    <w:qFormat/>
    <w:uiPriority w:val="99"/>
    <w:pPr>
      <w:tabs>
        <w:tab w:val="center" w:pos="4153"/>
        <w:tab w:val="right" w:pos="8306"/>
      </w:tabs>
      <w:snapToGrid w:val="0"/>
      <w:jc w:val="left"/>
    </w:pPr>
    <w:rPr>
      <w:sz w:val="18"/>
      <w:szCs w:val="18"/>
    </w:rPr>
  </w:style>
  <w:style w:type="paragraph" w:styleId="22">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qFormat/>
    <w:uiPriority w:val="39"/>
    <w:pPr>
      <w:adjustRightInd w:val="0"/>
      <w:snapToGrid w:val="0"/>
      <w:spacing w:line="280" w:lineRule="exact"/>
      <w:jc w:val="center"/>
    </w:pPr>
    <w:rPr>
      <w:rFonts w:ascii="Times New Roman" w:hAnsi="Times New Roman" w:eastAsia="宋体" w:cs="Times New Roman"/>
      <w:sz w:val="24"/>
      <w:szCs w:val="20"/>
    </w:rPr>
  </w:style>
  <w:style w:type="paragraph" w:styleId="24">
    <w:name w:val="List"/>
    <w:basedOn w:val="1"/>
    <w:qFormat/>
    <w:uiPriority w:val="0"/>
    <w:pPr>
      <w:spacing w:line="360" w:lineRule="exact"/>
      <w:ind w:firstLine="38" w:firstLineChars="18"/>
      <w:jc w:val="left"/>
    </w:pPr>
    <w:rPr>
      <w:rFonts w:ascii="宋体" w:hAnsi="Times New Roman" w:eastAsia="宋体" w:cs="Times New Roman"/>
      <w:szCs w:val="21"/>
    </w:rPr>
  </w:style>
  <w:style w:type="paragraph" w:styleId="25">
    <w:name w:val="Body Text Indent 3"/>
    <w:basedOn w:val="1"/>
    <w:link w:val="82"/>
    <w:qFormat/>
    <w:uiPriority w:val="0"/>
    <w:pPr>
      <w:ind w:firstLine="540"/>
    </w:pPr>
    <w:rPr>
      <w:rFonts w:hint="eastAsia" w:ascii="宋体" w:hAnsi="Times New Roman" w:eastAsia="宋体" w:cs="Times New Roman"/>
      <w:sz w:val="28"/>
      <w:szCs w:val="20"/>
    </w:rPr>
  </w:style>
  <w:style w:type="paragraph" w:styleId="26">
    <w:name w:val="toc 2"/>
    <w:basedOn w:val="1"/>
    <w:next w:val="1"/>
    <w:unhideWhenUsed/>
    <w:qFormat/>
    <w:uiPriority w:val="39"/>
    <w:pPr>
      <w:ind w:left="420" w:leftChars="200"/>
    </w:pPr>
  </w:style>
  <w:style w:type="paragraph" w:styleId="27">
    <w:name w:val="Body Text 2"/>
    <w:basedOn w:val="1"/>
    <w:link w:val="84"/>
    <w:qFormat/>
    <w:uiPriority w:val="0"/>
    <w:rPr>
      <w:rFonts w:ascii="Times New Roman" w:hAnsi="Times New Roman" w:eastAsia="宋体" w:cs="Times New Roman"/>
      <w:szCs w:val="20"/>
    </w:rPr>
  </w:style>
  <w:style w:type="paragraph" w:styleId="2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29">
    <w:name w:val="index 1"/>
    <w:basedOn w:val="1"/>
    <w:next w:val="1"/>
    <w:qFormat/>
    <w:uiPriority w:val="0"/>
    <w:pPr>
      <w:spacing w:line="192" w:lineRule="auto"/>
      <w:jc w:val="center"/>
    </w:pPr>
    <w:rPr>
      <w:rFonts w:ascii="宋体" w:hAnsi="宋体" w:eastAsia="宋体" w:cs="Times New Roman"/>
      <w:szCs w:val="20"/>
    </w:rPr>
  </w:style>
  <w:style w:type="paragraph" w:styleId="30">
    <w:name w:val="annotation subject"/>
    <w:basedOn w:val="11"/>
    <w:next w:val="11"/>
    <w:link w:val="74"/>
    <w:qFormat/>
    <w:uiPriority w:val="0"/>
    <w:rPr>
      <w:b/>
      <w:bCs/>
    </w:rPr>
  </w:style>
  <w:style w:type="paragraph" w:styleId="31">
    <w:name w:val="Body Text First Indent"/>
    <w:basedOn w:val="13"/>
    <w:qFormat/>
    <w:uiPriority w:val="0"/>
    <w:pPr>
      <w:spacing w:after="120" w:line="240" w:lineRule="auto"/>
      <w:ind w:firstLine="420" w:firstLineChars="100"/>
    </w:pPr>
    <w:rPr>
      <w:sz w:val="28"/>
      <w:szCs w:val="24"/>
    </w:rPr>
  </w:style>
  <w:style w:type="table" w:styleId="33">
    <w:name w:val="Table Grid"/>
    <w:basedOn w:val="3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5">
    <w:name w:val="Strong"/>
    <w:basedOn w:val="34"/>
    <w:qFormat/>
    <w:uiPriority w:val="0"/>
    <w:rPr>
      <w:b/>
      <w:bCs/>
    </w:rPr>
  </w:style>
  <w:style w:type="character" w:styleId="36">
    <w:name w:val="page number"/>
    <w:basedOn w:val="34"/>
    <w:qFormat/>
    <w:uiPriority w:val="0"/>
  </w:style>
  <w:style w:type="character" w:styleId="37">
    <w:name w:val="Emphasis"/>
    <w:basedOn w:val="34"/>
    <w:qFormat/>
    <w:uiPriority w:val="0"/>
    <w:rPr>
      <w:i/>
      <w:iCs/>
    </w:rPr>
  </w:style>
  <w:style w:type="character" w:styleId="38">
    <w:name w:val="Hyperlink"/>
    <w:basedOn w:val="34"/>
    <w:qFormat/>
    <w:uiPriority w:val="99"/>
    <w:rPr>
      <w:color w:val="000000"/>
      <w:u w:val="single"/>
    </w:rPr>
  </w:style>
  <w:style w:type="character" w:styleId="39">
    <w:name w:val="annotation reference"/>
    <w:basedOn w:val="34"/>
    <w:qFormat/>
    <w:uiPriority w:val="0"/>
    <w:rPr>
      <w:sz w:val="21"/>
      <w:szCs w:val="21"/>
    </w:rPr>
  </w:style>
  <w:style w:type="paragraph" w:customStyle="1" w:styleId="40">
    <w:name w:val="样式 正文文本 + 首行缩进:  2 字符"/>
    <w:basedOn w:val="13"/>
    <w:next w:val="1"/>
    <w:qFormat/>
    <w:uiPriority w:val="0"/>
    <w:pPr>
      <w:spacing w:line="480" w:lineRule="exact"/>
      <w:ind w:firstLine="480" w:firstLineChars="200"/>
    </w:pPr>
    <w:rPr>
      <w:rFonts w:ascii="宋体" w:hAnsi="宋体" w:eastAsia="宋体" w:cs="宋体"/>
      <w:sz w:val="24"/>
      <w:szCs w:val="20"/>
    </w:rPr>
  </w:style>
  <w:style w:type="character" w:customStyle="1" w:styleId="41">
    <w:name w:val="标题 1 Char"/>
    <w:basedOn w:val="34"/>
    <w:link w:val="4"/>
    <w:qFormat/>
    <w:uiPriority w:val="0"/>
    <w:rPr>
      <w:rFonts w:ascii="宋体" w:hAnsi="宋体" w:eastAsia="宋体"/>
      <w:b/>
      <w:sz w:val="30"/>
      <w:szCs w:val="30"/>
    </w:rPr>
  </w:style>
  <w:style w:type="character" w:customStyle="1" w:styleId="42">
    <w:name w:val="标题 2 Char"/>
    <w:basedOn w:val="34"/>
    <w:link w:val="5"/>
    <w:qFormat/>
    <w:uiPriority w:val="0"/>
    <w:rPr>
      <w:rFonts w:ascii="宋体" w:hAnsi="宋体" w:eastAsia="宋体"/>
      <w:b/>
      <w:sz w:val="28"/>
      <w:szCs w:val="30"/>
    </w:rPr>
  </w:style>
  <w:style w:type="character" w:customStyle="1" w:styleId="43">
    <w:name w:val="标题 3 Char"/>
    <w:basedOn w:val="34"/>
    <w:link w:val="6"/>
    <w:qFormat/>
    <w:uiPriority w:val="0"/>
    <w:rPr>
      <w:rFonts w:ascii="宋体" w:hAnsi="宋体" w:eastAsia="宋体"/>
      <w:sz w:val="24"/>
      <w:szCs w:val="24"/>
    </w:rPr>
  </w:style>
  <w:style w:type="character" w:customStyle="1" w:styleId="44">
    <w:name w:val="标题 4 Char"/>
    <w:basedOn w:val="34"/>
    <w:link w:val="7"/>
    <w:qFormat/>
    <w:uiPriority w:val="0"/>
    <w:rPr>
      <w:rFonts w:ascii="Arial" w:hAnsi="Arial" w:eastAsia="黑体" w:cs="Times New Roman"/>
      <w:b/>
      <w:bCs/>
      <w:sz w:val="28"/>
      <w:szCs w:val="28"/>
    </w:rPr>
  </w:style>
  <w:style w:type="character" w:customStyle="1" w:styleId="45">
    <w:name w:val="批注框文本 Char"/>
    <w:basedOn w:val="34"/>
    <w:link w:val="20"/>
    <w:qFormat/>
    <w:uiPriority w:val="0"/>
    <w:rPr>
      <w:sz w:val="18"/>
      <w:szCs w:val="18"/>
    </w:rPr>
  </w:style>
  <w:style w:type="character" w:customStyle="1" w:styleId="46">
    <w:name w:val="日期 Char"/>
    <w:basedOn w:val="34"/>
    <w:link w:val="18"/>
    <w:qFormat/>
    <w:uiPriority w:val="0"/>
  </w:style>
  <w:style w:type="character" w:customStyle="1" w:styleId="47">
    <w:name w:val="页眉 Char"/>
    <w:basedOn w:val="34"/>
    <w:link w:val="22"/>
    <w:qFormat/>
    <w:uiPriority w:val="0"/>
    <w:rPr>
      <w:sz w:val="18"/>
      <w:szCs w:val="18"/>
    </w:rPr>
  </w:style>
  <w:style w:type="character" w:customStyle="1" w:styleId="48">
    <w:name w:val="页脚 Char"/>
    <w:basedOn w:val="34"/>
    <w:link w:val="21"/>
    <w:qFormat/>
    <w:uiPriority w:val="99"/>
    <w:rPr>
      <w:sz w:val="18"/>
      <w:szCs w:val="18"/>
    </w:rPr>
  </w:style>
  <w:style w:type="character" w:customStyle="1" w:styleId="49">
    <w:name w:val="apple-converted-space"/>
    <w:basedOn w:val="34"/>
    <w:qFormat/>
    <w:uiPriority w:val="0"/>
  </w:style>
  <w:style w:type="character" w:customStyle="1" w:styleId="50">
    <w:name w:val="表内容@ Char"/>
    <w:basedOn w:val="34"/>
    <w:link w:val="51"/>
    <w:qFormat/>
    <w:uiPriority w:val="0"/>
    <w:rPr>
      <w:rFonts w:ascii="宋体" w:hAnsi="宋体" w:eastAsia="宋体" w:cs="Arial"/>
      <w:szCs w:val="21"/>
    </w:rPr>
  </w:style>
  <w:style w:type="paragraph" w:customStyle="1" w:styleId="51">
    <w:name w:val="表内容@"/>
    <w:basedOn w:val="1"/>
    <w:link w:val="50"/>
    <w:qFormat/>
    <w:uiPriority w:val="0"/>
    <w:pPr>
      <w:adjustRightInd w:val="0"/>
      <w:jc w:val="center"/>
    </w:pPr>
    <w:rPr>
      <w:rFonts w:ascii="宋体" w:hAnsi="宋体" w:eastAsia="宋体" w:cs="Arial"/>
      <w:szCs w:val="21"/>
    </w:rPr>
  </w:style>
  <w:style w:type="character" w:customStyle="1" w:styleId="52">
    <w:name w:val="t1"/>
    <w:qFormat/>
    <w:uiPriority w:val="0"/>
    <w:rPr>
      <w:sz w:val="28"/>
      <w:szCs w:val="28"/>
    </w:rPr>
  </w:style>
  <w:style w:type="character" w:customStyle="1" w:styleId="53">
    <w:name w:val="批注文字 Char"/>
    <w:basedOn w:val="34"/>
    <w:link w:val="11"/>
    <w:qFormat/>
    <w:uiPriority w:val="0"/>
    <w:rPr>
      <w:szCs w:val="24"/>
    </w:rPr>
  </w:style>
  <w:style w:type="character" w:customStyle="1" w:styleId="54">
    <w:name w:val="样式 正文@ + 首行缩进:  2 字符2 Char"/>
    <w:basedOn w:val="34"/>
    <w:link w:val="55"/>
    <w:qFormat/>
    <w:uiPriority w:val="0"/>
    <w:rPr>
      <w:rFonts w:ascii="宋体" w:hAnsi="宋体" w:eastAsia="宋体" w:cs="宋体"/>
      <w:sz w:val="24"/>
    </w:rPr>
  </w:style>
  <w:style w:type="paragraph" w:customStyle="1" w:styleId="55">
    <w:name w:val="样式 正文@ + 首行缩进:  2 字符2"/>
    <w:basedOn w:val="1"/>
    <w:link w:val="54"/>
    <w:qFormat/>
    <w:uiPriority w:val="0"/>
    <w:pPr>
      <w:spacing w:line="360" w:lineRule="auto"/>
      <w:ind w:firstLine="480" w:firstLineChars="200"/>
    </w:pPr>
    <w:rPr>
      <w:rFonts w:ascii="宋体" w:hAnsi="宋体" w:eastAsia="宋体" w:cs="宋体"/>
      <w:sz w:val="24"/>
    </w:rPr>
  </w:style>
  <w:style w:type="character" w:customStyle="1" w:styleId="56">
    <w:name w:val="样式 样式 正文@ + 首行缩进:  2 字符 字距调整小四 紧缩量  0.2 磅 + 首行缩进:  2 字符 Char"/>
    <w:basedOn w:val="34"/>
    <w:link w:val="57"/>
    <w:qFormat/>
    <w:uiPriority w:val="0"/>
    <w:rPr>
      <w:rFonts w:ascii="宋体" w:hAnsi="宋体" w:eastAsia="宋体" w:cs="宋体"/>
      <w:kern w:val="24"/>
      <w:sz w:val="24"/>
      <w:szCs w:val="24"/>
    </w:rPr>
  </w:style>
  <w:style w:type="paragraph" w:customStyle="1" w:styleId="57">
    <w:name w:val="样式 样式 正文@ + 首行缩进:  2 字符 字距调整小四 紧缩量  0.2 磅 + 首行缩进:  2 字符"/>
    <w:basedOn w:val="1"/>
    <w:link w:val="56"/>
    <w:qFormat/>
    <w:uiPriority w:val="0"/>
    <w:pPr>
      <w:spacing w:line="360" w:lineRule="auto"/>
      <w:ind w:firstLine="480" w:firstLineChars="200"/>
    </w:pPr>
    <w:rPr>
      <w:rFonts w:ascii="宋体" w:hAnsi="宋体" w:eastAsia="宋体" w:cs="宋体"/>
      <w:kern w:val="24"/>
      <w:sz w:val="24"/>
      <w:szCs w:val="24"/>
    </w:rPr>
  </w:style>
  <w:style w:type="character" w:customStyle="1" w:styleId="58">
    <w:name w:val="d1"/>
    <w:basedOn w:val="34"/>
    <w:qFormat/>
    <w:uiPriority w:val="0"/>
    <w:rPr>
      <w:rFonts w:hint="default" w:ascii="ˎ̥" w:hAnsi="ˎ̥"/>
      <w:color w:val="5C5C5C"/>
      <w:sz w:val="23"/>
      <w:szCs w:val="23"/>
      <w:u w:val="none"/>
    </w:rPr>
  </w:style>
  <w:style w:type="character" w:customStyle="1" w:styleId="59">
    <w:name w:val="正文2 Char Char"/>
    <w:basedOn w:val="34"/>
    <w:link w:val="60"/>
    <w:qFormat/>
    <w:uiPriority w:val="0"/>
    <w:rPr>
      <w:spacing w:val="18"/>
      <w:sz w:val="32"/>
    </w:rPr>
  </w:style>
  <w:style w:type="paragraph" w:customStyle="1" w:styleId="60">
    <w:name w:val="正文2"/>
    <w:link w:val="59"/>
    <w:qFormat/>
    <w:uiPriority w:val="0"/>
    <w:pPr>
      <w:widowControl w:val="0"/>
      <w:suppressAutoHyphens/>
      <w:spacing w:line="520" w:lineRule="atLeast"/>
      <w:ind w:firstLine="680"/>
      <w:jc w:val="both"/>
    </w:pPr>
    <w:rPr>
      <w:rFonts w:asciiTheme="minorHAnsi" w:hAnsiTheme="minorHAnsi" w:eastAsiaTheme="minorEastAsia" w:cstheme="minorBidi"/>
      <w:spacing w:val="18"/>
      <w:kern w:val="2"/>
      <w:sz w:val="32"/>
      <w:szCs w:val="22"/>
      <w:lang w:val="en-US" w:eastAsia="zh-CN" w:bidi="ar-SA"/>
    </w:rPr>
  </w:style>
  <w:style w:type="character" w:customStyle="1" w:styleId="61">
    <w:name w:val="表头 Char"/>
    <w:basedOn w:val="34"/>
    <w:link w:val="62"/>
    <w:qFormat/>
    <w:uiPriority w:val="0"/>
    <w:rPr>
      <w:rFonts w:ascii="黑体" w:eastAsia="黑体"/>
      <w:sz w:val="24"/>
    </w:rPr>
  </w:style>
  <w:style w:type="paragraph" w:customStyle="1" w:styleId="62">
    <w:name w:val="表头"/>
    <w:basedOn w:val="1"/>
    <w:link w:val="61"/>
    <w:qFormat/>
    <w:uiPriority w:val="0"/>
    <w:pPr>
      <w:spacing w:line="360" w:lineRule="auto"/>
      <w:jc w:val="center"/>
    </w:pPr>
    <w:rPr>
      <w:rFonts w:ascii="黑体" w:eastAsia="黑体"/>
      <w:sz w:val="24"/>
    </w:rPr>
  </w:style>
  <w:style w:type="character" w:customStyle="1" w:styleId="63">
    <w:name w:val="样式 表图头@ + 段前: 0.5 行 Char"/>
    <w:basedOn w:val="34"/>
    <w:link w:val="64"/>
    <w:qFormat/>
    <w:uiPriority w:val="0"/>
    <w:rPr>
      <w:rFonts w:ascii="宋体" w:hAnsi="宋体" w:eastAsia="宋体" w:cs="宋体"/>
    </w:rPr>
  </w:style>
  <w:style w:type="paragraph" w:customStyle="1" w:styleId="64">
    <w:name w:val="样式 表图头@ + 段前: 0.5 行"/>
    <w:basedOn w:val="1"/>
    <w:link w:val="63"/>
    <w:qFormat/>
    <w:uiPriority w:val="0"/>
    <w:pPr>
      <w:adjustRightInd w:val="0"/>
      <w:jc w:val="center"/>
    </w:pPr>
    <w:rPr>
      <w:rFonts w:ascii="宋体" w:hAnsi="宋体" w:eastAsia="宋体" w:cs="宋体"/>
    </w:rPr>
  </w:style>
  <w:style w:type="character" w:customStyle="1" w:styleId="65">
    <w:name w:val="style5"/>
    <w:basedOn w:val="34"/>
    <w:qFormat/>
    <w:uiPriority w:val="0"/>
  </w:style>
  <w:style w:type="character" w:customStyle="1" w:styleId="66">
    <w:name w:val="正文1 Char"/>
    <w:basedOn w:val="34"/>
    <w:link w:val="67"/>
    <w:qFormat/>
    <w:uiPriority w:val="0"/>
    <w:rPr>
      <w:rFonts w:eastAsia="宋体"/>
    </w:rPr>
  </w:style>
  <w:style w:type="paragraph" w:customStyle="1" w:styleId="67">
    <w:name w:val="正文1"/>
    <w:basedOn w:val="1"/>
    <w:link w:val="66"/>
    <w:qFormat/>
    <w:uiPriority w:val="0"/>
    <w:pPr>
      <w:adjustRightInd w:val="0"/>
      <w:snapToGrid w:val="0"/>
      <w:spacing w:line="500" w:lineRule="atLeast"/>
      <w:ind w:firstLine="567"/>
    </w:pPr>
    <w:rPr>
      <w:rFonts w:eastAsia="宋体"/>
    </w:rPr>
  </w:style>
  <w:style w:type="character" w:customStyle="1" w:styleId="68">
    <w:name w:val="样式2 Char Char"/>
    <w:basedOn w:val="34"/>
    <w:link w:val="69"/>
    <w:qFormat/>
    <w:uiPriority w:val="0"/>
    <w:rPr>
      <w:rFonts w:ascii="黑体" w:hAnsi="宋体" w:eastAsia="黑体"/>
      <w:bCs/>
      <w:sz w:val="24"/>
      <w:szCs w:val="24"/>
    </w:rPr>
  </w:style>
  <w:style w:type="paragraph" w:customStyle="1" w:styleId="69">
    <w:name w:val="样式2"/>
    <w:basedOn w:val="1"/>
    <w:link w:val="68"/>
    <w:qFormat/>
    <w:uiPriority w:val="0"/>
    <w:pPr>
      <w:spacing w:line="360" w:lineRule="auto"/>
      <w:ind w:firstLine="840" w:firstLineChars="350"/>
    </w:pPr>
    <w:rPr>
      <w:rFonts w:ascii="黑体" w:hAnsi="宋体" w:eastAsia="黑体"/>
      <w:bCs/>
      <w:sz w:val="24"/>
      <w:szCs w:val="24"/>
    </w:rPr>
  </w:style>
  <w:style w:type="character" w:customStyle="1" w:styleId="70">
    <w:name w:val="正文缩进 Char"/>
    <w:basedOn w:val="34"/>
    <w:link w:val="8"/>
    <w:qFormat/>
    <w:uiPriority w:val="0"/>
    <w:rPr>
      <w:rFonts w:eastAsia="宋体"/>
      <w:szCs w:val="24"/>
    </w:rPr>
  </w:style>
  <w:style w:type="character" w:customStyle="1" w:styleId="71">
    <w:name w:val="题注 Char"/>
    <w:basedOn w:val="34"/>
    <w:link w:val="9"/>
    <w:qFormat/>
    <w:uiPriority w:val="0"/>
    <w:rPr>
      <w:rFonts w:ascii="宋体" w:hAnsi="Arial" w:eastAsia="宋体" w:cs="Arial"/>
    </w:rPr>
  </w:style>
  <w:style w:type="character" w:customStyle="1" w:styleId="72">
    <w:name w:val="纯文本 Char"/>
    <w:qFormat/>
    <w:uiPriority w:val="0"/>
    <w:rPr>
      <w:rFonts w:ascii="宋体" w:hAnsi="Courier New" w:eastAsia="宋体"/>
      <w:kern w:val="2"/>
      <w:sz w:val="21"/>
      <w:lang w:val="en-US" w:eastAsia="zh-CN" w:bidi="ar-SA"/>
    </w:rPr>
  </w:style>
  <w:style w:type="character" w:customStyle="1" w:styleId="73">
    <w:name w:val="纯文本 Char1"/>
    <w:link w:val="3"/>
    <w:qFormat/>
    <w:uiPriority w:val="0"/>
    <w:rPr>
      <w:rFonts w:ascii="宋体" w:hAnsi="Courier New" w:eastAsia="宋体"/>
    </w:rPr>
  </w:style>
  <w:style w:type="character" w:customStyle="1" w:styleId="74">
    <w:name w:val="批注主题 Char"/>
    <w:basedOn w:val="53"/>
    <w:link w:val="30"/>
    <w:qFormat/>
    <w:uiPriority w:val="0"/>
    <w:rPr>
      <w:b/>
      <w:bCs/>
      <w:szCs w:val="24"/>
    </w:rPr>
  </w:style>
  <w:style w:type="character" w:customStyle="1" w:styleId="75">
    <w:name w:val="正文文本 3 Char"/>
    <w:basedOn w:val="34"/>
    <w:link w:val="12"/>
    <w:qFormat/>
    <w:uiPriority w:val="0"/>
    <w:rPr>
      <w:rFonts w:ascii="Times New Roman" w:hAnsi="Times New Roman" w:eastAsia="宋体" w:cs="Times New Roman"/>
      <w:sz w:val="16"/>
      <w:szCs w:val="16"/>
    </w:rPr>
  </w:style>
  <w:style w:type="character" w:customStyle="1" w:styleId="76">
    <w:name w:val="文档结构图 Char"/>
    <w:basedOn w:val="34"/>
    <w:link w:val="10"/>
    <w:semiHidden/>
    <w:qFormat/>
    <w:uiPriority w:val="0"/>
    <w:rPr>
      <w:rFonts w:ascii="Times New Roman" w:hAnsi="Times New Roman" w:eastAsia="宋体" w:cs="Times New Roman"/>
      <w:szCs w:val="24"/>
      <w:shd w:val="clear" w:color="auto" w:fill="000080"/>
    </w:rPr>
  </w:style>
  <w:style w:type="character" w:customStyle="1" w:styleId="77">
    <w:name w:val="批注文字 字符1"/>
    <w:basedOn w:val="34"/>
    <w:semiHidden/>
    <w:qFormat/>
    <w:uiPriority w:val="99"/>
  </w:style>
  <w:style w:type="character" w:customStyle="1" w:styleId="78">
    <w:name w:val="批注主题 字符1"/>
    <w:basedOn w:val="77"/>
    <w:semiHidden/>
    <w:qFormat/>
    <w:uiPriority w:val="99"/>
    <w:rPr>
      <w:b/>
      <w:bCs/>
    </w:rPr>
  </w:style>
  <w:style w:type="character" w:customStyle="1" w:styleId="79">
    <w:name w:val="正文文本 Char"/>
    <w:basedOn w:val="34"/>
    <w:link w:val="13"/>
    <w:qFormat/>
    <w:uiPriority w:val="0"/>
    <w:rPr>
      <w:rFonts w:ascii="Times New Roman" w:hAnsi="Times New Roman" w:eastAsia="宋体" w:cs="Times New Roman"/>
      <w:sz w:val="32"/>
      <w:szCs w:val="20"/>
    </w:rPr>
  </w:style>
  <w:style w:type="character" w:customStyle="1" w:styleId="80">
    <w:name w:val="正文文本缩进 Char"/>
    <w:basedOn w:val="34"/>
    <w:link w:val="15"/>
    <w:qFormat/>
    <w:uiPriority w:val="0"/>
    <w:rPr>
      <w:rFonts w:ascii="宋体" w:hAnsi="Times New Roman" w:eastAsia="宋体" w:cs="Times New Roman"/>
      <w:sz w:val="24"/>
      <w:szCs w:val="24"/>
    </w:rPr>
  </w:style>
  <w:style w:type="character" w:customStyle="1" w:styleId="81">
    <w:name w:val="纯文本 字符1"/>
    <w:basedOn w:val="34"/>
    <w:semiHidden/>
    <w:qFormat/>
    <w:uiPriority w:val="99"/>
    <w:rPr>
      <w:rFonts w:hAnsi="Courier New" w:cs="Courier New" w:asciiTheme="minorEastAsia"/>
    </w:rPr>
  </w:style>
  <w:style w:type="character" w:customStyle="1" w:styleId="82">
    <w:name w:val="正文文本缩进 3 Char"/>
    <w:basedOn w:val="34"/>
    <w:link w:val="25"/>
    <w:qFormat/>
    <w:uiPriority w:val="0"/>
    <w:rPr>
      <w:rFonts w:ascii="宋体" w:hAnsi="Times New Roman" w:eastAsia="宋体" w:cs="Times New Roman"/>
      <w:sz w:val="28"/>
      <w:szCs w:val="20"/>
    </w:rPr>
  </w:style>
  <w:style w:type="character" w:customStyle="1" w:styleId="83">
    <w:name w:val="正文文本缩进 2 Char"/>
    <w:basedOn w:val="34"/>
    <w:link w:val="19"/>
    <w:qFormat/>
    <w:uiPriority w:val="0"/>
    <w:rPr>
      <w:rFonts w:ascii="Times New Roman" w:hAnsi="Times New Roman" w:eastAsia="宋体" w:cs="Times New Roman"/>
      <w:sz w:val="28"/>
      <w:szCs w:val="20"/>
    </w:rPr>
  </w:style>
  <w:style w:type="character" w:customStyle="1" w:styleId="84">
    <w:name w:val="正文文本 2 Char"/>
    <w:basedOn w:val="34"/>
    <w:link w:val="27"/>
    <w:qFormat/>
    <w:uiPriority w:val="0"/>
    <w:rPr>
      <w:rFonts w:ascii="Times New Roman" w:hAnsi="Times New Roman" w:eastAsia="宋体" w:cs="Times New Roman"/>
      <w:szCs w:val="20"/>
    </w:rPr>
  </w:style>
  <w:style w:type="paragraph" w:customStyle="1" w:styleId="85">
    <w:name w:val="文"/>
    <w:basedOn w:val="1"/>
    <w:qFormat/>
    <w:uiPriority w:val="0"/>
    <w:pPr>
      <w:spacing w:line="360" w:lineRule="auto"/>
      <w:ind w:firstLine="480" w:firstLineChars="200"/>
    </w:pPr>
    <w:rPr>
      <w:rFonts w:ascii="Times New Roman" w:hAnsi="Times New Roman" w:eastAsia="宋体" w:cs="Times New Roman"/>
      <w:sz w:val="24"/>
      <w:szCs w:val="20"/>
    </w:rPr>
  </w:style>
  <w:style w:type="paragraph" w:customStyle="1" w:styleId="86">
    <w:name w:val="CM6"/>
    <w:basedOn w:val="2"/>
    <w:next w:val="2"/>
    <w:qFormat/>
    <w:uiPriority w:val="0"/>
    <w:pPr>
      <w:spacing w:line="626" w:lineRule="atLeast"/>
    </w:pPr>
    <w:rPr>
      <w:rFonts w:hAnsi="Times New Roman" w:cs="Times New Roman"/>
      <w:color w:val="auto"/>
    </w:rPr>
  </w:style>
  <w:style w:type="paragraph" w:customStyle="1" w:styleId="87">
    <w:name w:val="xl28"/>
    <w:basedOn w:val="1"/>
    <w:qFormat/>
    <w:uiPriority w:val="0"/>
    <w:pPr>
      <w:widowControl/>
      <w:pBdr>
        <w:bottom w:val="single" w:color="auto" w:sz="4" w:space="0"/>
        <w:right w:val="single" w:color="auto" w:sz="4" w:space="0"/>
      </w:pBdr>
      <w:spacing w:before="100" w:beforeAutospacing="1" w:after="100" w:afterAutospacing="1"/>
      <w:jc w:val="center"/>
      <w:textAlignment w:val="top"/>
    </w:pPr>
    <w:rPr>
      <w:rFonts w:ascii="Times New Roman" w:hAnsi="Times New Roman" w:eastAsia="宋体" w:cs="Times New Roman"/>
      <w:kern w:val="0"/>
      <w:szCs w:val="20"/>
    </w:rPr>
  </w:style>
  <w:style w:type="paragraph" w:customStyle="1" w:styleId="88">
    <w:name w:val="样式3"/>
    <w:basedOn w:val="1"/>
    <w:qFormat/>
    <w:uiPriority w:val="0"/>
    <w:pPr>
      <w:spacing w:line="360" w:lineRule="auto"/>
      <w:ind w:firstLine="436" w:firstLineChars="200"/>
    </w:pPr>
    <w:rPr>
      <w:rFonts w:ascii="宋体" w:hAnsi="宋体" w:eastAsia="宋体" w:cs="宋体"/>
      <w:kern w:val="24"/>
      <w:sz w:val="24"/>
      <w:szCs w:val="24"/>
    </w:rPr>
  </w:style>
  <w:style w:type="paragraph" w:customStyle="1" w:styleId="89">
    <w:name w:val="p0"/>
    <w:basedOn w:val="1"/>
    <w:qFormat/>
    <w:uiPriority w:val="0"/>
    <w:pPr>
      <w:widowControl/>
    </w:pPr>
    <w:rPr>
      <w:rFonts w:hint="eastAsia" w:ascii="Times New Roman" w:hAnsi="Times New Roman" w:eastAsia="宋体" w:cs="Times New Roman"/>
      <w:sz w:val="24"/>
      <w:szCs w:val="24"/>
    </w:rPr>
  </w:style>
  <w:style w:type="paragraph" w:customStyle="1" w:styleId="90">
    <w:name w:val="法规"/>
    <w:basedOn w:val="1"/>
    <w:qFormat/>
    <w:uiPriority w:val="0"/>
    <w:pPr>
      <w:tabs>
        <w:tab w:val="left" w:pos="400"/>
      </w:tabs>
      <w:spacing w:line="440" w:lineRule="exact"/>
      <w:ind w:firstLine="400"/>
    </w:pPr>
    <w:rPr>
      <w:rFonts w:ascii="Times New Roman" w:hAnsi="Times New Roman" w:eastAsia="宋体" w:cs="Times New Roman"/>
      <w:sz w:val="25"/>
      <w:szCs w:val="20"/>
    </w:rPr>
  </w:style>
  <w:style w:type="paragraph" w:customStyle="1" w:styleId="91">
    <w:name w:val="CM3"/>
    <w:basedOn w:val="2"/>
    <w:next w:val="2"/>
    <w:qFormat/>
    <w:uiPriority w:val="0"/>
    <w:pPr>
      <w:spacing w:line="468" w:lineRule="atLeast"/>
    </w:pPr>
    <w:rPr>
      <w:rFonts w:hAnsi="Times New Roman" w:cs="Times New Roman"/>
      <w:color w:val="auto"/>
    </w:rPr>
  </w:style>
  <w:style w:type="paragraph" w:customStyle="1" w:styleId="92">
    <w:name w:val="CM7"/>
    <w:basedOn w:val="2"/>
    <w:next w:val="2"/>
    <w:qFormat/>
    <w:uiPriority w:val="0"/>
    <w:pPr>
      <w:spacing w:line="471" w:lineRule="atLeast"/>
    </w:pPr>
    <w:rPr>
      <w:rFonts w:hAnsi="Times New Roman" w:cs="Times New Roman"/>
      <w:color w:val="auto"/>
    </w:rPr>
  </w:style>
  <w:style w:type="paragraph" w:customStyle="1" w:styleId="93">
    <w:name w:val="样式1"/>
    <w:basedOn w:val="1"/>
    <w:qFormat/>
    <w:uiPriority w:val="0"/>
    <w:pPr>
      <w:spacing w:line="360" w:lineRule="exact"/>
      <w:ind w:firstLine="420" w:firstLineChars="200"/>
    </w:pPr>
    <w:rPr>
      <w:rFonts w:ascii="Times New Roman" w:hAnsi="Times New Roman" w:eastAsia="宋体" w:cs="Times New Roman"/>
      <w:szCs w:val="24"/>
    </w:rPr>
  </w:style>
  <w:style w:type="paragraph" w:customStyle="1" w:styleId="94">
    <w:name w:val="CM8"/>
    <w:basedOn w:val="2"/>
    <w:next w:val="2"/>
    <w:qFormat/>
    <w:uiPriority w:val="0"/>
    <w:pPr>
      <w:spacing w:line="436" w:lineRule="atLeast"/>
    </w:pPr>
    <w:rPr>
      <w:rFonts w:ascii="仿宋_GB2312" w:hAnsi="Times New Roman" w:eastAsia="仿宋_GB2312" w:cs="Times New Roman"/>
      <w:color w:val="auto"/>
    </w:rPr>
  </w:style>
  <w:style w:type="paragraph" w:customStyle="1" w:styleId="95">
    <w:name w:val="Char1"/>
    <w:basedOn w:val="1"/>
    <w:qFormat/>
    <w:uiPriority w:val="0"/>
    <w:rPr>
      <w:rFonts w:ascii="Times New Roman" w:hAnsi="Times New Roman" w:eastAsia="宋体" w:cs="Times New Roman"/>
      <w:szCs w:val="24"/>
    </w:rPr>
  </w:style>
  <w:style w:type="paragraph" w:customStyle="1" w:styleId="96">
    <w:name w:val="2.1.1"/>
    <w:basedOn w:val="1"/>
    <w:qFormat/>
    <w:uiPriority w:val="0"/>
    <w:rPr>
      <w:rFonts w:ascii="Times New Roman" w:hAnsi="Times New Roman" w:eastAsia="宋体" w:cs="Times New Roman"/>
      <w:sz w:val="24"/>
      <w:szCs w:val="24"/>
    </w:rPr>
  </w:style>
  <w:style w:type="paragraph" w:customStyle="1" w:styleId="97">
    <w:name w:val="Char Char Char Char Char Char Char"/>
    <w:basedOn w:val="1"/>
    <w:qFormat/>
    <w:uiPriority w:val="0"/>
    <w:rPr>
      <w:rFonts w:ascii="Times New Roman" w:hAnsi="Times New Roman" w:eastAsia="宋体" w:cs="Times New Roman"/>
      <w:szCs w:val="24"/>
    </w:rPr>
  </w:style>
  <w:style w:type="paragraph" w:customStyle="1" w:styleId="98">
    <w:name w:val="表格文字"/>
    <w:basedOn w:val="1"/>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Cs w:val="20"/>
    </w:rPr>
  </w:style>
  <w:style w:type="paragraph" w:customStyle="1" w:styleId="99">
    <w:name w:val="CM112"/>
    <w:basedOn w:val="2"/>
    <w:next w:val="2"/>
    <w:qFormat/>
    <w:uiPriority w:val="0"/>
    <w:rPr>
      <w:rFonts w:ascii="仿宋_GB2312" w:hAnsi="Times New Roman" w:eastAsia="仿宋_GB2312" w:cs="Times New Roman"/>
      <w:color w:val="auto"/>
    </w:rPr>
  </w:style>
  <w:style w:type="paragraph" w:customStyle="1" w:styleId="100">
    <w:name w:val="正文内容"/>
    <w:basedOn w:val="1"/>
    <w:qFormat/>
    <w:uiPriority w:val="0"/>
    <w:pPr>
      <w:spacing w:line="360" w:lineRule="auto"/>
      <w:ind w:firstLine="624"/>
    </w:pPr>
    <w:rPr>
      <w:rFonts w:ascii="宋体" w:hAnsi="Times New Roman" w:eastAsia="宋体" w:cs="Times New Roman"/>
      <w:sz w:val="24"/>
      <w:szCs w:val="24"/>
    </w:rPr>
  </w:style>
  <w:style w:type="paragraph" w:customStyle="1" w:styleId="101">
    <w:name w:val="Char"/>
    <w:basedOn w:val="1"/>
    <w:qFormat/>
    <w:uiPriority w:val="0"/>
    <w:pPr>
      <w:widowControl/>
      <w:spacing w:after="160" w:line="240" w:lineRule="exact"/>
      <w:ind w:left="100" w:leftChars="-100" w:hanging="200" w:hangingChars="200"/>
      <w:jc w:val="left"/>
    </w:pPr>
    <w:rPr>
      <w:rFonts w:ascii="Times New Roman" w:hAnsi="Times New Roman" w:eastAsia="宋体" w:cs="Times New Roman"/>
      <w:szCs w:val="20"/>
    </w:rPr>
  </w:style>
  <w:style w:type="paragraph" w:customStyle="1" w:styleId="102">
    <w:name w:val="表格标题"/>
    <w:basedOn w:val="1"/>
    <w:qFormat/>
    <w:uiPriority w:val="0"/>
    <w:pPr>
      <w:spacing w:before="120"/>
      <w:jc w:val="center"/>
    </w:pPr>
    <w:rPr>
      <w:rFonts w:ascii="Times New Roman" w:hAnsi="Times New Roman" w:eastAsia="宋体" w:cs="Times New Roman"/>
      <w:sz w:val="24"/>
      <w:szCs w:val="20"/>
    </w:rPr>
  </w:style>
  <w:style w:type="paragraph" w:customStyle="1" w:styleId="103">
    <w:name w:val="大田正文"/>
    <w:basedOn w:val="15"/>
    <w:qFormat/>
    <w:uiPriority w:val="0"/>
    <w:pPr>
      <w:spacing w:line="500" w:lineRule="exact"/>
      <w:ind w:firstLine="567"/>
    </w:pPr>
    <w:rPr>
      <w:sz w:val="28"/>
      <w:szCs w:val="20"/>
    </w:rPr>
  </w:style>
  <w:style w:type="paragraph" w:customStyle="1" w:styleId="104">
    <w:name w:val="CM51"/>
    <w:basedOn w:val="2"/>
    <w:next w:val="2"/>
    <w:qFormat/>
    <w:uiPriority w:val="0"/>
    <w:rPr>
      <w:rFonts w:hAnsi="Times New Roman" w:cs="Times New Roman"/>
      <w:color w:val="auto"/>
    </w:rPr>
  </w:style>
  <w:style w:type="paragraph" w:styleId="105">
    <w:name w:val="List Paragraph"/>
    <w:basedOn w:val="1"/>
    <w:qFormat/>
    <w:uiPriority w:val="99"/>
    <w:pPr>
      <w:adjustRightInd w:val="0"/>
      <w:spacing w:line="360" w:lineRule="atLeast"/>
      <w:ind w:firstLine="420" w:firstLineChars="200"/>
      <w:jc w:val="left"/>
      <w:textAlignment w:val="baseline"/>
    </w:pPr>
    <w:rPr>
      <w:rFonts w:ascii="Times New Roman" w:hAnsi="Times New Roman" w:eastAsia="宋体" w:cs="Times New Roman"/>
      <w:kern w:val="0"/>
      <w:sz w:val="24"/>
      <w:szCs w:val="20"/>
    </w:rPr>
  </w:style>
  <w:style w:type="paragraph" w:customStyle="1" w:styleId="106">
    <w:name w:val="Char2 Char Char Char"/>
    <w:basedOn w:val="1"/>
    <w:qFormat/>
    <w:uiPriority w:val="0"/>
    <w:pPr>
      <w:autoSpaceDE w:val="0"/>
      <w:autoSpaceDN w:val="0"/>
      <w:adjustRightInd w:val="0"/>
      <w:snapToGrid w:val="0"/>
      <w:spacing w:before="50" w:after="50" w:line="360" w:lineRule="auto"/>
      <w:ind w:firstLine="560" w:firstLineChars="200"/>
    </w:pPr>
    <w:rPr>
      <w:rFonts w:ascii="宋体" w:hAnsi="宋体" w:eastAsia="仿宋_GB2312" w:cs="Times New Roman"/>
      <w:color w:val="000000"/>
      <w:sz w:val="24"/>
      <w:szCs w:val="24"/>
    </w:rPr>
  </w:style>
  <w:style w:type="paragraph" w:customStyle="1" w:styleId="107">
    <w:name w:val="4"/>
    <w:basedOn w:val="1"/>
    <w:next w:val="3"/>
    <w:qFormat/>
    <w:uiPriority w:val="0"/>
    <w:rPr>
      <w:rFonts w:ascii="宋体" w:hAnsi="Courier New" w:eastAsia="宋体" w:cs="Courier New"/>
      <w:szCs w:val="21"/>
    </w:rPr>
  </w:style>
  <w:style w:type="paragraph" w:customStyle="1" w:styleId="108">
    <w:name w:val="CM5"/>
    <w:basedOn w:val="2"/>
    <w:next w:val="2"/>
    <w:qFormat/>
    <w:uiPriority w:val="0"/>
    <w:pPr>
      <w:spacing w:line="436" w:lineRule="atLeast"/>
    </w:pPr>
    <w:rPr>
      <w:rFonts w:ascii="仿宋_GB2312" w:hAnsi="Times New Roman" w:eastAsia="仿宋_GB2312" w:cs="Times New Roman"/>
      <w:color w:val="auto"/>
    </w:rPr>
  </w:style>
  <w:style w:type="paragraph" w:customStyle="1" w:styleId="109">
    <w:name w:val="样式 小四 行距: 1.5 倍行距 首行缩进:  2 字符"/>
    <w:basedOn w:val="1"/>
    <w:qFormat/>
    <w:uiPriority w:val="0"/>
    <w:pPr>
      <w:spacing w:line="500" w:lineRule="exact"/>
      <w:ind w:firstLine="480" w:firstLineChars="200"/>
    </w:pPr>
    <w:rPr>
      <w:rFonts w:ascii="Times New Roman" w:hAnsi="宋体" w:eastAsia="宋体" w:cs="Times New Roman"/>
      <w:sz w:val="24"/>
      <w:szCs w:val="20"/>
    </w:rPr>
  </w:style>
  <w:style w:type="paragraph" w:customStyle="1" w:styleId="110">
    <w:name w:val="报告表格"/>
    <w:basedOn w:val="1"/>
    <w:qFormat/>
    <w:uiPriority w:val="0"/>
    <w:pPr>
      <w:autoSpaceDE w:val="0"/>
      <w:autoSpaceDN w:val="0"/>
      <w:adjustRightInd w:val="0"/>
      <w:spacing w:before="40" w:after="40"/>
      <w:jc w:val="center"/>
      <w:textAlignment w:val="baseline"/>
    </w:pPr>
    <w:rPr>
      <w:rFonts w:ascii="Times New Roman" w:hAnsi="Times New Roman" w:eastAsia="宋体" w:cs="Times New Roman"/>
      <w:kern w:val="0"/>
      <w:szCs w:val="20"/>
    </w:rPr>
  </w:style>
  <w:style w:type="paragraph" w:customStyle="1" w:styleId="111">
    <w:name w:val="三级标题"/>
    <w:basedOn w:val="1"/>
    <w:qFormat/>
    <w:uiPriority w:val="0"/>
    <w:pPr>
      <w:spacing w:line="360" w:lineRule="auto"/>
    </w:pPr>
    <w:rPr>
      <w:rFonts w:ascii="宋体" w:hAnsi="宋体" w:eastAsia="宋体" w:cs="Times New Roman"/>
      <w:bCs/>
      <w:sz w:val="24"/>
      <w:szCs w:val="24"/>
    </w:rPr>
  </w:style>
  <w:style w:type="paragraph" w:customStyle="1" w:styleId="112">
    <w:name w:val="xl27"/>
    <w:basedOn w:val="1"/>
    <w:qFormat/>
    <w:uiPriority w:val="0"/>
    <w:pPr>
      <w:widowControl/>
      <w:pBdr>
        <w:bottom w:val="single" w:color="auto" w:sz="4" w:space="0"/>
        <w:right w:val="single" w:color="auto" w:sz="4" w:space="0"/>
      </w:pBdr>
      <w:spacing w:before="100" w:beforeAutospacing="1" w:after="100" w:afterAutospacing="1"/>
      <w:jc w:val="center"/>
    </w:pPr>
    <w:rPr>
      <w:rFonts w:ascii="Times New Roman" w:hAnsi="Times New Roman" w:eastAsia="宋体" w:cs="Times New Roman"/>
      <w:kern w:val="0"/>
      <w:szCs w:val="21"/>
    </w:rPr>
  </w:style>
  <w:style w:type="paragraph" w:customStyle="1" w:styleId="113">
    <w:name w:val="默认段落字体 Para Char Char Char Char"/>
    <w:basedOn w:val="1"/>
    <w:qFormat/>
    <w:uiPriority w:val="0"/>
    <w:rPr>
      <w:rFonts w:ascii="Times New Roman" w:hAnsi="Times New Roman" w:eastAsia="宋体" w:cs="Times New Roman"/>
      <w:szCs w:val="21"/>
    </w:rPr>
  </w:style>
  <w:style w:type="paragraph" w:customStyle="1" w:styleId="114">
    <w:name w:val="CM40"/>
    <w:basedOn w:val="2"/>
    <w:next w:val="2"/>
    <w:qFormat/>
    <w:uiPriority w:val="0"/>
    <w:rPr>
      <w:rFonts w:hAnsi="Times New Roman" w:cs="Times New Roman"/>
      <w:color w:val="auto"/>
    </w:rPr>
  </w:style>
  <w:style w:type="paragraph" w:customStyle="1" w:styleId="115">
    <w:name w:val="CM109"/>
    <w:basedOn w:val="2"/>
    <w:next w:val="2"/>
    <w:qFormat/>
    <w:uiPriority w:val="0"/>
    <w:rPr>
      <w:rFonts w:ascii="仿宋_GB2312" w:hAnsi="Times New Roman" w:eastAsia="仿宋_GB2312" w:cs="Times New Roman"/>
      <w:color w:val="auto"/>
    </w:rPr>
  </w:style>
  <w:style w:type="paragraph" w:customStyle="1" w:styleId="116">
    <w:name w:val="默认段落字体 Para Char Char Char Char Char Char Char Char Char Char Char Char1 Char Char"/>
    <w:basedOn w:val="1"/>
    <w:qFormat/>
    <w:uiPriority w:val="0"/>
    <w:pPr>
      <w:spacing w:line="360" w:lineRule="auto"/>
      <w:ind w:firstLine="200" w:firstLineChars="200"/>
    </w:pPr>
    <w:rPr>
      <w:rFonts w:ascii="Times New Roman" w:hAnsi="Times New Roman" w:eastAsia="宋体" w:cs="Times New Roman"/>
      <w:szCs w:val="24"/>
    </w:rPr>
  </w:style>
  <w:style w:type="paragraph" w:customStyle="1" w:styleId="117">
    <w:name w:val="TOC Heading"/>
    <w:basedOn w:val="4"/>
    <w:next w:val="1"/>
    <w:unhideWhenUsed/>
    <w:qFormat/>
    <w:uiPriority w:val="39"/>
    <w:pPr>
      <w:keepNext/>
      <w:keepLines/>
      <w:widowControl/>
      <w:spacing w:before="24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paragraph" w:customStyle="1" w:styleId="118">
    <w:name w:val="List Paragraph1"/>
    <w:basedOn w:val="1"/>
    <w:qFormat/>
    <w:uiPriority w:val="99"/>
    <w:pPr>
      <w:ind w:firstLine="420" w:firstLineChars="200"/>
    </w:pPr>
    <w:rPr>
      <w:rFonts w:ascii="Calibri" w:hAnsi="Calibri" w:eastAsia="宋体" w:cs="Times New Roman"/>
    </w:rPr>
  </w:style>
  <w:style w:type="table" w:customStyle="1" w:styleId="119">
    <w:name w:val="网格型1"/>
    <w:basedOn w:val="32"/>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20">
    <w:name w:val="列出段落1"/>
    <w:basedOn w:val="1"/>
    <w:qFormat/>
    <w:uiPriority w:val="34"/>
    <w:pPr>
      <w:ind w:firstLine="420" w:firstLineChars="200"/>
    </w:pPr>
  </w:style>
  <w:style w:type="paragraph" w:customStyle="1" w:styleId="121">
    <w:name w:val="Body text|2"/>
    <w:basedOn w:val="1"/>
    <w:link w:val="123"/>
    <w:qFormat/>
    <w:uiPriority w:val="0"/>
    <w:pPr>
      <w:widowControl w:val="0"/>
      <w:shd w:val="clear" w:color="auto" w:fill="FFFFFF"/>
      <w:spacing w:line="482" w:lineRule="exact"/>
      <w:jc w:val="distribute"/>
    </w:pPr>
    <w:rPr>
      <w:rFonts w:ascii="PMingLiU" w:hAnsi="PMingLiU" w:eastAsia="PMingLiU" w:cs="PMingLiU"/>
      <w:sz w:val="22"/>
      <w:szCs w:val="22"/>
      <w:u w:val="none"/>
    </w:rPr>
  </w:style>
  <w:style w:type="character" w:customStyle="1" w:styleId="122">
    <w:name w:val="Body text|2 + Spacing 1 pt"/>
    <w:basedOn w:val="123"/>
    <w:semiHidden/>
    <w:unhideWhenUsed/>
    <w:qFormat/>
    <w:uiPriority w:val="0"/>
    <w:rPr>
      <w:color w:val="000000"/>
      <w:spacing w:val="30"/>
      <w:w w:val="100"/>
      <w:position w:val="0"/>
      <w:lang w:val="zh-CN" w:eastAsia="zh-CN" w:bidi="zh-CN"/>
    </w:rPr>
  </w:style>
  <w:style w:type="character" w:customStyle="1" w:styleId="123">
    <w:name w:val="Body text|2_"/>
    <w:basedOn w:val="34"/>
    <w:link w:val="121"/>
    <w:qFormat/>
    <w:uiPriority w:val="0"/>
    <w:rPr>
      <w:rFonts w:ascii="PMingLiU" w:hAnsi="PMingLiU" w:eastAsia="PMingLiU" w:cs="PMingLiU"/>
      <w:sz w:val="22"/>
      <w:szCs w:val="22"/>
      <w:u w:val="none"/>
    </w:rPr>
  </w:style>
  <w:style w:type="paragraph" w:customStyle="1" w:styleId="124">
    <w:name w:val="Body text|21"/>
    <w:basedOn w:val="1"/>
    <w:qFormat/>
    <w:uiPriority w:val="0"/>
    <w:pPr>
      <w:widowControl w:val="0"/>
      <w:shd w:val="clear" w:color="auto" w:fill="FFFFFF"/>
      <w:spacing w:line="312" w:lineRule="exact"/>
      <w:jc w:val="distribute"/>
    </w:pPr>
    <w:rPr>
      <w:rFonts w:ascii="PMingLiU" w:hAnsi="PMingLiU" w:eastAsia="PMingLiU" w:cs="PMingLiU"/>
      <w:sz w:val="15"/>
      <w:szCs w:val="15"/>
      <w:u w:val="none"/>
    </w:rPr>
  </w:style>
  <w:style w:type="paragraph" w:customStyle="1" w:styleId="125">
    <w:name w:val="报告表正文"/>
    <w:basedOn w:val="1"/>
    <w:qFormat/>
    <w:uiPriority w:val="0"/>
    <w:pPr>
      <w:adjustRightInd w:val="0"/>
      <w:spacing w:line="312" w:lineRule="auto"/>
      <w:ind w:left="113" w:right="113" w:firstLine="482"/>
      <w:jc w:val="left"/>
      <w:textAlignment w:val="baseline"/>
    </w:pPr>
    <w:rPr>
      <w:kern w:val="0"/>
      <w:sz w:val="24"/>
      <w:szCs w:val="20"/>
    </w:rPr>
  </w:style>
  <w:style w:type="paragraph" w:customStyle="1" w:styleId="126">
    <w:name w:val="表格正文"/>
    <w:basedOn w:val="1"/>
    <w:qFormat/>
    <w:uiPriority w:val="0"/>
    <w:pPr>
      <w:spacing w:line="360" w:lineRule="exact"/>
      <w:jc w:val="center"/>
    </w:pPr>
  </w:style>
  <w:style w:type="paragraph" w:customStyle="1" w:styleId="127">
    <w:name w:val="表格1"/>
    <w:basedOn w:val="8"/>
    <w:next w:val="8"/>
    <w:qFormat/>
    <w:uiPriority w:val="0"/>
    <w:pPr>
      <w:adjustRightInd w:val="0"/>
      <w:snapToGrid w:val="0"/>
      <w:spacing w:line="340" w:lineRule="exact"/>
      <w:ind w:firstLine="0" w:firstLineChars="0"/>
      <w:jc w:val="center"/>
    </w:pPr>
    <w:rPr>
      <w:szCs w:val="20"/>
    </w:rPr>
  </w:style>
  <w:style w:type="paragraph" w:customStyle="1" w:styleId="128">
    <w:name w:val="Table Paragraph"/>
    <w:basedOn w:val="1"/>
    <w:qFormat/>
    <w:uiPriority w:val="1"/>
    <w:rPr>
      <w:rFonts w:ascii="宋体" w:hAnsi="宋体" w:eastAsia="宋体" w:cs="宋体"/>
      <w:lang w:val="zh-CN" w:eastAsia="zh-CN" w:bidi="zh-CN"/>
    </w:rPr>
  </w:style>
  <w:style w:type="paragraph" w:customStyle="1" w:styleId="129">
    <w:name w:val="书正文"/>
    <w:basedOn w:val="1"/>
    <w:qFormat/>
    <w:uiPriority w:val="0"/>
    <w:pPr>
      <w:spacing w:line="500" w:lineRule="exact"/>
      <w:ind w:firstLine="640" w:firstLineChars="200"/>
    </w:pPr>
  </w:style>
  <w:style w:type="paragraph" w:customStyle="1" w:styleId="130">
    <w:name w:val="A-表格文字"/>
    <w:basedOn w:val="1"/>
    <w:next w:val="1"/>
    <w:qFormat/>
    <w:uiPriority w:val="0"/>
    <w:pPr>
      <w:widowControl w:val="0"/>
      <w:autoSpaceDE w:val="0"/>
      <w:autoSpaceDN w:val="0"/>
      <w:adjustRightInd w:val="0"/>
      <w:spacing w:line="240" w:lineRule="auto"/>
      <w:jc w:val="center"/>
      <w:textAlignment w:val="auto"/>
    </w:pPr>
    <w:rPr>
      <w:color w:val="auto"/>
      <w:szCs w:val="21"/>
      <w:u w:val="none" w:color="auto"/>
    </w:rPr>
  </w:style>
  <w:style w:type="paragraph" w:customStyle="1" w:styleId="131">
    <w:name w:val="表"/>
    <w:basedOn w:val="1"/>
    <w:qFormat/>
    <w:uiPriority w:val="0"/>
    <w:pPr>
      <w:widowControl w:val="0"/>
      <w:snapToGrid w:val="0"/>
      <w:spacing w:line="240" w:lineRule="auto"/>
      <w:jc w:val="center"/>
      <w:textAlignment w:val="auto"/>
    </w:pPr>
    <w:rPr>
      <w:spacing w:val="2"/>
      <w:szCs w:val="20"/>
      <w:u w:val="none" w:color="000000"/>
    </w:rPr>
  </w:style>
  <w:style w:type="paragraph" w:customStyle="1" w:styleId="132">
    <w:name w:val="表格内容5号"/>
    <w:qFormat/>
    <w:uiPriority w:val="0"/>
    <w:pPr>
      <w:widowControl w:val="0"/>
      <w:snapToGrid w:val="0"/>
      <w:jc w:val="center"/>
    </w:pPr>
    <w:rPr>
      <w:rFonts w:ascii="Times New Roman" w:hAnsi="Times New Roman" w:eastAsia="宋体" w:cs="Times New Roman"/>
      <w:kern w:val="2"/>
      <w:sz w:val="21"/>
      <w:szCs w:val="24"/>
      <w:lang w:val="en-US" w:eastAsia="zh-CN" w:bidi="ar-SA"/>
    </w:rPr>
  </w:style>
  <w:style w:type="paragraph" w:customStyle="1" w:styleId="133">
    <w:name w:val="表内容"/>
    <w:basedOn w:val="1"/>
    <w:qFormat/>
    <w:uiPriority w:val="0"/>
    <w:pPr>
      <w:adjustRightInd w:val="0"/>
      <w:spacing w:line="320" w:lineRule="exact"/>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194"/>
    <customShpInfo spid="_x0000_s1195"/>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0811D74-2F08-4764-920B-6E63F25DB6DE}">
  <ds:schemaRefs/>
</ds:datastoreItem>
</file>

<file path=docProps/app.xml><?xml version="1.0" encoding="utf-8"?>
<Properties xmlns="http://schemas.openxmlformats.org/officeDocument/2006/extended-properties" xmlns:vt="http://schemas.openxmlformats.org/officeDocument/2006/docPropsVTypes">
  <Template>Normal</Template>
  <Pages>47</Pages>
  <Words>4937</Words>
  <Characters>28145</Characters>
  <Lines>234</Lines>
  <Paragraphs>66</Paragraphs>
  <TotalTime>2</TotalTime>
  <ScaleCrop>false</ScaleCrop>
  <LinksUpToDate>false</LinksUpToDate>
  <CharactersWithSpaces>33016</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2017-10-26T06:16:00Z</dcterms:created>
  <dc:creator>牛旭浩</dc:creator>
  <cp:lastModifiedBy>梁帅</cp:lastModifiedBy>
  <cp:lastPrinted>2020-01-09T02:53:00Z</cp:lastPrinted>
  <dcterms:modified xsi:type="dcterms:W3CDTF">2022-08-17T03:06:06Z</dcterms:modified>
  <cp:revision>253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2DD0601DC74D453DA8F802A73678D168</vt:lpwstr>
  </property>
</Properties>
</file>