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HJSLMSLZPYXGS001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lang w:val="en-US" w:eastAsia="zh-CN"/>
        </w:rPr>
      </w:pPr>
      <w:bookmarkStart w:id="1" w:name="_Hlk496950128"/>
      <w:r>
        <w:rPr>
          <w:rFonts w:hint="eastAsia" w:ascii="Times New Roman" w:hAnsi="Times New Roman" w:eastAsia="黑体" w:cs="Times New Roman"/>
          <w:sz w:val="36"/>
          <w:szCs w:val="36"/>
          <w:lang w:val="en-US" w:eastAsia="zh-CN"/>
        </w:rPr>
        <w:t>河间市联美塑料制品有限公司</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隔热密封条新建项目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val="en-US" w:eastAsia="zh-CN"/>
        </w:rPr>
        <w:t>河间市联美塑料制品有限公司</w:t>
      </w: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val="en-US" w:eastAsia="zh-CN"/>
        </w:rPr>
        <w:t>河间市联美塑料制品有限公司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09</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7"/>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7"/>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7"/>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7"/>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7"/>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7"/>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4.1建设项目环评报告</w:t>
          </w:r>
          <w:r>
            <w:rPr>
              <w:rStyle w:val="37"/>
              <w:rFonts w:hint="eastAsia" w:ascii="Times New Roman" w:hAnsi="Times New Roman" w:eastAsia="宋体" w:cs="Times New Roman"/>
              <w:sz w:val="24"/>
              <w:szCs w:val="24"/>
              <w:lang w:val="en-US" w:eastAsia="zh-CN"/>
            </w:rPr>
            <w:t>表</w:t>
          </w:r>
          <w:r>
            <w:rPr>
              <w:rStyle w:val="37"/>
              <w:rFonts w:hint="default" w:ascii="Times New Roman" w:hAnsi="Times New Roman" w:eastAsia="宋体" w:cs="Times New Roman"/>
              <w:sz w:val="24"/>
              <w:szCs w:val="24"/>
            </w:rPr>
            <w:t>的主要结论</w:t>
          </w:r>
          <w:r>
            <w:rPr>
              <w:rStyle w:val="37"/>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7"/>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7"/>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7"/>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16</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7"/>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7"/>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7"/>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4"/>
        <w:jc w:val="center"/>
        <w:rPr>
          <w:rFonts w:hint="default" w:ascii="Times New Roman" w:hAnsi="Times New Roman" w:cs="Times New Roman"/>
        </w:rPr>
      </w:pPr>
      <w:bookmarkStart w:id="2" w:name="_Toc504325317"/>
      <w:bookmarkStart w:id="128" w:name="_GoBack"/>
      <w:bookmarkEnd w:id="128"/>
    </w:p>
    <w:p>
      <w:pPr>
        <w:pStyle w:val="4"/>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河间市联美塑料制品有限公司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val="en-US" w:eastAsia="zh-CN"/>
        </w:rPr>
        <w:t>河间市卧佛堂镇武庄村</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50万元建设隔热密封条新建项目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石家庄乐尔工程项目管理有限公司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2022年05月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河间市联美塑料制品有限公司隔热密封条新建项目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2022年06月10日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河环表[2022]（06-09）号。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河间市联美塑料制品有限公司隔热密封条新建项目</w:t>
      </w:r>
      <w:r>
        <w:rPr>
          <w:rFonts w:hint="eastAsia" w:ascii="Times New Roman" w:hAnsi="Times New Roman" w:eastAsia="宋体" w:cs="Times New Roman"/>
          <w:color w:val="auto"/>
          <w:sz w:val="24"/>
          <w:szCs w:val="24"/>
          <w:lang w:eastAsia="zh-CN"/>
        </w:rPr>
        <w:t>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val="en-US" w:eastAsia="zh-CN"/>
        </w:rPr>
        <w:t>河间市联美塑料制品有限公司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2022年09月21日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2022年09月22日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河间市联美塑料制品有限公司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4"/>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5"/>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5"/>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《合成树脂工业污染物排放标准》(GB31572-2015)；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（11）《工业企业挥发性有机物排放控制标准》（DB 13/2322-2016）；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（12）《挥发性有机物无组织排放控制标准》（GB 37822-2019）；</w:t>
      </w:r>
    </w:p>
    <w:p>
      <w:pPr>
        <w:pStyle w:val="2"/>
        <w:spacing w:line="360" w:lineRule="auto"/>
        <w:rPr>
          <w:rFonts w:hint="eastAsia" w:eastAsia="宋体"/>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13</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（14）</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5"/>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河间市联美塑料制品有限公司隔热密封条新建项目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石家庄乐尔工程项目管理有限公司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2022年05月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val="en-US" w:eastAsia="zh-CN"/>
        </w:rPr>
        <w:t>河间市联美塑料制品有限公司隔热密封条新建项目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河环表[2022]（06-09）号，2022年06月10日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6979000"/>
      <w:bookmarkStart w:id="10" w:name="_Toc504325324"/>
      <w:bookmarkStart w:id="11" w:name="_Toc497001436"/>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隔热密封条新建项目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河间市联美塑料制品有限公司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武满通</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武满通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河间市卧佛堂镇武庄村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15132760792</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C2929塑料零件及其他塑料制品制造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河间市卧佛堂镇武庄村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w:t>
            </w:r>
          </w:p>
        </w:tc>
      </w:tr>
    </w:tbl>
    <w:p>
      <w:pPr>
        <w:pStyle w:val="6"/>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504325325"/>
      <w:bookmarkStart w:id="14" w:name="_Toc497001437"/>
      <w:bookmarkStart w:id="15" w:name="_Toc496979001"/>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val="en-US" w:eastAsia="zh-CN"/>
        </w:rPr>
        <w:t>河间市卧佛堂镇武庄村</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color w:val="auto"/>
          <w:sz w:val="24"/>
        </w:rPr>
        <w:t>为东经116°</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59.731</w:t>
      </w:r>
      <w:r>
        <w:rPr>
          <w:rFonts w:hint="default" w:ascii="Times New Roman" w:hAnsi="Times New Roman" w:eastAsia="宋体" w:cs="Times New Roman"/>
          <w:color w:val="auto"/>
          <w:sz w:val="24"/>
        </w:rPr>
        <w:t>"，北纬38°</w:t>
      </w:r>
      <w:r>
        <w:rPr>
          <w:rFonts w:hint="eastAsia" w:ascii="Times New Roman" w:hAnsi="Times New Roman" w:eastAsia="宋体" w:cs="Times New Roman"/>
          <w:color w:val="auto"/>
          <w:sz w:val="24"/>
          <w:lang w:val="en-US" w:eastAsia="zh-CN"/>
        </w:rPr>
        <w:t>38</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31.182</w:t>
      </w:r>
      <w:r>
        <w:rPr>
          <w:rFonts w:hint="default" w:ascii="Times New Roman" w:hAnsi="Times New Roman" w:eastAsia="宋体" w:cs="Times New Roman"/>
          <w:color w:val="auto"/>
          <w:sz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504325326"/>
      <w:bookmarkStart w:id="17" w:name="_Toc497001438"/>
      <w:bookmarkStart w:id="18" w:name="_Toc496979002"/>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年产隔热密封条1000吨</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w:t>
      </w:r>
      <w:r>
        <w:rPr>
          <w:rFonts w:hint="eastAsia" w:ascii="Times New Roman" w:hAnsi="Times New Roman" w:eastAsia="宋体" w:cs="Times New Roman"/>
          <w:sz w:val="24"/>
          <w:szCs w:val="24"/>
          <w:lang w:val="en-US" w:eastAsia="zh-CN"/>
        </w:rPr>
        <w:t>消耗表</w:t>
      </w:r>
      <w:r>
        <w:rPr>
          <w:rFonts w:hint="default" w:ascii="Times New Roman" w:hAnsi="Times New Roman" w:eastAsia="宋体" w:cs="Times New Roman"/>
          <w:sz w:val="24"/>
          <w:szCs w:val="24"/>
        </w:rPr>
        <w:t>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原辅材料消耗表</w:t>
      </w:r>
    </w:p>
    <w:tbl>
      <w:tblPr>
        <w:tblStyle w:val="31"/>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965"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原料名称</w:t>
            </w:r>
          </w:p>
        </w:tc>
        <w:tc>
          <w:tcPr>
            <w:tcW w:w="1701"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单位</w:t>
            </w:r>
          </w:p>
        </w:tc>
        <w:tc>
          <w:tcPr>
            <w:tcW w:w="1543"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年消耗量</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pStyle w:val="134"/>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PA尼龙颗粒</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1000</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1000</w:t>
            </w:r>
          </w:p>
        </w:tc>
      </w:tr>
    </w:tbl>
    <w:p>
      <w:pPr>
        <w:pStyle w:val="6"/>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项目环保工程内容情况见表2-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项目环保工程内容</w:t>
      </w:r>
      <w:r>
        <w:rPr>
          <w:rFonts w:hint="default" w:ascii="Times New Roman" w:hAnsi="Times New Roman" w:eastAsia="宋体" w:cs="Times New Roman"/>
          <w:b/>
          <w:bCs/>
          <w:sz w:val="24"/>
          <w:szCs w:val="24"/>
        </w:rPr>
        <w:t>一览表</w:t>
      </w:r>
    </w:p>
    <w:tbl>
      <w:tblPr>
        <w:tblStyle w:val="3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98"/>
        <w:gridCol w:w="494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序号</w:t>
            </w:r>
          </w:p>
        </w:tc>
        <w:tc>
          <w:tcPr>
            <w:tcW w:w="129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污染类型</w:t>
            </w:r>
          </w:p>
        </w:tc>
        <w:tc>
          <w:tcPr>
            <w:tcW w:w="494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环保工程内容</w:t>
            </w:r>
          </w:p>
        </w:tc>
        <w:tc>
          <w:tcPr>
            <w:tcW w:w="1632" w:type="dxa"/>
            <w:noWrap w:val="0"/>
            <w:vAlign w:val="center"/>
          </w:tcPr>
          <w:p>
            <w:pPr>
              <w:pStyle w:val="1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kern w:val="0"/>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废气</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挤出机产生的废气经集气罩（加装软帘）收集后引入1套二级活性炭吸附装置处理后，由1根15m排气筒排放（DA001）</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废水</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项目设备冷却用水循环使用不外排，定期补充新鲜水；生活盥洗废水用于厂区泼洒抑尘；厂区设有防渗旱厕，定期清掏用于农田施肥</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噪声</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生产设备采取基础减振、厂房隔声等降噪措施</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固废</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生活垃圾收集后由环卫部门清运处置；边角料收集后经粉碎回用于生产；废活性炭于危废暂存间内暂存，定期交有资质单位处置</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5</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防渗</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生产车间地面硬化，</w:t>
            </w:r>
            <w:r>
              <w:rPr>
                <w:rFonts w:hint="default" w:ascii="Times New Roman" w:hAnsi="Times New Roman" w:eastAsia="宋体" w:cs="Times New Roman"/>
                <w:color w:val="000000"/>
                <w:sz w:val="21"/>
                <w:szCs w:val="21"/>
                <w:lang w:eastAsia="zh-CN"/>
              </w:rPr>
              <w:t>循环水池、</w:t>
            </w:r>
            <w:r>
              <w:rPr>
                <w:rFonts w:hint="default" w:ascii="Times New Roman" w:hAnsi="Times New Roman" w:eastAsia="宋体" w:cs="Times New Roman"/>
                <w:color w:val="000000"/>
                <w:sz w:val="21"/>
                <w:szCs w:val="21"/>
              </w:rPr>
              <w:t>防渗旱厕采取防渗处理，渗透系数不低于10</w:t>
            </w:r>
            <w:r>
              <w:rPr>
                <w:rFonts w:hint="default" w:ascii="Times New Roman" w:hAnsi="Times New Roman" w:eastAsia="宋体" w:cs="Times New Roman"/>
                <w:color w:val="000000"/>
                <w:sz w:val="21"/>
                <w:szCs w:val="21"/>
                <w:vertAlign w:val="superscript"/>
              </w:rPr>
              <w:t>-7</w:t>
            </w:r>
            <w:r>
              <w:rPr>
                <w:rFonts w:hint="default" w:ascii="Times New Roman" w:hAnsi="Times New Roman" w:eastAsia="宋体" w:cs="Times New Roman"/>
                <w:color w:val="000000"/>
                <w:sz w:val="21"/>
                <w:szCs w:val="21"/>
              </w:rPr>
              <w:t>cm/s，危废暂存间采取防渗处理，渗透系数不低于10</w:t>
            </w:r>
            <w:r>
              <w:rPr>
                <w:rFonts w:hint="default" w:ascii="Times New Roman" w:hAnsi="Times New Roman" w:eastAsia="宋体" w:cs="Times New Roman"/>
                <w:color w:val="000000"/>
                <w:sz w:val="21"/>
                <w:szCs w:val="21"/>
                <w:vertAlign w:val="superscript"/>
              </w:rPr>
              <w:t>-10</w:t>
            </w:r>
            <w:r>
              <w:rPr>
                <w:rFonts w:hint="default" w:ascii="Times New Roman" w:hAnsi="Times New Roman" w:eastAsia="宋体" w:cs="Times New Roman"/>
                <w:color w:val="000000"/>
                <w:sz w:val="21"/>
                <w:szCs w:val="21"/>
              </w:rPr>
              <w:t>cm/s</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bl>
    <w:p>
      <w:pPr>
        <w:pStyle w:val="6"/>
        <w:rPr>
          <w:rFonts w:hint="default" w:ascii="Times New Roman" w:hAnsi="Times New Roman" w:cs="Times New Roman"/>
        </w:rPr>
      </w:pPr>
      <w:bookmarkStart w:id="23" w:name="_Toc504325331"/>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1"/>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526"/>
        <w:gridCol w:w="2646"/>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2526"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2646"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台</w:t>
            </w:r>
            <w:r>
              <w:rPr>
                <w:rFonts w:hint="eastAsia" w:ascii="Times New Roman" w:hAnsi="Times New Roman" w:eastAsia="宋体" w:cs="Times New Roman"/>
                <w:b w:val="0"/>
                <w:bCs w:val="0"/>
                <w:kern w:val="0"/>
                <w:sz w:val="21"/>
                <w:szCs w:val="21"/>
                <w:lang w:val="en-US" w:eastAsia="zh-CN"/>
              </w:rPr>
              <w:t>/套</w:t>
            </w:r>
            <w:r>
              <w:rPr>
                <w:rFonts w:hint="default" w:ascii="Times New Roman" w:hAnsi="Times New Roman" w:eastAsia="宋体" w:cs="Times New Roman"/>
                <w:b w:val="0"/>
                <w:bCs w:val="0"/>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5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储料仓</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5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挤出机</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JC-60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20</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5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冷却水塔</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p>
        </w:tc>
        <w:tc>
          <w:tcPr>
            <w:tcW w:w="25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水池</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default" w:ascii="Times New Roman" w:hAnsi="Times New Roman" w:eastAsia="宋体" w:cs="Times New Roman"/>
                <w:kern w:val="0"/>
                <w:sz w:val="21"/>
                <w:szCs w:val="21"/>
                <w:lang w:val="en-US" w:eastAsia="zh-CN"/>
              </w:rPr>
              <w:t>5</w:t>
            </w:r>
          </w:p>
        </w:tc>
        <w:tc>
          <w:tcPr>
            <w:tcW w:w="25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粉碎机</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FS-20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bl>
    <w:p>
      <w:pPr>
        <w:rPr>
          <w:rFonts w:hint="default" w:ascii="Times New Roman" w:hAnsi="Times New Roman" w:cs="Times New Roman"/>
          <w:color w:val="000000"/>
        </w:rPr>
      </w:pPr>
      <w:r>
        <w:rPr>
          <w:rFonts w:hint="default" w:ascii="Times New Roman" w:hAnsi="Times New Roman" w:cs="Times New Roman"/>
          <w:color w:val="000000"/>
        </w:rPr>
        <w:br w:type="page"/>
      </w:r>
    </w:p>
    <w:p>
      <w:pPr>
        <w:pStyle w:val="5"/>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251662336" behindDoc="0" locked="0" layoutInCell="1" allowOverlap="1">
            <wp:simplePos x="0" y="0"/>
            <wp:positionH relativeFrom="column">
              <wp:posOffset>344805</wp:posOffset>
            </wp:positionH>
            <wp:positionV relativeFrom="paragraph">
              <wp:posOffset>252095</wp:posOffset>
            </wp:positionV>
            <wp:extent cx="5273040" cy="1085215"/>
            <wp:effectExtent l="0" t="0" r="3810" b="6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3040" cy="1085215"/>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2"/>
        <w:rPr>
          <w:rFonts w:hint="eastAsia"/>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本项目产品为隔热密封条，主要生产单元为挤出工序，主要生产原材料为PA尼龙颗粒。</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首先将原料颗粒人工投入储料仓内，原料颗粒为原包料大颗粒，投料过程无粉尘产生。投料后储料仓内的塑料颗粒通过管道分配上料至各个挤出机，挤出机采用电加热将原料熔融，加热温度在285℃左右，加热10min左右，熔融后的塑料通过挤出机机头模具挤出。挤出后的密封条经冷却后成型。冷却采用循环冷却水，因不断蒸发损耗，需定期补充新鲜水。挤出机均自带配套的切割设备，根据产品型号切断即可得到成品。成品包装入库待售。</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挤出和切断过程中会产生塑料边角料，经收集后由粉碎机粉碎成塑料颗粒后回用于生产。粉碎机运行原理主要为剪切、碾碎作用，将边角料粉碎成塑料大颗粒，不形成粉末，该工序不产生粉尘。</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本工艺运营过程中主要污染物为挤出工序有机废气，设备噪声，挤出和切断工序塑料边角料。</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每天一班，每班8小时</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7001447"/>
      <w:bookmarkStart w:id="28" w:name="_Toc504325335"/>
      <w:bookmarkStart w:id="29" w:name="_Toc496979011"/>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项目用水由当地供水管网提供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排水：项目设备冷却用水循环使用不外排，定期补充新鲜水。项目职工生活盥洗废水水质简单，直接用于厂区泼洒抑尘，厂区建设防渗旱厕，由当地农民定期清掏用作农肥</w:t>
      </w:r>
      <w:r>
        <w:rPr>
          <w:rFonts w:hint="eastAsia" w:ascii="Times New Roman" w:hAnsi="Times New Roman" w:eastAsia="宋体" w:cs="Times New Roman"/>
          <w:sz w:val="24"/>
          <w:szCs w:val="24"/>
          <w:lang w:eastAsia="zh-CN"/>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7001448"/>
      <w:bookmarkStart w:id="31" w:name="_Toc496979012"/>
      <w:bookmarkStart w:id="32" w:name="_Toc504325336"/>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由当地供电电网供给</w:t>
      </w:r>
      <w:r>
        <w:rPr>
          <w:rFonts w:hint="default" w:ascii="Times New Roman" w:hAnsi="Times New Roman" w:eastAsia="宋体" w:cs="Times New Roman"/>
          <w:szCs w:val="21"/>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石家庄乐尔工程项目管理有限公司</w:t>
      </w:r>
      <w:r>
        <w:rPr>
          <w:rFonts w:hint="eastAsia" w:ascii="Times New Roman" w:hAnsi="Times New Roman" w:eastAsia="宋体" w:cs="Times New Roman"/>
          <w:sz w:val="24"/>
          <w:szCs w:val="24"/>
          <w:lang w:eastAsia="zh-CN"/>
        </w:rPr>
        <w:t>于2022年05月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2022年06月10日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河环表[2022]（06-09）号</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50万元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挤出机实际建设16台，企业承诺剩余内容不在建设，其余建设内容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1"/>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824"/>
        <w:gridCol w:w="1320"/>
        <w:gridCol w:w="1656"/>
        <w:gridCol w:w="2321"/>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2"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630" w:firstLineChars="3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名称)/污染源</w:t>
            </w:r>
          </w:p>
        </w:tc>
        <w:tc>
          <w:tcPr>
            <w:tcW w:w="13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3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3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挤出工序</w:t>
            </w:r>
            <w:r>
              <w:rPr>
                <w:rFonts w:hint="default" w:ascii="Times New Roman" w:hAnsi="Times New Roman" w:eastAsia="宋体" w:cs="Times New Roman"/>
                <w:color w:val="000000"/>
                <w:sz w:val="21"/>
                <w:szCs w:val="21"/>
              </w:rPr>
              <w:t>废气排气筒</w:t>
            </w:r>
            <w:r>
              <w:rPr>
                <w:rFonts w:hint="default" w:ascii="Times New Roman" w:hAnsi="Times New Roman" w:eastAsia="宋体" w:cs="Times New Roman"/>
                <w:color w:val="000000"/>
                <w:sz w:val="21"/>
                <w:szCs w:val="21"/>
                <w:lang w:val="en-US" w:eastAsia="zh-CN"/>
              </w:rPr>
              <w:t>/DA001</w:t>
            </w:r>
          </w:p>
        </w:tc>
        <w:tc>
          <w:tcPr>
            <w:tcW w:w="1320" w:type="dxa"/>
            <w:noWrap w:val="0"/>
            <w:vAlign w:val="center"/>
          </w:tcPr>
          <w:p>
            <w:pPr>
              <w:pStyle w:val="133"/>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非甲烷总烃</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挤出机产生的废气经集气罩（加装软帘）收集后引入1套二级活性炭吸附装置处理后，由1根15m排气筒排放（DA001）</w:t>
            </w:r>
          </w:p>
        </w:tc>
        <w:tc>
          <w:tcPr>
            <w:tcW w:w="23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rPr>
              <w:t>《合成树脂工业污染物排放标准》(GB31572-2015)表5大气污染物特别排放限值</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13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000000"/>
                <w:sz w:val="21"/>
                <w:szCs w:val="21"/>
                <w:lang w:eastAsia="zh-CN"/>
              </w:rPr>
              <w:t>生产车间无组织废气</w:t>
            </w:r>
          </w:p>
        </w:tc>
        <w:tc>
          <w:tcPr>
            <w:tcW w:w="1320" w:type="dxa"/>
            <w:noWrap w:val="0"/>
            <w:vAlign w:val="center"/>
          </w:tcPr>
          <w:p>
            <w:pPr>
              <w:pStyle w:val="133"/>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rPr>
              <w:t>非甲烷总烃</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23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同时执行《工业企业挥发性有机物排放控制标准》（DB13/2322-2016）中表2其他企业边界大气污染物浓度限值和《挥发性有机物无组织排放控制标准》    （GB 37822-2019）中表A.1厂区内VOCs无组织排放限值要求</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bl>
    <w:p>
      <w:pPr>
        <w:rPr>
          <w:rFonts w:hint="eastAsia" w:ascii="宋体" w:hAnsi="宋体" w:eastAsia="宋体" w:cs="宋体"/>
          <w:lang w:val="en-US" w:eastAsia="zh-CN"/>
        </w:rPr>
      </w:pPr>
      <w:r>
        <w:rPr>
          <w:rFonts w:hint="eastAsia" w:ascii="宋体" w:hAnsi="宋体" w:eastAsia="宋体" w:cs="宋体"/>
          <w:lang w:val="en-US" w:eastAsia="zh-CN"/>
        </w:rPr>
        <w:t>续上表</w:t>
      </w:r>
    </w:p>
    <w:tbl>
      <w:tblPr>
        <w:tblStyle w:val="31"/>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824"/>
        <w:gridCol w:w="1320"/>
        <w:gridCol w:w="1656"/>
        <w:gridCol w:w="2321"/>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55" w:hRule="atLeast"/>
          <w:jc w:val="center"/>
        </w:trPr>
        <w:tc>
          <w:tcPr>
            <w:tcW w:w="13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rPr>
              <w:t>生活盥洗废水</w:t>
            </w:r>
          </w:p>
        </w:tc>
        <w:tc>
          <w:tcPr>
            <w:tcW w:w="13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COD</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SS</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rPr>
              <w:t>氨氮</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000000"/>
                <w:sz w:val="21"/>
                <w:szCs w:val="21"/>
              </w:rPr>
              <w:t>厂区泼洒抑尘，厂区设防渗旱侧</w:t>
            </w:r>
          </w:p>
        </w:tc>
        <w:tc>
          <w:tcPr>
            <w:tcW w:w="23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不外排</w:t>
            </w:r>
          </w:p>
        </w:tc>
        <w:tc>
          <w:tcPr>
            <w:tcW w:w="8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3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000000"/>
                <w:sz w:val="21"/>
                <w:szCs w:val="21"/>
                <w:lang w:val="en-US" w:eastAsia="zh-CN"/>
              </w:rPr>
              <w:t>设备冷却</w:t>
            </w:r>
            <w:r>
              <w:rPr>
                <w:rFonts w:hint="default" w:ascii="Times New Roman" w:hAnsi="Times New Roman" w:eastAsia="宋体" w:cs="Times New Roman"/>
                <w:color w:val="000000"/>
                <w:sz w:val="21"/>
                <w:szCs w:val="21"/>
              </w:rPr>
              <w:t>用水</w:t>
            </w:r>
          </w:p>
        </w:tc>
        <w:tc>
          <w:tcPr>
            <w:tcW w:w="13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000000"/>
                <w:sz w:val="21"/>
                <w:szCs w:val="21"/>
                <w:lang w:eastAsia="zh-CN"/>
              </w:rPr>
              <w:t>循环使用</w:t>
            </w:r>
          </w:p>
        </w:tc>
        <w:tc>
          <w:tcPr>
            <w:tcW w:w="23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不外排</w:t>
            </w:r>
          </w:p>
        </w:tc>
        <w:tc>
          <w:tcPr>
            <w:tcW w:w="8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rPr>
              <w:t>声环境</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000000"/>
                <w:sz w:val="21"/>
                <w:szCs w:val="21"/>
                <w:lang w:eastAsia="zh-CN"/>
              </w:rPr>
              <w:t>设备噪声</w:t>
            </w:r>
          </w:p>
        </w:tc>
        <w:tc>
          <w:tcPr>
            <w:tcW w:w="13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等效连续</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A声级</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基础减振</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厂房隔声</w:t>
            </w:r>
          </w:p>
        </w:tc>
        <w:tc>
          <w:tcPr>
            <w:tcW w:w="23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《工业企业厂界环境噪声排放标准》(GB12348-2008)中2类功能区标准排放限值</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rPr>
              <w:t>固体废物</w:t>
            </w:r>
          </w:p>
        </w:tc>
        <w:tc>
          <w:tcPr>
            <w:tcW w:w="712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塑料边角料经收集后使用粉碎机粉碎后回用于生产；</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生活垃圾交于环卫部门清运处置；</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活性炭吸附装置产生废活性炭于危废间内暂存，定期交有资质单位处置。本项目厂区设置1座危废暂存间，危废间建设应符合防风、防雨、防晒的要求，按照《危险废物贮存污染控制标准》(GB18597-2001)的相关要求，采取相应防渗措施。按照《环境保护图形标志 固体废物贮存(处置)场》。(GB15562.2-1995)中4.1危险废物图形符号类型，4.2标志的形状及颜色设置警示标志，按第5条相关要求进行标志牌的使用与维护。盛装危险废物的容器上必须粘贴符合《危险废物贮存污染控制标准》(GB18597-2001)附录A所示的标签。建设单位须做好危险废物产生、收集、处置情况的记录，由专人进行管理明确责任，做到双人双锁。</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rPr>
              <w:t>土壤及地下水污染防治措施</w:t>
            </w:r>
          </w:p>
        </w:tc>
        <w:tc>
          <w:tcPr>
            <w:tcW w:w="7121" w:type="dxa"/>
            <w:gridSpan w:val="4"/>
            <w:noWrap w:val="0"/>
            <w:vAlign w:val="center"/>
          </w:tcPr>
          <w:p>
            <w:pPr>
              <w:keepNext w:val="0"/>
              <w:keepLines w:val="0"/>
              <w:pageBreakBefore w:val="0"/>
              <w:widowControl w:val="0"/>
              <w:kinsoku/>
              <w:wordWrap/>
              <w:overflowPunct/>
              <w:topLinePunct w:val="0"/>
              <w:autoSpaceDE/>
              <w:autoSpaceDN/>
              <w:bidi w:val="0"/>
              <w:spacing w:line="240" w:lineRule="auto"/>
              <w:ind w:firstLine="436" w:firstLineChars="200"/>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snapToGrid w:val="0"/>
                <w:color w:val="000000"/>
                <w:spacing w:val="4"/>
                <w:kern w:val="0"/>
                <w:sz w:val="21"/>
                <w:szCs w:val="21"/>
                <w:lang w:val="en-US" w:eastAsia="zh-CN"/>
              </w:rPr>
              <w:t>①重点防渗区：</w:t>
            </w:r>
            <w:r>
              <w:rPr>
                <w:rFonts w:hint="default" w:ascii="Times New Roman" w:hAnsi="Times New Roman" w:eastAsia="宋体" w:cs="Times New Roman"/>
                <w:snapToGrid w:val="0"/>
                <w:color w:val="000000"/>
                <w:spacing w:val="4"/>
                <w:kern w:val="0"/>
                <w:sz w:val="21"/>
                <w:szCs w:val="21"/>
                <w:lang w:eastAsia="zh-CN"/>
              </w:rPr>
              <w:t>危废暂存间</w:t>
            </w:r>
            <w:r>
              <w:rPr>
                <w:rFonts w:hint="default" w:ascii="Times New Roman" w:hAnsi="Times New Roman" w:eastAsia="宋体" w:cs="Times New Roman"/>
                <w:color w:val="000000"/>
                <w:kern w:val="0"/>
                <w:sz w:val="21"/>
                <w:szCs w:val="21"/>
              </w:rPr>
              <w:t>底部铺设300mm粘土层</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kern w:val="0"/>
                <w:sz w:val="21"/>
                <w:szCs w:val="21"/>
              </w:rPr>
              <w:t>保护层，同时作为辅助防渗层</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kern w:val="0"/>
                <w:sz w:val="21"/>
                <w:szCs w:val="21"/>
              </w:rPr>
              <w:t>压实平整，粘土层上铺设HDPE-GCL复合防渗系统</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kern w:val="0"/>
                <w:sz w:val="21"/>
                <w:szCs w:val="21"/>
              </w:rPr>
              <w:t>2mm厚的高密度聚乙烯膜、300g/m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土工织物膨润土垫</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kern w:val="0"/>
                <w:sz w:val="21"/>
                <w:szCs w:val="21"/>
              </w:rPr>
              <w:t>，上部外加耐腐蚀混凝土15cm</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kern w:val="0"/>
                <w:sz w:val="21"/>
                <w:szCs w:val="21"/>
              </w:rPr>
              <w:t>保护层</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kern w:val="0"/>
                <w:sz w:val="21"/>
                <w:szCs w:val="21"/>
              </w:rPr>
              <w:t>防渗，渗透系数≤10</w:t>
            </w:r>
            <w:r>
              <w:rPr>
                <w:rFonts w:hint="default" w:ascii="Times New Roman" w:hAnsi="Times New Roman" w:eastAsia="宋体" w:cs="Times New Roman"/>
                <w:color w:val="000000"/>
                <w:kern w:val="0"/>
                <w:sz w:val="21"/>
                <w:szCs w:val="21"/>
                <w:vertAlign w:val="superscript"/>
              </w:rPr>
              <w:t>-10</w:t>
            </w:r>
            <w:r>
              <w:rPr>
                <w:rFonts w:hint="default" w:ascii="Times New Roman" w:hAnsi="Times New Roman" w:eastAsia="宋体" w:cs="Times New Roman"/>
                <w:color w:val="000000"/>
                <w:kern w:val="0"/>
                <w:sz w:val="21"/>
                <w:szCs w:val="21"/>
              </w:rPr>
              <w:t>cm/s</w:t>
            </w:r>
            <w:r>
              <w:rPr>
                <w:rFonts w:hint="default" w:ascii="Times New Roman" w:hAnsi="Times New Roman" w:eastAsia="宋体" w:cs="Times New Roman"/>
                <w:bCs/>
                <w:color w:val="00000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②一般防渗区：</w:t>
            </w:r>
            <w:r>
              <w:rPr>
                <w:rFonts w:hint="default" w:ascii="Times New Roman" w:hAnsi="Times New Roman" w:eastAsia="宋体" w:cs="Times New Roman"/>
                <w:color w:val="000000"/>
                <w:sz w:val="21"/>
                <w:szCs w:val="21"/>
                <w:lang w:eastAsia="zh-CN"/>
              </w:rPr>
              <w:t>生产车间</w:t>
            </w:r>
            <w:r>
              <w:rPr>
                <w:rFonts w:hint="default" w:ascii="Times New Roman" w:hAnsi="Times New Roman" w:eastAsia="宋体" w:cs="Times New Roman"/>
                <w:color w:val="000000"/>
                <w:sz w:val="21"/>
                <w:szCs w:val="21"/>
                <w:lang w:val="en-US" w:eastAsia="zh-CN"/>
              </w:rPr>
              <w:t>地面、循环水池</w:t>
            </w:r>
            <w:r>
              <w:rPr>
                <w:rFonts w:hint="default" w:ascii="Times New Roman" w:hAnsi="Times New Roman" w:eastAsia="宋体" w:cs="Times New Roman"/>
                <w:color w:val="000000"/>
                <w:sz w:val="21"/>
                <w:szCs w:val="21"/>
                <w:lang w:eastAsia="zh-CN"/>
              </w:rPr>
              <w:t>进行防渗处理，渗透系数小于10</w:t>
            </w:r>
            <w:r>
              <w:rPr>
                <w:rFonts w:hint="default" w:ascii="Times New Roman" w:hAnsi="Times New Roman" w:eastAsia="宋体" w:cs="Times New Roman"/>
                <w:color w:val="000000"/>
                <w:sz w:val="21"/>
                <w:szCs w:val="21"/>
                <w:vertAlign w:val="superscript"/>
                <w:lang w:eastAsia="zh-CN"/>
              </w:rPr>
              <w:t>-7</w:t>
            </w:r>
            <w:r>
              <w:rPr>
                <w:rFonts w:hint="default" w:ascii="Times New Roman" w:hAnsi="Times New Roman" w:eastAsia="宋体" w:cs="Times New Roman"/>
                <w:color w:val="000000"/>
                <w:sz w:val="21"/>
                <w:szCs w:val="21"/>
                <w:lang w:eastAsia="zh-CN"/>
              </w:rPr>
              <w:t>cm/s。</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已做硬化及防渗处理</w:t>
            </w:r>
          </w:p>
        </w:tc>
      </w:tr>
    </w:tbl>
    <w:p>
      <w:pPr>
        <w:widowControl/>
        <w:spacing w:beforeLines="50"/>
        <w:ind w:firstLine="142" w:firstLineChars="59"/>
        <w:jc w:val="center"/>
        <w:rPr>
          <w:rFonts w:hint="default" w:ascii="Times New Roman" w:hAnsi="Times New Roman" w:eastAsia="宋体" w:cs="Times New Roman"/>
          <w:b/>
          <w:sz w:val="24"/>
          <w:szCs w:val="24"/>
        </w:rPr>
      </w:pPr>
    </w:p>
    <w:p>
      <w:pPr>
        <w:pStyle w:val="5"/>
        <w:rPr>
          <w:rFonts w:hint="default" w:ascii="Times New Roman" w:hAnsi="Times New Roman" w:cs="Times New Roman"/>
        </w:rPr>
      </w:pPr>
      <w:bookmarkStart w:id="38" w:name="_Toc504325342"/>
      <w:r>
        <w:rPr>
          <w:rFonts w:hint="default" w:ascii="Times New Roman" w:hAnsi="Times New Roman" w:cs="Times New Roman"/>
        </w:rPr>
        <w:t>2.10 验收范围及内容</w:t>
      </w:r>
      <w:bookmarkEnd w:id="38"/>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val="en-US" w:eastAsia="zh-CN"/>
        </w:rPr>
        <w:t>河间市卧佛堂镇武庄村</w:t>
      </w:r>
      <w:r>
        <w:rPr>
          <w:rFonts w:hint="default" w:ascii="Times New Roman" w:hAnsi="Times New Roman" w:eastAsia="宋体" w:cs="Times New Roman"/>
          <w:sz w:val="24"/>
          <w:szCs w:val="24"/>
        </w:rPr>
        <w:t>，项目土建工程主要包括主体工程、辅助工程、公用工程和环保工程等设施。</w:t>
      </w:r>
    </w:p>
    <w:p>
      <w:pPr>
        <w:widowControl/>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w:t>
      </w:r>
      <w:r>
        <w:rPr>
          <w:rFonts w:hint="eastAsia" w:ascii="Times New Roman" w:hAnsi="Times New Roman" w:eastAsia="宋体" w:cs="Times New Roman"/>
          <w:sz w:val="24"/>
          <w:szCs w:val="24"/>
          <w:lang w:val="en-US" w:eastAsia="zh-CN"/>
        </w:rPr>
        <w:t>项目设备冷却用水循环使用不外排，定期补充新鲜水。项目职工生活盥洗废水水质简单，直接用于厂区泼洒抑尘，厂区建设防渗旱厕，由当地农民定期清掏用作农肥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②废气──项目</w:t>
      </w:r>
      <w:r>
        <w:rPr>
          <w:rFonts w:hint="eastAsia" w:ascii="Times New Roman" w:hAnsi="Times New Roman" w:eastAsia="宋体" w:cs="Times New Roman"/>
          <w:sz w:val="24"/>
          <w:szCs w:val="24"/>
          <w:lang w:val="en-US" w:eastAsia="zh-CN"/>
        </w:rPr>
        <w:t>挤出</w:t>
      </w:r>
      <w:r>
        <w:rPr>
          <w:rFonts w:hint="default" w:ascii="Times New Roman" w:hAnsi="Times New Roman" w:eastAsia="宋体" w:cs="Times New Roman"/>
          <w:sz w:val="24"/>
          <w:szCs w:val="24"/>
        </w:rPr>
        <w:t>工序废气经二级活性炭吸附装置处理后经1根15m高排气筒排放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5"/>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6"/>
        <w:spacing w:line="440" w:lineRule="atLeast"/>
        <w:rPr>
          <w:rFonts w:hint="default" w:ascii="Times New Roman" w:hAnsi="Times New Roman" w:cs="Times New Roman"/>
        </w:rPr>
      </w:pPr>
      <w:bookmarkStart w:id="42" w:name="_Toc497001461"/>
      <w:bookmarkStart w:id="43" w:name="_Toc496979024"/>
      <w:bookmarkStart w:id="44" w:name="_Toc504325346"/>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项目设备冷却用水循环使用不外排，定期补充新鲜水。项目职工生活盥洗废水水质简单，直接用于厂区泼洒抑尘，厂区建设防渗旱厕，由当地农民定期清掏用作农肥。</w:t>
      </w:r>
    </w:p>
    <w:p>
      <w:pPr>
        <w:pStyle w:val="6"/>
        <w:rPr>
          <w:rFonts w:hint="default" w:ascii="Times New Roman" w:hAnsi="Times New Roman" w:cs="Times New Roman"/>
        </w:rPr>
      </w:pPr>
      <w:bookmarkStart w:id="45" w:name="_Toc497001462"/>
      <w:bookmarkStart w:id="46" w:name="_Toc504325347"/>
      <w:bookmarkStart w:id="47" w:name="_Toc496979025"/>
      <w:r>
        <w:rPr>
          <w:rFonts w:hint="default" w:ascii="Times New Roman" w:hAnsi="Times New Roman" w:cs="Times New Roman"/>
        </w:rPr>
        <w:t>3.2.2废气</w:t>
      </w:r>
      <w:bookmarkEnd w:id="45"/>
      <w:bookmarkEnd w:id="46"/>
      <w:bookmarkEnd w:id="47"/>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本项目挤出工序产生的有机废气经收集后引入1套二级活性炭吸附装置处理，处理后由1根15m排气筒排放（DA001）</w:t>
      </w:r>
      <w:r>
        <w:rPr>
          <w:rFonts w:hint="default" w:ascii="Times New Roman" w:hAnsi="Times New Roman" w:eastAsia="宋体" w:cs="Times New Roman"/>
          <w:sz w:val="24"/>
          <w:szCs w:val="24"/>
          <w:lang w:eastAsia="zh-CN"/>
        </w:rPr>
        <w:t>。</w:t>
      </w:r>
    </w:p>
    <w:p>
      <w:pPr>
        <w:pStyle w:val="6"/>
        <w:rPr>
          <w:rFonts w:hint="default" w:ascii="Times New Roman" w:hAnsi="Times New Roman" w:cs="Times New Roman"/>
        </w:rPr>
      </w:pPr>
      <w:bookmarkStart w:id="48" w:name="_Toc497001463"/>
      <w:bookmarkStart w:id="49" w:name="_Toc496979026"/>
      <w:bookmarkStart w:id="50" w:name="_Toc504325348"/>
      <w:r>
        <w:rPr>
          <w:rFonts w:hint="default" w:ascii="Times New Roman" w:hAnsi="Times New Roman" w:cs="Times New Roman"/>
        </w:rPr>
        <w:t>3.2.3噪声</w:t>
      </w:r>
      <w:bookmarkEnd w:id="48"/>
      <w:bookmarkEnd w:id="49"/>
      <w:bookmarkEnd w:id="50"/>
    </w:p>
    <w:p>
      <w:pPr>
        <w:pStyle w:val="59"/>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pacing w:val="0"/>
          <w:sz w:val="24"/>
          <w:szCs w:val="24"/>
          <w:lang w:val="en-US" w:eastAsia="zh-CN"/>
        </w:rPr>
        <w:t>项目主要噪声源为挤出机、粉碎机等生产设备，本项目采取基础减振，厂房隔声等降噪措施后，排入周边环境</w:t>
      </w:r>
      <w:r>
        <w:rPr>
          <w:rFonts w:hint="default" w:ascii="Times New Roman" w:hAnsi="Times New Roman" w:eastAsia="宋体" w:cs="Times New Roman"/>
          <w:spacing w:val="0"/>
          <w:sz w:val="24"/>
          <w:szCs w:val="24"/>
        </w:rPr>
        <w:t>。</w:t>
      </w:r>
    </w:p>
    <w:p>
      <w:pPr>
        <w:pStyle w:val="6"/>
        <w:rPr>
          <w:rFonts w:hint="default" w:ascii="Times New Roman" w:hAnsi="Times New Roman" w:cs="Times New Roman"/>
        </w:rPr>
      </w:pPr>
      <w:bookmarkStart w:id="52" w:name="_Toc497001464"/>
      <w:bookmarkStart w:id="53" w:name="_Toc504325349"/>
      <w:r>
        <w:rPr>
          <w:rFonts w:hint="default" w:ascii="Times New Roman" w:hAnsi="Times New Roman" w:cs="Times New Roman"/>
        </w:rPr>
        <w:t>3.2.4固体废物</w:t>
      </w:r>
      <w:bookmarkEnd w:id="51"/>
      <w:bookmarkEnd w:id="52"/>
      <w:bookmarkEnd w:id="53"/>
    </w:p>
    <w:p>
      <w:pPr>
        <w:pStyle w:val="86"/>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项目产生固体废物包括挤出和切断工序塑料边角料、活性炭吸附装置产生的废活性炭、职工生活垃圾。其中：</w:t>
      </w:r>
    </w:p>
    <w:p>
      <w:pPr>
        <w:pStyle w:val="86"/>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挤出和切断工序产生的塑料边角料经收集后使用粉碎机粉碎后回用于生产；废活性炭于危废间内暂存，定期交有资质单位处置；生活垃圾，厂区内设置垃圾桶收集，交于环卫部门清运处置</w:t>
      </w:r>
      <w:r>
        <w:rPr>
          <w:rFonts w:hint="eastAsia" w:ascii="Times New Roman" w:hAnsi="Times New Roman" w:cs="Times New Roman"/>
          <w:spacing w:val="0"/>
          <w:kern w:val="2"/>
          <w:sz w:val="24"/>
          <w:szCs w:val="24"/>
          <w:lang w:val="en-US" w:eastAsia="zh-CN" w:bidi="ar-SA"/>
        </w:rPr>
        <w:t>。</w:t>
      </w:r>
    </w:p>
    <w:bookmarkEnd w:id="54"/>
    <w:p>
      <w:pPr>
        <w:pStyle w:val="2"/>
        <w:rPr>
          <w:rFonts w:hint="eastAsia" w:ascii="Times New Roman" w:hAnsi="Times New Roman" w:eastAsia="宋体" w:cs="Times New Roman"/>
          <w:sz w:val="24"/>
          <w:szCs w:val="24"/>
          <w:lang w:eastAsia="zh-CN"/>
        </w:rPr>
      </w:pPr>
      <w:bookmarkStart w:id="55"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57" w:name="_Toc496979030"/>
      <w:bookmarkStart w:id="58" w:name="_Toc497001467"/>
      <w:bookmarkStart w:id="59" w:name="_Toc504325353"/>
      <w:r>
        <w:rPr>
          <w:rFonts w:hint="default" w:ascii="Times New Roman" w:hAnsi="Times New Roman" w:cs="Times New Roman"/>
        </w:rPr>
        <w:t>4.1.1主要结论</w:t>
      </w:r>
      <w:bookmarkEnd w:id="57"/>
      <w:bookmarkEnd w:id="58"/>
      <w:bookmarkEnd w:id="59"/>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60" w:name="_Toc497001468"/>
      <w:bookmarkStart w:id="61" w:name="_Toc496979031"/>
      <w:bookmarkStart w:id="62" w:name="_Toc504325354"/>
      <w:r>
        <w:rPr>
          <w:rFonts w:hint="default" w:ascii="Times New Roman" w:hAnsi="Times New Roman" w:eastAsia="宋体" w:cs="Times New Roman"/>
          <w:sz w:val="24"/>
          <w:szCs w:val="24"/>
          <w:lang w:val="en-US" w:eastAsia="zh-CN"/>
        </w:rPr>
        <w:t>本项目的建设符合国家和地方产业政策要求；项目选址符合当地规划；平面布置合理；项目在满足环评提出各项要求和污染防治措施的基础上，污染物能够做到达标排放，措施可行；项目的建设对环境影响较小。从环境保护的角度认为，本项目建设是可行的</w:t>
      </w:r>
      <w:r>
        <w:rPr>
          <w:rFonts w:hint="eastAsia" w:ascii="Times New Roman" w:hAnsi="Times New Roman" w:cs="Times New Roman"/>
          <w:sz w:val="24"/>
          <w:szCs w:val="24"/>
          <w:lang w:val="en-US" w:eastAsia="zh-CN"/>
        </w:rPr>
        <w:t>。</w:t>
      </w:r>
    </w:p>
    <w:bookmarkEnd w:id="60"/>
    <w:bookmarkEnd w:id="61"/>
    <w:bookmarkEnd w:id="62"/>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2022年06月10日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河环表[2022]（06-09）号。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1"/>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 w:val="0"/>
                <w:bCs/>
                <w:color w:val="auto"/>
                <w:spacing w:val="-10"/>
                <w:szCs w:val="21"/>
                <w:lang w:eastAsia="zh-CN"/>
              </w:rPr>
              <w:t>建设单位：</w:t>
            </w:r>
            <w:r>
              <w:rPr>
                <w:rFonts w:hint="eastAsia" w:ascii="Times New Roman" w:hAnsi="Times New Roman" w:eastAsia="宋体" w:cs="Times New Roman"/>
                <w:b w:val="0"/>
                <w:bCs/>
                <w:color w:val="auto"/>
                <w:spacing w:val="-10"/>
                <w:szCs w:val="21"/>
                <w:lang w:val="en-US" w:eastAsia="zh-CN"/>
              </w:rPr>
              <w:t>河间市联美塑料制品有限公司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w:t>
            </w:r>
            <w:r>
              <w:rPr>
                <w:rFonts w:hint="eastAsia" w:ascii="Times New Roman" w:hAnsi="Times New Roman" w:eastAsia="宋体" w:cs="Times New Roman"/>
                <w:color w:val="auto"/>
                <w:szCs w:val="21"/>
                <w:lang w:val="en-US" w:eastAsia="zh-CN"/>
              </w:rPr>
              <w:t>河间市卧佛堂镇武庄村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6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挤出工序废气经集气装置（加装软帘）收集后引入一套二级活性炭吸附装置处理，非甲烷总烃要达到《合成树脂工业污染物排放标准》（GB31572-2015）表5大气污染物特别排放限值。无组织废气中非甲烷总烃要达到《工业企业挥发性有机物排放控制标准》（DB13/2322-2016）表2标准其他企业边界大气污染物浓度限值及《挥发性有机物无组织排放控制标准》（GB37822-2019）表A.1厂区内VOCs无组织排放限值</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1"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5"/>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6"/>
        <w:rPr>
          <w:rFonts w:hint="default" w:ascii="Times New Roman" w:hAnsi="Times New Roman" w:cs="Times New Roman"/>
        </w:rPr>
      </w:pPr>
      <w:bookmarkStart w:id="68" w:name="_Toc496979035"/>
      <w:bookmarkStart w:id="69" w:name="_Toc497001474"/>
      <w:bookmarkStart w:id="70" w:name="_Toc504325359"/>
      <w:r>
        <w:rPr>
          <w:rFonts w:hint="default" w:ascii="Times New Roman" w:hAnsi="Times New Roman" w:cs="Times New Roman"/>
        </w:rPr>
        <w:t>5.1.</w:t>
      </w:r>
      <w:bookmarkEnd w:id="68"/>
      <w:bookmarkEnd w:id="69"/>
      <w:bookmarkStart w:id="71" w:name="_Toc496979036"/>
      <w:bookmarkStart w:id="72" w:name="_Toc497001475"/>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《合成树脂工业污染物排放标准》(GB31572-2015)表5大气污染物特别排放限值；《工业企业挥发性有机物排放控制标准》(DB13/2322-2016)表2其他企业边界大气污染物浓度限值；《挥发性有机物无组织排放控制标准》（GB 37822-2019）表A.1厂区内VOCs无组织特别排放限值。</w:t>
      </w:r>
      <w:r>
        <w:rPr>
          <w:rFonts w:hint="default" w:ascii="Times New Roman" w:hAnsi="Times New Roman" w:eastAsia="宋体" w:cs="Times New Roman"/>
          <w:sz w:val="24"/>
          <w:szCs w:val="24"/>
          <w:lang w:val="en-US" w:eastAsia="zh-CN"/>
        </w:rPr>
        <w:t>标准值</w:t>
      </w:r>
      <w:r>
        <w:rPr>
          <w:rFonts w:hint="default" w:ascii="Times New Roman" w:hAnsi="Times New Roman" w:eastAsia="宋体" w:cs="Times New Roman"/>
          <w:sz w:val="24"/>
          <w:szCs w:val="24"/>
        </w:rPr>
        <w:t>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7001476"/>
      <w:bookmarkStart w:id="74"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1"/>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挤出工序</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《合成树脂工业污染物排放标准》(GB31572-2015)表5大气污染物特别排放限值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13/2322-2016）表2其他企业边界大气污染物浓度限值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车间废气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《挥发性有机物无组织排放控制标准》（GB 37822-2019）表A.1厂区内VOC</w:t>
            </w:r>
            <w:r>
              <w:rPr>
                <w:rFonts w:hint="eastAsia" w:ascii="Times New Roman" w:hAnsi="Times New Roman" w:eastAsia="宋体" w:cs="Times New Roman"/>
                <w:b w:val="0"/>
                <w:bCs/>
                <w:sz w:val="21"/>
                <w:szCs w:val="21"/>
                <w:vertAlign w:val="subscript"/>
                <w:lang w:val="en-US" w:eastAsia="zh-CN"/>
              </w:rPr>
              <w:t>S</w:t>
            </w:r>
            <w:r>
              <w:rPr>
                <w:rFonts w:hint="eastAsia" w:ascii="Times New Roman" w:hAnsi="Times New Roman" w:eastAsia="宋体" w:cs="Times New Roman"/>
                <w:b w:val="0"/>
                <w:bCs/>
                <w:sz w:val="21"/>
                <w:szCs w:val="21"/>
                <w:lang w:val="en-US" w:eastAsia="zh-CN"/>
              </w:rPr>
              <w:t>无组织特别排放限值</w:t>
            </w:r>
          </w:p>
        </w:tc>
      </w:tr>
    </w:tbl>
    <w:p>
      <w:pPr>
        <w:pStyle w:val="6"/>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3"/>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bookmarkStart w:id="78" w:name="_Toc504325362"/>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6"/>
      <w:bookmarkEnd w:id="77"/>
    </w:tbl>
    <w:p>
      <w:pPr>
        <w:pStyle w:val="5"/>
        <w:rPr>
          <w:rFonts w:hint="default" w:ascii="Times New Roman" w:hAnsi="Times New Roman" w:cs="Times New Roman"/>
        </w:rPr>
      </w:pPr>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项目污染物总量控制指标建议为：二氧化硫：0t/a、氮氧化物：0t/a、化学需氧量：0t/a、氨氮：0t/a、特征污染物非甲烷总烃1.440t/a</w:t>
      </w:r>
      <w:r>
        <w:rPr>
          <w:rFonts w:hint="default" w:ascii="Times New Roman" w:hAnsi="Times New Roman" w:eastAsia="宋体" w:cs="Times New Roman"/>
          <w:sz w:val="24"/>
          <w:szCs w:val="24"/>
          <w:lang w:val="en-US" w:eastAsia="zh-CN"/>
        </w:rPr>
        <w:t>。</w:t>
      </w:r>
    </w:p>
    <w:p>
      <w:pPr>
        <w:pStyle w:val="4"/>
        <w:rPr>
          <w:rFonts w:hint="default" w:ascii="Times New Roman" w:hAnsi="Times New Roman" w:cs="Times New Roman"/>
        </w:rPr>
      </w:pPr>
      <w:bookmarkStart w:id="79" w:name="_Toc504325363"/>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2022年09月21日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2022年09月22日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497001482"/>
      <w:bookmarkStart w:id="84" w:name="_Toc504325366"/>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14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14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398"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eastAsia="zh-CN"/>
              </w:rPr>
              <w:t>挤出工序</w:t>
            </w:r>
            <w:r>
              <w:rPr>
                <w:rFonts w:hint="eastAsia" w:ascii="Times New Roman" w:hAnsi="Times New Roman" w:eastAsia="宋体" w:cs="Times New Roman"/>
                <w:kern w:val="0"/>
                <w:szCs w:val="21"/>
              </w:rPr>
              <w:t>废气排气筒</w:t>
            </w:r>
            <w:r>
              <w:rPr>
                <w:rFonts w:hint="eastAsia" w:ascii="Times New Roman" w:hAnsi="Times New Roman" w:eastAsia="宋体" w:cs="Times New Roman"/>
                <w:kern w:val="0"/>
                <w:szCs w:val="21"/>
                <w:lang w:eastAsia="zh-CN"/>
              </w:rPr>
              <w:t>进口</w:t>
            </w:r>
            <w:r>
              <w:rPr>
                <w:rFonts w:hint="eastAsia" w:ascii="Times New Roman" w:hAnsi="Times New Roman" w:eastAsia="宋体" w:cs="Times New Roman"/>
                <w:kern w:val="0"/>
                <w:szCs w:val="21"/>
              </w:rPr>
              <w:t>设1个检测点位</w:t>
            </w:r>
          </w:p>
        </w:tc>
        <w:tc>
          <w:tcPr>
            <w:tcW w:w="2140"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eastAsia="zh-CN"/>
              </w:rPr>
              <w:t>挤出工序</w:t>
            </w:r>
            <w:r>
              <w:rPr>
                <w:rFonts w:hint="eastAsia" w:ascii="Times New Roman" w:hAnsi="Times New Roman" w:eastAsia="宋体" w:cs="Times New Roman"/>
                <w:kern w:val="0"/>
                <w:szCs w:val="21"/>
              </w:rPr>
              <w:t>废气排气筒</w:t>
            </w:r>
            <w:r>
              <w:rPr>
                <w:rFonts w:hint="eastAsia" w:ascii="Times New Roman" w:hAnsi="Times New Roman" w:eastAsia="宋体" w:cs="Times New Roman"/>
                <w:kern w:val="0"/>
                <w:szCs w:val="21"/>
                <w:lang w:eastAsia="zh-CN"/>
              </w:rPr>
              <w:t>出</w:t>
            </w:r>
            <w:r>
              <w:rPr>
                <w:rFonts w:hint="eastAsia" w:ascii="Times New Roman" w:hAnsi="Times New Roman" w:eastAsia="宋体" w:cs="Times New Roman"/>
                <w:kern w:val="0"/>
                <w:szCs w:val="21"/>
              </w:rPr>
              <w:t>口设1个检测点位</w:t>
            </w:r>
          </w:p>
        </w:tc>
        <w:tc>
          <w:tcPr>
            <w:tcW w:w="2140" w:type="dxa"/>
            <w:vAlign w:val="center"/>
          </w:tcPr>
          <w:p>
            <w:pPr>
              <w:spacing w:line="240" w:lineRule="auto"/>
              <w:ind w:right="139" w:rightChars="66"/>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w:t>
            </w:r>
          </w:p>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设3个监控点，生产车间门口外1m处设1个检测点位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非甲烷总烃</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6"/>
        <w:rPr>
          <w:rFonts w:hint="default" w:ascii="Times New Roman" w:hAnsi="Times New Roman" w:cs="Times New Roman"/>
        </w:rPr>
      </w:pPr>
      <w:bookmarkStart w:id="86" w:name="_Toc504325367"/>
      <w:r>
        <w:rPr>
          <w:rFonts w:hint="default" w:ascii="Times New Roman" w:hAnsi="Times New Roman" w:cs="Times New Roman"/>
        </w:rPr>
        <w:t>6.2.2检测分析方法</w:t>
      </w:r>
      <w:bookmarkEnd w:id="85"/>
      <w:bookmarkEnd w:id="86"/>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9"/>
        <w:gridCol w:w="1338"/>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6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869"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338"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293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 38-2017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0.07mg/m</w:t>
            </w:r>
            <w:r>
              <w:rPr>
                <w:rFonts w:hint="default" w:ascii="Times New Roman" w:hAnsi="Times New Roman" w:eastAsia="宋体" w:cs="Times New Roman"/>
                <w:spacing w:val="0"/>
                <w:sz w:val="21"/>
                <w:szCs w:val="21"/>
                <w:vertAlign w:val="superscript"/>
                <w:lang w:val="en-US" w:eastAsia="zh-CN"/>
              </w:rPr>
              <w:t>3</w:t>
            </w:r>
          </w:p>
        </w:tc>
        <w:tc>
          <w:tcPr>
            <w:tcW w:w="293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YQ3000-C全自动烟尘（气）测试仪</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029-03）</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LB-8L真空箱气袋采样器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045-04）</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GC9790II福立气相色谱仪</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002-0</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GC</w:t>
            </w:r>
            <w:r>
              <w:rPr>
                <w:rFonts w:hint="default" w:ascii="Times New Roman" w:hAnsi="Times New Roman" w:eastAsia="宋体" w:cs="Times New Roman"/>
                <w:color w:val="auto"/>
                <w:sz w:val="21"/>
                <w:szCs w:val="21"/>
                <w:lang w:val="en-US" w:eastAsia="zh-CN"/>
              </w:rPr>
              <w:t>-7820惠分</w:t>
            </w:r>
            <w:r>
              <w:rPr>
                <w:rFonts w:hint="default" w:ascii="Times New Roman" w:hAnsi="Times New Roman" w:eastAsia="宋体" w:cs="Times New Roman"/>
                <w:color w:val="auto"/>
                <w:sz w:val="21"/>
                <w:szCs w:val="21"/>
              </w:rPr>
              <w:t>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rPr>
              <w:t>（YQ 002-0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46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667"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460"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310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w:t>
            </w:r>
            <w:r>
              <w:rPr>
                <w:rFonts w:hint="default" w:ascii="Times New Roman" w:hAnsi="Times New Roman" w:eastAsia="宋体" w:cs="Times New Roman"/>
                <w:spacing w:val="0"/>
                <w:sz w:val="21"/>
                <w:szCs w:val="21"/>
                <w:lang w:val="en-US" w:eastAsia="zh-CN"/>
              </w:rPr>
              <w:t xml:space="preserve"> </w:t>
            </w:r>
            <w:r>
              <w:rPr>
                <w:rFonts w:hint="default" w:ascii="Times New Roman" w:hAnsi="Times New Roman" w:eastAsia="宋体" w:cs="Times New Roman"/>
                <w:spacing w:val="0"/>
                <w:sz w:val="21"/>
                <w:szCs w:val="21"/>
                <w:lang w:eastAsia="zh-CN"/>
              </w:rPr>
              <w:t>604-2017</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0.07mg/m</w:t>
            </w:r>
            <w:r>
              <w:rPr>
                <w:rFonts w:hint="default" w:ascii="Times New Roman" w:hAnsi="Times New Roman" w:eastAsia="宋体" w:cs="Times New Roman"/>
                <w:color w:val="000000"/>
                <w:kern w:val="0"/>
                <w:sz w:val="21"/>
                <w:szCs w:val="21"/>
                <w:vertAlign w:val="superscript"/>
                <w:lang w:val="en-US" w:eastAsia="zh-CN"/>
              </w:rPr>
              <w:t>3</w:t>
            </w:r>
          </w:p>
        </w:tc>
        <w:tc>
          <w:tcPr>
            <w:tcW w:w="31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JF-2022真空箱气袋采样器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045-06）</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DYM3型空盒气压表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048-03）</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DEM6型轻便三杯风向风速表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038-04）</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GC9790II福立气相色谱仪</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002-0</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GC</w:t>
            </w:r>
            <w:r>
              <w:rPr>
                <w:rFonts w:hint="default" w:ascii="Times New Roman" w:hAnsi="Times New Roman" w:eastAsia="宋体" w:cs="Times New Roman"/>
                <w:color w:val="auto"/>
                <w:sz w:val="21"/>
                <w:szCs w:val="21"/>
                <w:lang w:val="en-US" w:eastAsia="zh-CN"/>
              </w:rPr>
              <w:t>-7820惠分</w:t>
            </w:r>
            <w:r>
              <w:rPr>
                <w:rFonts w:hint="default" w:ascii="Times New Roman" w:hAnsi="Times New Roman" w:eastAsia="宋体" w:cs="Times New Roman"/>
                <w:color w:val="auto"/>
                <w:sz w:val="21"/>
                <w:szCs w:val="21"/>
              </w:rPr>
              <w:t>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（YQ 002-0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27"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AWA6228</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多功能声级计</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036-01）</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AWA6021A声校准器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036-04）</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DEM6轻便三杯风向风速表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（YQ 038-04）</w:t>
            </w:r>
          </w:p>
        </w:tc>
      </w:tr>
    </w:tbl>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p>
    <w:p>
      <w:pPr>
        <w:ind w:firstLine="560" w:firstLineChars="200"/>
        <w:jc w:val="left"/>
        <w:rPr>
          <w:rFonts w:hint="default" w:ascii="Times New Roman" w:hAnsi="Times New Roman" w:cs="Times New Roman"/>
          <w:bCs/>
          <w:sz w:val="18"/>
          <w:szCs w:val="18"/>
        </w:rPr>
      </w:pPr>
      <w:r>
        <w:rPr>
          <w:b/>
          <w:sz w:val="28"/>
          <w:szCs w:val="28"/>
        </w:rPr>
        <w:pict>
          <v:shape id="_x0000_s1196" o:spid="_x0000_s1196" o:spt="75" type="#_x0000_t75" style="position:absolute;left:0pt;margin-left:186.35pt;margin-top:10.7pt;height:230.1pt;width:240.3pt;z-index:-251651072;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_x0000_s1196" DrawAspect="Content" ObjectID="_1468075725" r:id="rId9">
            <o:LockedField>false</o:LockedField>
          </o:OLEObject>
        </w:pict>
      </w:r>
      <w:r>
        <w:rPr>
          <w:b/>
          <w:sz w:val="28"/>
          <w:szCs w:val="28"/>
        </w:rPr>
        <w:pict>
          <v:shape id="对象 27" o:spid="_x0000_s1197" o:spt="75" type="#_x0000_t75" style="position:absolute;left:0pt;margin-left:-32.05pt;margin-top:10.7pt;height:230.1pt;width:240.3pt;z-index:-251653120;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对象 27" DrawAspect="Content" ObjectID="_1468075726" r:id="rId11">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39"/>
        <w:rPr>
          <w:rFonts w:hint="eastAsia" w:ascii="Times New Roman" w:hAnsi="Times New Roman" w:cs="Times New Roman"/>
          <w:bCs/>
          <w:sz w:val="18"/>
          <w:szCs w:val="18"/>
          <w:lang w:eastAsia="zh-CN"/>
        </w:rPr>
      </w:pPr>
    </w:p>
    <w:p>
      <w:pPr>
        <w:pStyle w:val="39"/>
        <w:rPr>
          <w:rFonts w:hint="eastAsia" w:ascii="Times New Roman" w:hAnsi="Times New Roman" w:cs="Times New Roman"/>
          <w:bCs/>
          <w:sz w:val="18"/>
          <w:szCs w:val="18"/>
          <w:lang w:eastAsia="zh-CN"/>
        </w:rPr>
      </w:pPr>
    </w:p>
    <w:p>
      <w:pPr>
        <w:pStyle w:val="39"/>
        <w:rPr>
          <w:rFonts w:hint="eastAsia" w:ascii="Times New Roman" w:hAnsi="Times New Roman" w:cs="Times New Roman"/>
          <w:bCs/>
          <w:sz w:val="18"/>
          <w:szCs w:val="18"/>
          <w:lang w:eastAsia="zh-CN"/>
        </w:rPr>
      </w:pPr>
    </w:p>
    <w:p>
      <w:pPr>
        <w:pStyle w:val="39"/>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0" w:name="_Toc504325371"/>
      <w:bookmarkStart w:id="91" w:name="_Toc497001486"/>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1"/>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挤出工序</w:t>
            </w:r>
            <w:r>
              <w:rPr>
                <w:rFonts w:hint="default" w:ascii="Times New Roman" w:hAnsi="Times New Roman" w:eastAsia="宋体" w:cs="Times New Roman"/>
                <w:sz w:val="21"/>
                <w:szCs w:val="21"/>
                <w:lang w:eastAsia="zh-CN"/>
              </w:rPr>
              <w:t>废气排气筒进口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2022.09.21</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3029</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3048</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3000</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3048</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5.66</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5.84</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5.99</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5.99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挤出工序</w:t>
            </w:r>
            <w:r>
              <w:rPr>
                <w:rFonts w:hint="default" w:ascii="Times New Roman" w:hAnsi="Times New Roman" w:eastAsia="宋体" w:cs="Times New Roman"/>
                <w:color w:val="auto"/>
                <w:sz w:val="21"/>
                <w:szCs w:val="21"/>
              </w:rPr>
              <w:t>废气排气筒出口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2022.09.21</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3174</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3127</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3031</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3174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非甲烷总烃排放浓度</w:t>
            </w:r>
          </w:p>
        </w:tc>
        <w:tc>
          <w:tcPr>
            <w:tcW w:w="72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3.65</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GB31572-2015表5（60）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非甲烷总烃去除效率</w:t>
            </w:r>
          </w:p>
        </w:tc>
        <w:tc>
          <w:tcPr>
            <w:tcW w:w="72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w:t>
            </w:r>
          </w:p>
        </w:tc>
        <w:tc>
          <w:tcPr>
            <w:tcW w:w="2718" w:type="dxa"/>
            <w:gridSpan w:val="4"/>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37.8</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挤出工序</w:t>
            </w:r>
            <w:r>
              <w:rPr>
                <w:rFonts w:hint="default" w:ascii="Times New Roman" w:hAnsi="Times New Roman" w:eastAsia="宋体" w:cs="Times New Roman"/>
                <w:sz w:val="21"/>
                <w:szCs w:val="21"/>
                <w:lang w:eastAsia="zh-CN"/>
              </w:rPr>
              <w:t>废气排气筒进口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eastAsia="zh-CN"/>
              </w:rPr>
              <w:t>2022.09.22</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3066</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3027</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3075</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3075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6.35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6.54</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6.19</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6.54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挤出工序</w:t>
            </w:r>
            <w:r>
              <w:rPr>
                <w:rFonts w:hint="default" w:ascii="Times New Roman" w:hAnsi="Times New Roman" w:eastAsia="宋体" w:cs="Times New Roman"/>
                <w:color w:val="auto"/>
                <w:sz w:val="21"/>
                <w:szCs w:val="21"/>
              </w:rPr>
              <w:t>废气排气筒出口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eastAsia="zh-CN"/>
              </w:rPr>
              <w:t>2022.09.22</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3136</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3183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3183</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3183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非甲烷总烃排放浓度</w:t>
            </w:r>
          </w:p>
        </w:tc>
        <w:tc>
          <w:tcPr>
            <w:tcW w:w="72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3.91</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3.56</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3.71</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3.91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GB31572-2015表5（60）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非甲烷总烃去除效率</w:t>
            </w:r>
          </w:p>
        </w:tc>
        <w:tc>
          <w:tcPr>
            <w:tcW w:w="727" w:type="dxa"/>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w:t>
            </w:r>
          </w:p>
        </w:tc>
        <w:tc>
          <w:tcPr>
            <w:tcW w:w="2718" w:type="dxa"/>
            <w:gridSpan w:val="4"/>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39.3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2"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753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非甲烷总烃</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年运行2400小时；</w:t>
            </w:r>
          </w:p>
        </w:tc>
      </w:tr>
    </w:tbl>
    <w:p>
      <w:pPr>
        <w:rPr>
          <w:rFonts w:hint="default" w:ascii="Times New Roman" w:hAnsi="Times New Roman" w:cs="Times New Roman"/>
        </w:rPr>
      </w:pPr>
      <w:bookmarkStart w:id="92" w:name="_Toc504325372"/>
      <w:bookmarkStart w:id="93" w:name="_Toc503681484"/>
      <w:bookmarkStart w:id="94" w:name="_Toc503969735"/>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bookmarkStart w:id="95" w:name="_Toc504325373"/>
      <w:bookmarkStart w:id="96" w:name="_Toc497001489"/>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17"/>
        <w:gridCol w:w="1706"/>
        <w:gridCol w:w="1706"/>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2217"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5120"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2217"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1706"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706"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708"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2022.09.21</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0.81</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1.07</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1.02</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0.95</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0.88</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1.09</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生产车间门口外1m处●4#</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1.59</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1.65</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2022.09.22</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1.05</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0.96</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0.94</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1.01</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0.89</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0.97</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生产车间门口外1m处●4#</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1.65</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1.82</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1.73</w:t>
            </w:r>
          </w:p>
        </w:tc>
      </w:tr>
    </w:tbl>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2"/>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2254"/>
        <w:gridCol w:w="2255"/>
        <w:gridCol w:w="134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2021.09.21</w:t>
            </w:r>
          </w:p>
        </w:tc>
        <w:tc>
          <w:tcPr>
            <w:tcW w:w="2255"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2021.09.22</w:t>
            </w:r>
          </w:p>
        </w:tc>
        <w:tc>
          <w:tcPr>
            <w:tcW w:w="1341"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执行标准及标准值</w:t>
            </w:r>
          </w:p>
        </w:tc>
        <w:tc>
          <w:tcPr>
            <w:tcW w:w="1235"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2254"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2255"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341" w:type="dxa"/>
            <w:vMerge w:val="continue"/>
            <w:vAlign w:val="center"/>
          </w:tcPr>
          <w:p>
            <w:pPr>
              <w:jc w:val="center"/>
              <w:rPr>
                <w:rFonts w:hint="default" w:ascii="Times New Roman" w:hAnsi="Times New Roman" w:eastAsia="宋体" w:cs="Times New Roman"/>
                <w:sz w:val="21"/>
                <w:szCs w:val="21"/>
              </w:rPr>
            </w:pPr>
          </w:p>
        </w:tc>
        <w:tc>
          <w:tcPr>
            <w:tcW w:w="123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北厂界外1m处（</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56.5</w:t>
            </w:r>
          </w:p>
        </w:tc>
        <w:tc>
          <w:tcPr>
            <w:tcW w:w="2255" w:type="dxa"/>
            <w:vAlign w:val="center"/>
          </w:tcPr>
          <w:p>
            <w:pPr>
              <w:keepNext w:val="0"/>
              <w:keepLines w:val="0"/>
              <w:pageBreakBefore w:val="0"/>
              <w:tabs>
                <w:tab w:val="left" w:pos="1250"/>
              </w:tabs>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56.2</w:t>
            </w:r>
          </w:p>
        </w:tc>
        <w:tc>
          <w:tcPr>
            <w:tcW w:w="1341" w:type="dxa"/>
            <w:vMerge w:val="restart"/>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rPr>
              <w:t>昼间：</w:t>
            </w:r>
            <w:r>
              <w:rPr>
                <w:rFonts w:hint="default" w:ascii="Times New Roman" w:hAnsi="Times New Roman" w:eastAsia="宋体" w:cs="Times New Roman"/>
                <w:lang w:val="en-US" w:eastAsia="zh-CN"/>
              </w:rPr>
              <w:t>60</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西厂界外1m处（</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57.4</w:t>
            </w:r>
          </w:p>
        </w:tc>
        <w:tc>
          <w:tcPr>
            <w:tcW w:w="2255"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57.0</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南厂界外1m处（</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55.9</w:t>
            </w:r>
          </w:p>
        </w:tc>
        <w:tc>
          <w:tcPr>
            <w:tcW w:w="2255"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56.3</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东厂界外1m处（</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p>
        </w:tc>
        <w:tc>
          <w:tcPr>
            <w:tcW w:w="2254"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56.3</w:t>
            </w:r>
          </w:p>
        </w:tc>
        <w:tc>
          <w:tcPr>
            <w:tcW w:w="2255"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56.7</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7"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7"/>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8" w:name="_Toc497001491"/>
      <w:bookmarkStart w:id="99" w:name="_Toc504325375"/>
      <w:r>
        <w:rPr>
          <w:rFonts w:hint="default" w:ascii="Times New Roman" w:hAnsi="Times New Roman" w:eastAsia="宋体" w:cs="Times New Roman"/>
        </w:rPr>
        <w:t>7.2.1有组织废气检测结果分析</w:t>
      </w:r>
      <w:bookmarkEnd w:id="98"/>
      <w:bookmarkEnd w:id="99"/>
    </w:p>
    <w:p>
      <w:pPr>
        <w:adjustRightInd w:val="0"/>
        <w:snapToGrid w:val="0"/>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bookmarkStart w:id="100" w:name="_Toc15284"/>
      <w:bookmarkStart w:id="101" w:name="_Toc6604"/>
      <w:bookmarkStart w:id="102" w:name="_Toc6889"/>
      <w:r>
        <w:rPr>
          <w:rFonts w:hint="default" w:ascii="Times New Roman" w:hAnsi="Times New Roman" w:eastAsia="宋体" w:cs="Times New Roman"/>
          <w:color w:val="auto"/>
          <w:spacing w:val="-2"/>
          <w:sz w:val="24"/>
          <w:lang w:val="en-US" w:eastAsia="zh-CN"/>
        </w:rPr>
        <w:t>经检测，</w:t>
      </w:r>
      <w:bookmarkEnd w:id="100"/>
      <w:bookmarkEnd w:id="101"/>
      <w:bookmarkEnd w:id="102"/>
      <w:r>
        <w:rPr>
          <w:rFonts w:hint="default" w:ascii="Times New Roman" w:hAnsi="Times New Roman" w:cs="Times New Roman"/>
          <w:color w:val="auto"/>
          <w:spacing w:val="-2"/>
          <w:sz w:val="24"/>
          <w:szCs w:val="24"/>
          <w:lang w:val="en-US" w:eastAsia="zh-CN"/>
        </w:rPr>
        <w:t>项目</w:t>
      </w:r>
      <w:r>
        <w:rPr>
          <w:rFonts w:hint="eastAsia" w:ascii="Times New Roman" w:hAnsi="Times New Roman" w:cs="Times New Roman"/>
          <w:color w:val="auto"/>
          <w:spacing w:val="-2"/>
          <w:sz w:val="24"/>
          <w:szCs w:val="24"/>
          <w:lang w:val="en-US" w:eastAsia="zh-CN"/>
        </w:rPr>
        <w:t>挤出工序</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eastAsia" w:ascii="Times New Roman" w:hAnsi="Times New Roman" w:eastAsia="宋体" w:cs="Times New Roman"/>
          <w:sz w:val="24"/>
          <w:szCs w:val="24"/>
          <w:lang w:eastAsia="zh-CN"/>
        </w:rPr>
        <w:t>集气罩（加软帘）收集二级活性炭吸附装置</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非甲烷总烃最高排放浓度为</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3.91</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满足</w:t>
      </w:r>
      <w:r>
        <w:rPr>
          <w:rFonts w:hint="default" w:ascii="Times New Roman" w:hAnsi="Times New Roman" w:eastAsia="宋体" w:cs="Times New Roman"/>
          <w:sz w:val="24"/>
          <w:szCs w:val="24"/>
        </w:rPr>
        <w:t>《合成树脂工业污染物排放标准》(GB31572-2015)表5大气污染物特别排放限值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6</w:t>
      </w:r>
      <w:r>
        <w:rPr>
          <w:rFonts w:hint="default" w:ascii="Times New Roman" w:hAnsi="Times New Roman" w:cs="Times New Roman"/>
          <w:color w:val="000000" w:themeColor="text1"/>
          <w:spacing w:val="-2"/>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p>
    <w:p>
      <w:pPr>
        <w:rPr>
          <w:rFonts w:hint="default" w:ascii="Times New Roman" w:hAnsi="Times New Roman" w:eastAsia="宋体" w:cs="Times New Roman"/>
        </w:rPr>
      </w:pPr>
      <w:bookmarkStart w:id="103" w:name="_Toc504325376"/>
      <w:r>
        <w:rPr>
          <w:rFonts w:hint="default" w:ascii="Times New Roman" w:hAnsi="Times New Roman" w:eastAsia="宋体" w:cs="Times New Roman"/>
        </w:rPr>
        <w:br w:type="page"/>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无组织非甲烷总烃最高排放浓度为</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09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厂区内无组织非甲烷总烃最高排放浓度为</w:t>
      </w:r>
      <w:r>
        <w:rPr>
          <w:rFonts w:hint="eastAsia" w:ascii="Times New Roman" w:hAnsi="Times New Roman" w:eastAsia="宋体" w:cs="Times New Roman"/>
          <w:sz w:val="24"/>
          <w:szCs w:val="24"/>
          <w:lang w:val="en-US" w:eastAsia="zh-CN"/>
        </w:rPr>
        <w:t>1.83</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color w:val="auto"/>
          <w:kern w:val="2"/>
          <w:sz w:val="24"/>
          <w:szCs w:val="24"/>
          <w:lang w:val="en-US" w:eastAsia="zh-CN" w:bidi="ar-SA"/>
        </w:rPr>
        <w:t>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pacing w:val="0"/>
          <w:w w:val="100"/>
          <w:kern w:val="2"/>
          <w:sz w:val="24"/>
          <w:szCs w:val="24"/>
          <w:highlight w:val="none"/>
          <w:lang w:val="en-US" w:eastAsia="zh-CN" w:bidi="ar-SA"/>
        </w:rPr>
        <w:t>满足</w:t>
      </w:r>
      <w:r>
        <w:rPr>
          <w:rFonts w:hint="eastAsia" w:ascii="Times New Roman" w:hAnsi="Times New Roman" w:cs="Times New Roman"/>
          <w:color w:val="auto"/>
          <w:spacing w:val="0"/>
          <w:w w:val="100"/>
          <w:kern w:val="2"/>
          <w:sz w:val="24"/>
          <w:szCs w:val="24"/>
          <w:highlight w:val="none"/>
          <w:lang w:val="en-US" w:eastAsia="zh-CN" w:bidi="ar-SA"/>
        </w:rPr>
        <w:t>《挥发性有机物无组织排放控制标准》（GB 37822-2019）表A.1厂区内VOC</w:t>
      </w:r>
      <w:r>
        <w:rPr>
          <w:rFonts w:hint="eastAsia" w:ascii="Times New Roman" w:hAnsi="Times New Roman" w:cs="Times New Roman"/>
          <w:color w:val="auto"/>
          <w:spacing w:val="0"/>
          <w:w w:val="100"/>
          <w:kern w:val="2"/>
          <w:sz w:val="24"/>
          <w:szCs w:val="24"/>
          <w:highlight w:val="none"/>
          <w:vertAlign w:val="subscript"/>
          <w:lang w:val="en-US" w:eastAsia="zh-CN" w:bidi="ar-SA"/>
        </w:rPr>
        <w:t>S</w:t>
      </w:r>
      <w:r>
        <w:rPr>
          <w:rFonts w:hint="eastAsia" w:ascii="Times New Roman" w:hAnsi="Times New Roman" w:cs="Times New Roman"/>
          <w:color w:val="auto"/>
          <w:spacing w:val="0"/>
          <w:w w:val="100"/>
          <w:kern w:val="2"/>
          <w:sz w:val="24"/>
          <w:szCs w:val="24"/>
          <w:highlight w:val="none"/>
          <w:lang w:val="en-US" w:eastAsia="zh-CN" w:bidi="ar-SA"/>
        </w:rPr>
        <w:t>无组织特别排放限值（</w:t>
      </w:r>
      <w:r>
        <w:rPr>
          <w:rFonts w:hint="default" w:ascii="Times New Roman" w:hAnsi="Times New Roman" w:eastAsia="宋体" w:cs="Times New Roman"/>
          <w:color w:val="auto"/>
          <w:kern w:val="2"/>
          <w:sz w:val="24"/>
          <w:szCs w:val="24"/>
          <w:lang w:val="en-US" w:eastAsia="zh-CN" w:bidi="ar-SA"/>
        </w:rPr>
        <w:t>非甲烷总烃：</w:t>
      </w:r>
      <w:r>
        <w:rPr>
          <w:rFonts w:hint="eastAsia"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cs="Times New Roman"/>
          <w:color w:val="auto"/>
          <w:spacing w:val="0"/>
          <w:w w:val="100"/>
          <w:kern w:val="2"/>
          <w:sz w:val="24"/>
          <w:szCs w:val="24"/>
          <w:highlight w:val="none"/>
          <w:lang w:val="en-US" w:eastAsia="zh-CN" w:bidi="ar-SA"/>
        </w:rPr>
        <w:t>）</w:t>
      </w:r>
      <w:r>
        <w:rPr>
          <w:rFonts w:hint="default" w:ascii="Times New Roman" w:hAnsi="Times New Roman" w:eastAsia="宋体" w:cs="Times New Roman"/>
          <w:sz w:val="24"/>
          <w:szCs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104" w:name="_Toc497001493"/>
      <w:bookmarkStart w:id="105" w:name="_Toc504325377"/>
      <w:r>
        <w:rPr>
          <w:rFonts w:hint="default" w:ascii="Times New Roman" w:hAnsi="Times New Roman" w:eastAsia="宋体" w:cs="Times New Roman"/>
        </w:rPr>
        <w:t>7.2.3</w:t>
      </w:r>
      <w:bookmarkEnd w:id="104"/>
      <w:bookmarkStart w:id="106" w:name="_Toc497001494"/>
      <w:r>
        <w:rPr>
          <w:rFonts w:hint="default" w:ascii="Times New Roman" w:hAnsi="Times New Roman" w:eastAsia="宋体"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107" w:name="_Toc504325378"/>
      <w:r>
        <w:rPr>
          <w:rFonts w:hint="default" w:ascii="Times New Roman" w:hAnsi="Times New Roman" w:eastAsia="宋体" w:cs="Times New Roman"/>
        </w:rPr>
        <w:t>7.3 总量控制要求</w:t>
      </w:r>
      <w:bookmarkEnd w:id="107"/>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项目污染物</w:t>
      </w:r>
      <w:r>
        <w:rPr>
          <w:rFonts w:hint="default" w:ascii="Times New Roman" w:hAnsi="Times New Roman" w:eastAsia="宋体" w:cs="Times New Roman"/>
          <w:sz w:val="24"/>
          <w:szCs w:val="24"/>
          <w:lang w:eastAsia="zh-CN"/>
        </w:rPr>
        <w:t>总量控制指标建议为：</w:t>
      </w:r>
      <w:r>
        <w:rPr>
          <w:rFonts w:hint="default" w:ascii="Times New Roman" w:hAnsi="Times New Roman" w:eastAsia="宋体" w:cs="Times New Roman"/>
          <w:color w:val="auto"/>
          <w:sz w:val="24"/>
          <w:highlight w:val="none"/>
          <w:lang w:eastAsia="zh-CN"/>
        </w:rPr>
        <w:t>二氧化硫</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氮氧化物</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化学需氧量</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氨氮</w:t>
      </w:r>
      <w:r>
        <w:rPr>
          <w:rFonts w:hint="default" w:ascii="Times New Roman" w:hAnsi="Times New Roman" w:eastAsia="宋体" w:cs="Times New Roman"/>
          <w:color w:val="auto"/>
          <w:sz w:val="24"/>
          <w:highlight w:val="none"/>
        </w:rPr>
        <w:t>：0t/a、特征污染物非甲烷总烃1.440t/a</w:t>
      </w:r>
      <w:r>
        <w:rPr>
          <w:rFonts w:hint="default" w:ascii="Times New Roman" w:hAnsi="Times New Roman" w:eastAsia="宋体" w:cs="Times New Roman"/>
          <w:sz w:val="24"/>
          <w:szCs w:val="24"/>
          <w:lang w:eastAsia="zh-CN"/>
        </w:rPr>
        <w:t>。</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实际排放污染物总量为：化学需氧量：0t/a、氨氮：0t/a、二氧化硫：0t/a、氮氧化物：0t/a、非甲烷总烃：0.027t/a。满足环评中总量控制要求</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val="en-US" w:eastAsia="zh-CN"/>
        </w:rPr>
        <w:t>河间市联美塑料制品有限公司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10" w:name="_Toc412705194"/>
      <w:bookmarkStart w:id="111" w:name="_Toc294178076"/>
      <w:bookmarkStart w:id="112" w:name="_Toc504325381"/>
      <w:r>
        <w:rPr>
          <w:rFonts w:hint="default" w:ascii="Times New Roman" w:hAnsi="Times New Roman" w:cs="Times New Roman"/>
          <w:snapToGrid w:val="0"/>
        </w:rPr>
        <w:t>8.2 施工期环境管理</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412705195"/>
      <w:bookmarkStart w:id="114" w:name="_Toc294178077"/>
      <w:bookmarkStart w:id="115" w:name="_Toc504325382"/>
      <w:r>
        <w:rPr>
          <w:rFonts w:hint="default" w:ascii="Times New Roman" w:hAnsi="Times New Roman" w:cs="Times New Roman"/>
        </w:rPr>
        <w:t>8.3 运行期环境管理</w:t>
      </w:r>
      <w:bookmarkEnd w:id="113"/>
      <w:bookmarkEnd w:id="114"/>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val="en-US" w:eastAsia="zh-CN"/>
        </w:rPr>
        <w:t>河间市联美塑料制品有限公司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4220604"/>
      <w:bookmarkStart w:id="118" w:name="_Toc412705199"/>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9" w:name="_Toc412705196"/>
      <w:bookmarkStart w:id="120" w:name="_Toc504325383"/>
      <w:bookmarkStart w:id="121" w:name="_Toc414220602"/>
      <w:r>
        <w:rPr>
          <w:rFonts w:hint="default" w:ascii="Times New Roman" w:hAnsi="Times New Roman" w:cs="Times New Roman"/>
        </w:rPr>
        <w:t>8.4 社会环境影响情况调查</w:t>
      </w:r>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5"/>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5"/>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adjustRightInd w:val="0"/>
        <w:snapToGrid w:val="0"/>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bookmarkStart w:id="125" w:name="_Hlk496998889"/>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color w:val="auto"/>
          <w:spacing w:val="-2"/>
          <w:sz w:val="24"/>
          <w:szCs w:val="24"/>
          <w:lang w:val="en-US" w:eastAsia="zh-CN"/>
        </w:rPr>
        <w:t>项目挤出工序</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经集气罩（加软帘）收集二级活性炭吸附装置</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处理后由15m高排气筒排放，</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3.91</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满足</w:t>
      </w:r>
      <w:r>
        <w:rPr>
          <w:rFonts w:hint="default" w:ascii="Times New Roman" w:hAnsi="Times New Roman" w:eastAsia="宋体" w:cs="Times New Roman"/>
          <w:sz w:val="24"/>
          <w:szCs w:val="24"/>
        </w:rPr>
        <w:t>《合成树脂工业污染物排放标准》(GB31572-2015)表5大气污染物特别排放限值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无组织非甲烷总烃最高排放浓度为</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09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厂区内</w:t>
      </w:r>
      <w:r>
        <w:rPr>
          <w:rFonts w:hint="default" w:ascii="Times New Roman" w:hAnsi="Times New Roman" w:eastAsia="宋体" w:cs="Times New Roman"/>
          <w:sz w:val="24"/>
          <w:szCs w:val="24"/>
          <w:lang w:val="en-US" w:eastAsia="zh-CN"/>
        </w:rPr>
        <w:t>无组织非甲烷总烃最高排放浓度为</w:t>
      </w:r>
      <w:r>
        <w:rPr>
          <w:rFonts w:hint="eastAsia" w:ascii="Times New Roman" w:hAnsi="Times New Roman" w:eastAsia="宋体" w:cs="Times New Roman"/>
          <w:sz w:val="24"/>
          <w:szCs w:val="24"/>
          <w:lang w:val="en-US" w:eastAsia="zh-CN"/>
        </w:rPr>
        <w:t>1.83</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color w:val="auto"/>
          <w:kern w:val="2"/>
          <w:sz w:val="24"/>
          <w:szCs w:val="24"/>
          <w:lang w:val="en-US" w:eastAsia="zh-CN" w:bidi="ar-SA"/>
        </w:rPr>
        <w:t>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满足</w:t>
      </w:r>
      <w:r>
        <w:rPr>
          <w:rFonts w:hint="eastAsia" w:ascii="Times New Roman" w:hAnsi="Times New Roman" w:cs="Times New Roman"/>
          <w:color w:val="auto"/>
          <w:spacing w:val="0"/>
          <w:w w:val="100"/>
          <w:kern w:val="2"/>
          <w:sz w:val="24"/>
          <w:szCs w:val="24"/>
          <w:highlight w:val="none"/>
          <w:lang w:val="en-US" w:eastAsia="zh-CN" w:bidi="ar-SA"/>
        </w:rPr>
        <w:t>《挥发性有机物无组织排放控制标准》（GB 37822-2019）表A.1厂区内VOC</w:t>
      </w:r>
      <w:r>
        <w:rPr>
          <w:rFonts w:hint="eastAsia" w:ascii="Times New Roman" w:hAnsi="Times New Roman" w:cs="Times New Roman"/>
          <w:color w:val="auto"/>
          <w:spacing w:val="0"/>
          <w:w w:val="100"/>
          <w:kern w:val="2"/>
          <w:sz w:val="24"/>
          <w:szCs w:val="24"/>
          <w:highlight w:val="none"/>
          <w:vertAlign w:val="subscript"/>
          <w:lang w:val="en-US" w:eastAsia="zh-CN" w:bidi="ar-SA"/>
        </w:rPr>
        <w:t>S</w:t>
      </w:r>
      <w:r>
        <w:rPr>
          <w:rFonts w:hint="eastAsia" w:ascii="Times New Roman" w:hAnsi="Times New Roman" w:cs="Times New Roman"/>
          <w:color w:val="auto"/>
          <w:spacing w:val="0"/>
          <w:w w:val="100"/>
          <w:kern w:val="2"/>
          <w:sz w:val="24"/>
          <w:szCs w:val="24"/>
          <w:highlight w:val="none"/>
          <w:lang w:val="en-US" w:eastAsia="zh-CN" w:bidi="ar-SA"/>
        </w:rPr>
        <w:t>无组织特别排放限值（</w:t>
      </w:r>
      <w:r>
        <w:rPr>
          <w:rFonts w:hint="default" w:ascii="Times New Roman" w:hAnsi="Times New Roman" w:eastAsia="宋体" w:cs="Times New Roman"/>
          <w:color w:val="auto"/>
          <w:kern w:val="2"/>
          <w:sz w:val="24"/>
          <w:szCs w:val="24"/>
          <w:lang w:val="en-US" w:eastAsia="zh-CN" w:bidi="ar-SA"/>
        </w:rPr>
        <w:t>非甲烷总烃：</w:t>
      </w:r>
      <w:r>
        <w:rPr>
          <w:rFonts w:hint="eastAsia"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cs="Times New Roman"/>
          <w:color w:val="auto"/>
          <w:spacing w:val="0"/>
          <w:w w:val="100"/>
          <w:kern w:val="2"/>
          <w:sz w:val="24"/>
          <w:szCs w:val="24"/>
          <w:highlight w:val="none"/>
          <w:lang w:val="en-US" w:eastAsia="zh-CN" w:bidi="ar-SA"/>
        </w:rPr>
        <w:t>）</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北、西、南、东方向各设1个监测点位，各点位</w:t>
      </w:r>
      <w:r>
        <w:rPr>
          <w:rFonts w:hint="default" w:ascii="Times New Roman" w:hAnsi="Times New Roman" w:eastAsia="宋体" w:cs="Times New Roman"/>
          <w:kern w:val="0"/>
          <w:sz w:val="24"/>
          <w:szCs w:val="24"/>
        </w:rPr>
        <w:t>昼间噪声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项目设备冷却用水循环使用不外排，定期补充新鲜水。项目职工生活盥洗废水水质简单，直接用于厂区泼洒抑尘，厂区建设防渗旱厕，由当地农民定期清掏用作农肥</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6"/>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项目产生固体废物包括挤出和切断工序塑料边角料、活性炭吸附装置产生的废活性炭、职工生活垃圾。其中：</w:t>
      </w:r>
    </w:p>
    <w:p>
      <w:pPr>
        <w:pStyle w:val="86"/>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lang w:val="en-US" w:eastAsia="zh-CN"/>
        </w:rPr>
        <w:t>挤出和切断工序产生的塑料边角料经收集后使用粉碎机粉碎后回用于生产；废活性炭于危废间内暂存，定期交有资质单位处置；生活垃圾，厂区内设置垃圾桶收集，交于环卫部门清运处置</w:t>
      </w:r>
      <w:r>
        <w:rPr>
          <w:rFonts w:hint="eastAsia" w:ascii="宋体" w:hAnsi="宋体" w:eastAsia="宋体" w:cs="宋体"/>
          <w:color w:val="auto"/>
        </w:rPr>
        <w:t>。</w:t>
      </w:r>
    </w:p>
    <w:p>
      <w:pPr>
        <w:pStyle w:val="10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项目污染物总量控制指标建议为：二氧化硫：0t/a、氮氧化物：0t/a、化学需氧量：0t/a、氨氮：0t/a、特征污染物非甲烷总烃1.440t/a。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实际排放污染物总量为：化学需氧量：0t/a、氨氮：0t/a、二氧化硫：0t/a、氮氧化物：0t/a、非甲烷总烃：0.027t/a。满足环评中总量控制要求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5"/>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-1207135</wp:posOffset>
            </wp:positionH>
            <wp:positionV relativeFrom="paragraph">
              <wp:posOffset>1638935</wp:posOffset>
            </wp:positionV>
            <wp:extent cx="8639810" cy="6120130"/>
            <wp:effectExtent l="0" t="0" r="13970" b="8890"/>
            <wp:wrapNone/>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3"/>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4384" behindDoc="0" locked="0" layoutInCell="1" allowOverlap="1">
            <wp:simplePos x="0" y="0"/>
            <wp:positionH relativeFrom="column">
              <wp:posOffset>-1264920</wp:posOffset>
            </wp:positionH>
            <wp:positionV relativeFrom="paragraph">
              <wp:posOffset>1615440</wp:posOffset>
            </wp:positionV>
            <wp:extent cx="8639810" cy="6120130"/>
            <wp:effectExtent l="0" t="0" r="13970" b="8890"/>
            <wp:wrapNone/>
            <wp:docPr id="12" name="图片 3"/>
            <wp:cNvGraphicFramePr/>
            <a:graphic xmlns:a="http://schemas.openxmlformats.org/drawingml/2006/main">
              <a:graphicData uri="http://schemas.openxmlformats.org/drawingml/2006/picture">
                <pic:pic xmlns:pic="http://schemas.openxmlformats.org/drawingml/2006/picture">
                  <pic:nvPicPr>
                    <pic:cNvPr id="12" name="图片 3"/>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5408" behindDoc="0" locked="0" layoutInCell="1" allowOverlap="1">
            <wp:simplePos x="0" y="0"/>
            <wp:positionH relativeFrom="column">
              <wp:posOffset>1010920</wp:posOffset>
            </wp:positionH>
            <wp:positionV relativeFrom="paragraph">
              <wp:posOffset>127000</wp:posOffset>
            </wp:positionV>
            <wp:extent cx="4124325" cy="6400800"/>
            <wp:effectExtent l="0" t="0" r="9525" b="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4124325" cy="640080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455295</wp:posOffset>
            </wp:positionH>
            <wp:positionV relativeFrom="paragraph">
              <wp:posOffset>81280</wp:posOffset>
            </wp:positionV>
            <wp:extent cx="5264150" cy="7345680"/>
            <wp:effectExtent l="0" t="0" r="12700" b="7620"/>
            <wp:wrapNone/>
            <wp:docPr id="4" name="图片 4" descr="430db149de5f8224418f58f2132d2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30db149de5f8224418f58f2132d2ff"/>
                    <pic:cNvPicPr>
                      <a:picLocks noChangeAspect="1"/>
                    </pic:cNvPicPr>
                  </pic:nvPicPr>
                  <pic:blipFill>
                    <a:blip r:embed="rId16"/>
                    <a:stretch>
                      <a:fillRect/>
                    </a:stretch>
                  </pic:blipFill>
                  <pic:spPr>
                    <a:xfrm>
                      <a:off x="0" y="0"/>
                      <a:ext cx="5264150" cy="734568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586740</wp:posOffset>
            </wp:positionH>
            <wp:positionV relativeFrom="paragraph">
              <wp:posOffset>-34925</wp:posOffset>
            </wp:positionV>
            <wp:extent cx="5261610" cy="7295515"/>
            <wp:effectExtent l="0" t="0" r="15240" b="635"/>
            <wp:wrapNone/>
            <wp:docPr id="5" name="图片 5" descr="d547308117709f3522f92060659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547308117709f3522f92060659c7e7"/>
                    <pic:cNvPicPr>
                      <a:picLocks noChangeAspect="1"/>
                    </pic:cNvPicPr>
                  </pic:nvPicPr>
                  <pic:blipFill>
                    <a:blip r:embed="rId17"/>
                    <a:stretch>
                      <a:fillRect/>
                    </a:stretch>
                  </pic:blipFill>
                  <pic:spPr>
                    <a:xfrm>
                      <a:off x="0" y="0"/>
                      <a:ext cx="5261610" cy="7295515"/>
                    </a:xfrm>
                    <a:prstGeom prst="rect">
                      <a:avLst/>
                    </a:prstGeom>
                  </pic:spPr>
                </pic:pic>
              </a:graphicData>
            </a:graphic>
          </wp:anchor>
        </w:drawing>
      </w:r>
      <w:r>
        <w:rPr>
          <w:rFonts w:hint="eastAsia" w:eastAsiaTheme="minorEastAsia"/>
          <w:lang w:eastAsia="zh-CN"/>
        </w:rPr>
        <w:br w:type="page"/>
      </w: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251668480" behindDoc="0" locked="0" layoutInCell="1" allowOverlap="1">
            <wp:simplePos x="0" y="0"/>
            <wp:positionH relativeFrom="column">
              <wp:posOffset>-123825</wp:posOffset>
            </wp:positionH>
            <wp:positionV relativeFrom="paragraph">
              <wp:posOffset>138430</wp:posOffset>
            </wp:positionV>
            <wp:extent cx="5995035" cy="8212455"/>
            <wp:effectExtent l="0" t="0" r="5715" b="17145"/>
            <wp:wrapNone/>
            <wp:docPr id="14" name="图片 14" descr="5667d12465a2ba377f66d7a705da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667d12465a2ba377f66d7a705da41a"/>
                    <pic:cNvPicPr>
                      <a:picLocks noChangeAspect="1"/>
                    </pic:cNvPicPr>
                  </pic:nvPicPr>
                  <pic:blipFill>
                    <a:blip r:embed="rId18"/>
                    <a:stretch>
                      <a:fillRect/>
                    </a:stretch>
                  </pic:blipFill>
                  <pic:spPr>
                    <a:xfrm>
                      <a:off x="0" y="0"/>
                      <a:ext cx="5995035" cy="8212455"/>
                    </a:xfrm>
                    <a:prstGeom prst="rect">
                      <a:avLst/>
                    </a:prstGeom>
                  </pic:spPr>
                </pic:pic>
              </a:graphicData>
            </a:graphic>
          </wp:anchor>
        </w:drawing>
      </w: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河间市联美塑料制品有限公司 </w:t>
      </w:r>
      <w:r>
        <w:rPr>
          <w:rFonts w:hint="default" w:ascii="Times New Roman" w:hAnsi="Times New Roman" w:cs="Times New Roman"/>
        </w:rPr>
        <w:t xml:space="preserve"> 填表人（签字）：            项目经办人（签字）：</w:t>
      </w:r>
    </w:p>
    <w:tbl>
      <w:tblPr>
        <w:tblStyle w:val="32"/>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隔热密封条新建项目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河间市卧佛堂镇武庄村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C2929塑料零件及其他塑料制品制造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1492885</wp:posOffset>
                      </wp:positionH>
                      <wp:positionV relativeFrom="paragraph">
                        <wp:posOffset>53340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7.55pt;margin-top:4.2pt;height:5.6pt;width:5.25pt;z-index:251661312;v-text-anchor:middle;mso-width-relative:page;mso-height-relative:page;" fillcolor="#000000 [3213]" filled="t" stroked="t" coordsize="21600,21600" o:gfxdata="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ohjdkAAAAI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2260600</wp:posOffset>
                      </wp:positionH>
                      <wp:positionV relativeFrom="paragraph">
                        <wp:posOffset>84455</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78pt;margin-top:6.65pt;height:5.6pt;width:5.25pt;z-index:251660288;v-text-anchor:middle;mso-width-relative:page;mso-height-relative:page;" fillcolor="#FFFFFF [3212]" filled="t" stroked="t" coordsize="21600,21600" o:gfxdata="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hJu+b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53975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4.25pt;height:5.6pt;width:5.25pt;z-index:251659264;v-text-anchor:middle;mso-width-relative:page;mso-height-relative:page;" fillcolor="#FFFFFF [3212]" filled="t" stroked="t" coordsize="21600,21600" o:gfxdata="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SLAFdUAAAAI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年产隔热密封条1000吨</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年产隔热密封条1000吨</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石家庄乐尔工程项目管理有限公司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河环表[2022]（06-09）号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2400小时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河间市联美塑料制品有限公司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91130984MA0GHBGQ9R</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753</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753</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3.91</w:t>
            </w: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60</w:t>
            </w: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0.027</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0.027</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Unicode MS">
    <w:panose1 w:val="020B0604020202020204"/>
    <w:charset w:val="86"/>
    <w:family w:val="swiss"/>
    <w:pitch w:val="default"/>
    <w:sig w:usb0="FFFFFFFF" w:usb1="E9FFFFFF" w:usb2="0000003F" w:usb3="00000000" w:csb0="603F01FF" w:csb1="FFFF0000"/>
  </w:font>
  <w:font w:name="MingLiU">
    <w:altName w:val="PMingLiU-ExtB"/>
    <w:panose1 w:val="02010609000101010101"/>
    <w:charset w:val="88"/>
    <w:family w:val="modern"/>
    <w:pitch w:val="default"/>
    <w:sig w:usb0="00000000" w:usb1="00000000" w:usb2="00000010" w:usb3="00000000" w:csb0="00100000" w:csb1="00000000"/>
  </w:font>
  <w:font w:name="Cambria">
    <w:panose1 w:val="02040503050406030204"/>
    <w:charset w:val="00"/>
    <w:family w:val="roman"/>
    <w:pitch w:val="default"/>
    <w:sig w:usb0="E00006FF" w:usb1="420024FF" w:usb2="02000000" w:usb3="00000000" w:csb0="2000019F" w:csb1="00000000"/>
  </w:font>
  <w:font w:name="幼圆">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0"/>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0"/>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default"/>
        <w:lang w:val="en-US"/>
      </w:rPr>
    </w:pPr>
    <w:r>
      <w:rPr>
        <w:rFonts w:hint="eastAsia" w:ascii="Times New Roman" w:hAnsi="Times New Roman" w:eastAsia="宋体" w:cs="Times New Roman"/>
        <w:color w:val="000000"/>
        <w:szCs w:val="21"/>
        <w:lang w:val="en-US" w:eastAsia="zh-CN"/>
      </w:rPr>
      <w:t>河间市联美塑料制品有限公司隔热密封条新建项目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44812"/>
    <w:multiLevelType w:val="singleLevel"/>
    <w:tmpl w:val="5FB44812"/>
    <w:lvl w:ilvl="0" w:tentative="0">
      <w:start w:val="1"/>
      <w:numFmt w:val="bullet"/>
      <w:pStyle w:val="12"/>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NmU5ZjY4ZDNjNjM0Zjc0OWEyY2I3YTM1ZWQwYzMifQ=="/>
  </w:docVars>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2043C"/>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77DA2"/>
    <w:rsid w:val="010866FA"/>
    <w:rsid w:val="010B1D42"/>
    <w:rsid w:val="010C60AA"/>
    <w:rsid w:val="01126CBD"/>
    <w:rsid w:val="011528A0"/>
    <w:rsid w:val="01195402"/>
    <w:rsid w:val="01313E5D"/>
    <w:rsid w:val="01341E98"/>
    <w:rsid w:val="013C07B0"/>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92C9E"/>
    <w:rsid w:val="0213405F"/>
    <w:rsid w:val="02203AE0"/>
    <w:rsid w:val="02276739"/>
    <w:rsid w:val="022C2D3C"/>
    <w:rsid w:val="02374DA3"/>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B67A0"/>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E1E71"/>
    <w:rsid w:val="04506D30"/>
    <w:rsid w:val="045365C5"/>
    <w:rsid w:val="04856184"/>
    <w:rsid w:val="048617DD"/>
    <w:rsid w:val="04900381"/>
    <w:rsid w:val="04940877"/>
    <w:rsid w:val="04A128A5"/>
    <w:rsid w:val="04B41563"/>
    <w:rsid w:val="04B64A53"/>
    <w:rsid w:val="04C16532"/>
    <w:rsid w:val="04CA32CB"/>
    <w:rsid w:val="04D44F5D"/>
    <w:rsid w:val="04DD0E5B"/>
    <w:rsid w:val="04F142A9"/>
    <w:rsid w:val="05166222"/>
    <w:rsid w:val="052A0654"/>
    <w:rsid w:val="052C2D5A"/>
    <w:rsid w:val="053366D8"/>
    <w:rsid w:val="0541309E"/>
    <w:rsid w:val="05472B0A"/>
    <w:rsid w:val="05567862"/>
    <w:rsid w:val="055D24BC"/>
    <w:rsid w:val="05654841"/>
    <w:rsid w:val="056C6BBA"/>
    <w:rsid w:val="058266C8"/>
    <w:rsid w:val="05856624"/>
    <w:rsid w:val="059003A9"/>
    <w:rsid w:val="0591374D"/>
    <w:rsid w:val="059B3909"/>
    <w:rsid w:val="05A13F11"/>
    <w:rsid w:val="05B36027"/>
    <w:rsid w:val="05C2093C"/>
    <w:rsid w:val="05C319AF"/>
    <w:rsid w:val="05DB0CA5"/>
    <w:rsid w:val="05EC1251"/>
    <w:rsid w:val="05ED632A"/>
    <w:rsid w:val="05F200C3"/>
    <w:rsid w:val="05F354A0"/>
    <w:rsid w:val="05F62C50"/>
    <w:rsid w:val="060E5364"/>
    <w:rsid w:val="063D03D3"/>
    <w:rsid w:val="06431619"/>
    <w:rsid w:val="06463F69"/>
    <w:rsid w:val="06730DC7"/>
    <w:rsid w:val="067E40C3"/>
    <w:rsid w:val="068047BF"/>
    <w:rsid w:val="068835A7"/>
    <w:rsid w:val="06897DEA"/>
    <w:rsid w:val="068E61E3"/>
    <w:rsid w:val="069D7E7F"/>
    <w:rsid w:val="06A10933"/>
    <w:rsid w:val="06B06A51"/>
    <w:rsid w:val="06B859FF"/>
    <w:rsid w:val="06C360CA"/>
    <w:rsid w:val="06DE54C3"/>
    <w:rsid w:val="06ED1005"/>
    <w:rsid w:val="06F04E23"/>
    <w:rsid w:val="06F1352C"/>
    <w:rsid w:val="06F8156A"/>
    <w:rsid w:val="06FA0A90"/>
    <w:rsid w:val="06FC0B78"/>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7F85798"/>
    <w:rsid w:val="081B0E86"/>
    <w:rsid w:val="082F650C"/>
    <w:rsid w:val="08377E3D"/>
    <w:rsid w:val="083E2027"/>
    <w:rsid w:val="08491F9B"/>
    <w:rsid w:val="084A7310"/>
    <w:rsid w:val="08542C8A"/>
    <w:rsid w:val="085A551E"/>
    <w:rsid w:val="08620A8E"/>
    <w:rsid w:val="08687413"/>
    <w:rsid w:val="08691BD8"/>
    <w:rsid w:val="08726894"/>
    <w:rsid w:val="08773FBC"/>
    <w:rsid w:val="087B2571"/>
    <w:rsid w:val="08980B3C"/>
    <w:rsid w:val="089D027B"/>
    <w:rsid w:val="08A277A3"/>
    <w:rsid w:val="08A72667"/>
    <w:rsid w:val="08B24BCC"/>
    <w:rsid w:val="08B42622"/>
    <w:rsid w:val="08D67E6F"/>
    <w:rsid w:val="08D75AE4"/>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8039B6"/>
    <w:rsid w:val="09867AAE"/>
    <w:rsid w:val="098C57B3"/>
    <w:rsid w:val="099755D7"/>
    <w:rsid w:val="09A77D65"/>
    <w:rsid w:val="09B53B18"/>
    <w:rsid w:val="09C74361"/>
    <w:rsid w:val="09CE35CA"/>
    <w:rsid w:val="09D66572"/>
    <w:rsid w:val="09DF0D92"/>
    <w:rsid w:val="0A0119DF"/>
    <w:rsid w:val="0A057EED"/>
    <w:rsid w:val="0A097800"/>
    <w:rsid w:val="0A234C5B"/>
    <w:rsid w:val="0A4F5910"/>
    <w:rsid w:val="0A564A2A"/>
    <w:rsid w:val="0A5D3C7E"/>
    <w:rsid w:val="0A670C34"/>
    <w:rsid w:val="0A932372"/>
    <w:rsid w:val="0A983632"/>
    <w:rsid w:val="0A996B8F"/>
    <w:rsid w:val="0AA14D1A"/>
    <w:rsid w:val="0AA226C7"/>
    <w:rsid w:val="0AAC6066"/>
    <w:rsid w:val="0AB6429A"/>
    <w:rsid w:val="0ABC4635"/>
    <w:rsid w:val="0AE01397"/>
    <w:rsid w:val="0AE34D2F"/>
    <w:rsid w:val="0AED16F1"/>
    <w:rsid w:val="0AEF24BA"/>
    <w:rsid w:val="0AFF7B9C"/>
    <w:rsid w:val="0B02189B"/>
    <w:rsid w:val="0B0B11CA"/>
    <w:rsid w:val="0B200669"/>
    <w:rsid w:val="0B252981"/>
    <w:rsid w:val="0B2805FF"/>
    <w:rsid w:val="0B2832AE"/>
    <w:rsid w:val="0B3214F5"/>
    <w:rsid w:val="0B443897"/>
    <w:rsid w:val="0B483380"/>
    <w:rsid w:val="0B504CA2"/>
    <w:rsid w:val="0B5713C2"/>
    <w:rsid w:val="0B5938F2"/>
    <w:rsid w:val="0B601F91"/>
    <w:rsid w:val="0B630F4E"/>
    <w:rsid w:val="0B6A4CCC"/>
    <w:rsid w:val="0B6F4CC3"/>
    <w:rsid w:val="0B7D2AFC"/>
    <w:rsid w:val="0B7E3CF7"/>
    <w:rsid w:val="0B90642E"/>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96C0E"/>
    <w:rsid w:val="0CB22A9F"/>
    <w:rsid w:val="0CBA59D4"/>
    <w:rsid w:val="0CC422C7"/>
    <w:rsid w:val="0CDF727F"/>
    <w:rsid w:val="0CFE7CDC"/>
    <w:rsid w:val="0D045D89"/>
    <w:rsid w:val="0D120A11"/>
    <w:rsid w:val="0D167CDE"/>
    <w:rsid w:val="0D205B9F"/>
    <w:rsid w:val="0D253AE2"/>
    <w:rsid w:val="0D2F09FB"/>
    <w:rsid w:val="0D325293"/>
    <w:rsid w:val="0D337ADA"/>
    <w:rsid w:val="0D5C7FE9"/>
    <w:rsid w:val="0D601367"/>
    <w:rsid w:val="0D66759B"/>
    <w:rsid w:val="0D6A6B91"/>
    <w:rsid w:val="0D77295D"/>
    <w:rsid w:val="0D844587"/>
    <w:rsid w:val="0D9A59CC"/>
    <w:rsid w:val="0DD93359"/>
    <w:rsid w:val="0DE35E13"/>
    <w:rsid w:val="0DF137CC"/>
    <w:rsid w:val="0DF909C9"/>
    <w:rsid w:val="0DFF3202"/>
    <w:rsid w:val="0E027F38"/>
    <w:rsid w:val="0E062CE2"/>
    <w:rsid w:val="0E0C7F99"/>
    <w:rsid w:val="0E0D4BE9"/>
    <w:rsid w:val="0E166E1B"/>
    <w:rsid w:val="0E1813C1"/>
    <w:rsid w:val="0E185DDE"/>
    <w:rsid w:val="0E3C16E1"/>
    <w:rsid w:val="0E4A7961"/>
    <w:rsid w:val="0E5B0CC5"/>
    <w:rsid w:val="0E650064"/>
    <w:rsid w:val="0E7405B8"/>
    <w:rsid w:val="0E9D742B"/>
    <w:rsid w:val="0EB24ABA"/>
    <w:rsid w:val="0EB66F04"/>
    <w:rsid w:val="0EC33D86"/>
    <w:rsid w:val="0ECE4BD1"/>
    <w:rsid w:val="0ED53FE4"/>
    <w:rsid w:val="0EE036E4"/>
    <w:rsid w:val="0EE3610E"/>
    <w:rsid w:val="0EE67859"/>
    <w:rsid w:val="0EFE05D4"/>
    <w:rsid w:val="0F0E79B4"/>
    <w:rsid w:val="0F101D2C"/>
    <w:rsid w:val="0F2E11BA"/>
    <w:rsid w:val="0F337ED1"/>
    <w:rsid w:val="0F3B4D30"/>
    <w:rsid w:val="0F3F4FBF"/>
    <w:rsid w:val="0F3F5601"/>
    <w:rsid w:val="0F433C61"/>
    <w:rsid w:val="0F44328A"/>
    <w:rsid w:val="0F480955"/>
    <w:rsid w:val="0F4D2F89"/>
    <w:rsid w:val="0F4F13E7"/>
    <w:rsid w:val="0F6B6119"/>
    <w:rsid w:val="0F703267"/>
    <w:rsid w:val="0F7161BC"/>
    <w:rsid w:val="0F7D5CB0"/>
    <w:rsid w:val="0F7E7A29"/>
    <w:rsid w:val="0F7F40B8"/>
    <w:rsid w:val="0F926027"/>
    <w:rsid w:val="0F9818A7"/>
    <w:rsid w:val="0FB21D95"/>
    <w:rsid w:val="0FBB48E1"/>
    <w:rsid w:val="0FC71348"/>
    <w:rsid w:val="0FCB4724"/>
    <w:rsid w:val="0FD06D88"/>
    <w:rsid w:val="0FD803B8"/>
    <w:rsid w:val="0FDB47D0"/>
    <w:rsid w:val="0FDB4D50"/>
    <w:rsid w:val="0FE81BE1"/>
    <w:rsid w:val="0FEC6F1D"/>
    <w:rsid w:val="0FF31A4F"/>
    <w:rsid w:val="10022D71"/>
    <w:rsid w:val="10050BEF"/>
    <w:rsid w:val="10105C09"/>
    <w:rsid w:val="101B4D0A"/>
    <w:rsid w:val="102457C5"/>
    <w:rsid w:val="10265E2B"/>
    <w:rsid w:val="102850A1"/>
    <w:rsid w:val="102C51E0"/>
    <w:rsid w:val="102E2B94"/>
    <w:rsid w:val="103E4453"/>
    <w:rsid w:val="10487926"/>
    <w:rsid w:val="104A78A3"/>
    <w:rsid w:val="104D382C"/>
    <w:rsid w:val="10533FE1"/>
    <w:rsid w:val="105A537A"/>
    <w:rsid w:val="1063671D"/>
    <w:rsid w:val="10652030"/>
    <w:rsid w:val="1067433C"/>
    <w:rsid w:val="10714C61"/>
    <w:rsid w:val="1078748F"/>
    <w:rsid w:val="10823E9F"/>
    <w:rsid w:val="10B35F27"/>
    <w:rsid w:val="10BD7399"/>
    <w:rsid w:val="10C27658"/>
    <w:rsid w:val="10C878E4"/>
    <w:rsid w:val="10DD168C"/>
    <w:rsid w:val="10E94E73"/>
    <w:rsid w:val="10F568E7"/>
    <w:rsid w:val="11030A52"/>
    <w:rsid w:val="1105301C"/>
    <w:rsid w:val="113B37A1"/>
    <w:rsid w:val="114B6CE9"/>
    <w:rsid w:val="115734F9"/>
    <w:rsid w:val="115B2F3E"/>
    <w:rsid w:val="115E0F78"/>
    <w:rsid w:val="116E266A"/>
    <w:rsid w:val="117D10CF"/>
    <w:rsid w:val="118032AD"/>
    <w:rsid w:val="118D5178"/>
    <w:rsid w:val="118D7E10"/>
    <w:rsid w:val="118E1E6A"/>
    <w:rsid w:val="118F6BA5"/>
    <w:rsid w:val="119001B9"/>
    <w:rsid w:val="11905583"/>
    <w:rsid w:val="11A17412"/>
    <w:rsid w:val="11AD2314"/>
    <w:rsid w:val="11BB075B"/>
    <w:rsid w:val="11C26CDC"/>
    <w:rsid w:val="11C66772"/>
    <w:rsid w:val="11D60E8A"/>
    <w:rsid w:val="11F3367E"/>
    <w:rsid w:val="122616E2"/>
    <w:rsid w:val="122B4E9B"/>
    <w:rsid w:val="122E22E0"/>
    <w:rsid w:val="12372FDA"/>
    <w:rsid w:val="123C051C"/>
    <w:rsid w:val="123E3683"/>
    <w:rsid w:val="123F47A0"/>
    <w:rsid w:val="12403069"/>
    <w:rsid w:val="1240531B"/>
    <w:rsid w:val="124A6752"/>
    <w:rsid w:val="12514381"/>
    <w:rsid w:val="125F3CBF"/>
    <w:rsid w:val="12637524"/>
    <w:rsid w:val="12834C92"/>
    <w:rsid w:val="12857DC8"/>
    <w:rsid w:val="129A5CF4"/>
    <w:rsid w:val="12A2594A"/>
    <w:rsid w:val="12A730AB"/>
    <w:rsid w:val="12AD45AA"/>
    <w:rsid w:val="12B8731D"/>
    <w:rsid w:val="12C35BF6"/>
    <w:rsid w:val="12CF3051"/>
    <w:rsid w:val="12DE0E5B"/>
    <w:rsid w:val="12DE4387"/>
    <w:rsid w:val="12FB4C96"/>
    <w:rsid w:val="12FE3E72"/>
    <w:rsid w:val="130D73DC"/>
    <w:rsid w:val="130F3CC3"/>
    <w:rsid w:val="13213406"/>
    <w:rsid w:val="13276597"/>
    <w:rsid w:val="13295F19"/>
    <w:rsid w:val="133C2A60"/>
    <w:rsid w:val="13471EB3"/>
    <w:rsid w:val="134D197F"/>
    <w:rsid w:val="134E55C3"/>
    <w:rsid w:val="13561269"/>
    <w:rsid w:val="13607B1F"/>
    <w:rsid w:val="136358EC"/>
    <w:rsid w:val="13666F62"/>
    <w:rsid w:val="136F683C"/>
    <w:rsid w:val="138D1B25"/>
    <w:rsid w:val="138F4CCE"/>
    <w:rsid w:val="1390586F"/>
    <w:rsid w:val="13985FEF"/>
    <w:rsid w:val="13A07F13"/>
    <w:rsid w:val="13A654BE"/>
    <w:rsid w:val="13A76C1D"/>
    <w:rsid w:val="13A84A88"/>
    <w:rsid w:val="13AE3E3F"/>
    <w:rsid w:val="13B82829"/>
    <w:rsid w:val="13BE0EB5"/>
    <w:rsid w:val="13C00EFE"/>
    <w:rsid w:val="13C35F55"/>
    <w:rsid w:val="13D061F6"/>
    <w:rsid w:val="13DD05C4"/>
    <w:rsid w:val="13E4309D"/>
    <w:rsid w:val="13F32A21"/>
    <w:rsid w:val="13F52816"/>
    <w:rsid w:val="13F76B9E"/>
    <w:rsid w:val="140175D6"/>
    <w:rsid w:val="1403420F"/>
    <w:rsid w:val="14066ACC"/>
    <w:rsid w:val="1407152F"/>
    <w:rsid w:val="14145112"/>
    <w:rsid w:val="14162948"/>
    <w:rsid w:val="14206BA1"/>
    <w:rsid w:val="14234435"/>
    <w:rsid w:val="142A2B2F"/>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D2389F"/>
    <w:rsid w:val="14E27BDE"/>
    <w:rsid w:val="14E704D2"/>
    <w:rsid w:val="14F167BD"/>
    <w:rsid w:val="14F379AB"/>
    <w:rsid w:val="14F70CB7"/>
    <w:rsid w:val="14F93287"/>
    <w:rsid w:val="14FB48FF"/>
    <w:rsid w:val="150D20AB"/>
    <w:rsid w:val="15152E55"/>
    <w:rsid w:val="151A569C"/>
    <w:rsid w:val="152B11E6"/>
    <w:rsid w:val="15304B86"/>
    <w:rsid w:val="15365E39"/>
    <w:rsid w:val="153B0807"/>
    <w:rsid w:val="153D4618"/>
    <w:rsid w:val="153F7FC2"/>
    <w:rsid w:val="1548216E"/>
    <w:rsid w:val="154C4284"/>
    <w:rsid w:val="155A2D86"/>
    <w:rsid w:val="155B1666"/>
    <w:rsid w:val="15600C2D"/>
    <w:rsid w:val="156D7D07"/>
    <w:rsid w:val="156F0038"/>
    <w:rsid w:val="1571056A"/>
    <w:rsid w:val="15792441"/>
    <w:rsid w:val="157B0798"/>
    <w:rsid w:val="157D7F65"/>
    <w:rsid w:val="158504C7"/>
    <w:rsid w:val="159559C1"/>
    <w:rsid w:val="15C24B81"/>
    <w:rsid w:val="15C85192"/>
    <w:rsid w:val="15CF3415"/>
    <w:rsid w:val="15E434D1"/>
    <w:rsid w:val="15F97DF3"/>
    <w:rsid w:val="16025C7B"/>
    <w:rsid w:val="160C1DEE"/>
    <w:rsid w:val="162335FF"/>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BC26DC"/>
    <w:rsid w:val="16D77F3E"/>
    <w:rsid w:val="16E656AB"/>
    <w:rsid w:val="16EE6960"/>
    <w:rsid w:val="16F743F3"/>
    <w:rsid w:val="170A0A0B"/>
    <w:rsid w:val="170A6F4F"/>
    <w:rsid w:val="17147BB7"/>
    <w:rsid w:val="17232AD6"/>
    <w:rsid w:val="17246746"/>
    <w:rsid w:val="172B13F5"/>
    <w:rsid w:val="1734555B"/>
    <w:rsid w:val="17430331"/>
    <w:rsid w:val="17495E75"/>
    <w:rsid w:val="174A2C66"/>
    <w:rsid w:val="17572ED3"/>
    <w:rsid w:val="176D4C4D"/>
    <w:rsid w:val="17751F2E"/>
    <w:rsid w:val="178B10E1"/>
    <w:rsid w:val="179810A1"/>
    <w:rsid w:val="179A692C"/>
    <w:rsid w:val="179B0055"/>
    <w:rsid w:val="179C764D"/>
    <w:rsid w:val="17A34250"/>
    <w:rsid w:val="17A36680"/>
    <w:rsid w:val="17A72CED"/>
    <w:rsid w:val="17A84CD6"/>
    <w:rsid w:val="17B206FA"/>
    <w:rsid w:val="17C65669"/>
    <w:rsid w:val="17C6571E"/>
    <w:rsid w:val="17CA044E"/>
    <w:rsid w:val="17D04DBE"/>
    <w:rsid w:val="17D3328A"/>
    <w:rsid w:val="17E72A55"/>
    <w:rsid w:val="17EF42A8"/>
    <w:rsid w:val="17F235FE"/>
    <w:rsid w:val="17F2558D"/>
    <w:rsid w:val="182E3B7C"/>
    <w:rsid w:val="182F20F8"/>
    <w:rsid w:val="182F6E6D"/>
    <w:rsid w:val="18317412"/>
    <w:rsid w:val="183423CA"/>
    <w:rsid w:val="183605E1"/>
    <w:rsid w:val="18366506"/>
    <w:rsid w:val="183B6FC1"/>
    <w:rsid w:val="183F1843"/>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556E6"/>
    <w:rsid w:val="19467706"/>
    <w:rsid w:val="194B4A77"/>
    <w:rsid w:val="19520D89"/>
    <w:rsid w:val="195238E6"/>
    <w:rsid w:val="19571B1A"/>
    <w:rsid w:val="1958764A"/>
    <w:rsid w:val="196204A5"/>
    <w:rsid w:val="196952AB"/>
    <w:rsid w:val="196C5FAC"/>
    <w:rsid w:val="196D097D"/>
    <w:rsid w:val="196E4C5D"/>
    <w:rsid w:val="19715C96"/>
    <w:rsid w:val="19885BE7"/>
    <w:rsid w:val="19905C83"/>
    <w:rsid w:val="19924AEA"/>
    <w:rsid w:val="19962F4D"/>
    <w:rsid w:val="199E33D5"/>
    <w:rsid w:val="19A75A1A"/>
    <w:rsid w:val="19B977C7"/>
    <w:rsid w:val="19C45A62"/>
    <w:rsid w:val="19CC313D"/>
    <w:rsid w:val="19D325EA"/>
    <w:rsid w:val="19D8103D"/>
    <w:rsid w:val="19F35D66"/>
    <w:rsid w:val="1A055686"/>
    <w:rsid w:val="1A103EEA"/>
    <w:rsid w:val="1A1A2F1E"/>
    <w:rsid w:val="1A246FC3"/>
    <w:rsid w:val="1A2B4C8A"/>
    <w:rsid w:val="1A3E1491"/>
    <w:rsid w:val="1A3F3726"/>
    <w:rsid w:val="1A596FC2"/>
    <w:rsid w:val="1A5C1AC7"/>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F1663E"/>
    <w:rsid w:val="1B037828"/>
    <w:rsid w:val="1B0958F8"/>
    <w:rsid w:val="1B0C244C"/>
    <w:rsid w:val="1B0F4CB4"/>
    <w:rsid w:val="1B106137"/>
    <w:rsid w:val="1B1712D7"/>
    <w:rsid w:val="1B2C04BC"/>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54410"/>
    <w:rsid w:val="1C0B086A"/>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AD7D69"/>
    <w:rsid w:val="1CCD2EF5"/>
    <w:rsid w:val="1CD56B20"/>
    <w:rsid w:val="1CDC420A"/>
    <w:rsid w:val="1CDF0906"/>
    <w:rsid w:val="1CE20FD6"/>
    <w:rsid w:val="1CF914DB"/>
    <w:rsid w:val="1D0F1A65"/>
    <w:rsid w:val="1D0F1E11"/>
    <w:rsid w:val="1D123352"/>
    <w:rsid w:val="1D1B594A"/>
    <w:rsid w:val="1D287154"/>
    <w:rsid w:val="1D41527E"/>
    <w:rsid w:val="1D4E6A68"/>
    <w:rsid w:val="1D4F15EC"/>
    <w:rsid w:val="1D502097"/>
    <w:rsid w:val="1D6002DA"/>
    <w:rsid w:val="1D623A0A"/>
    <w:rsid w:val="1D663C75"/>
    <w:rsid w:val="1D6752D9"/>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540FDC"/>
    <w:rsid w:val="1E6437C1"/>
    <w:rsid w:val="1E6673AB"/>
    <w:rsid w:val="1E685875"/>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24523"/>
    <w:rsid w:val="1F331581"/>
    <w:rsid w:val="1F3D225F"/>
    <w:rsid w:val="1F44671E"/>
    <w:rsid w:val="1F47572B"/>
    <w:rsid w:val="1F5E44B1"/>
    <w:rsid w:val="1F6B231A"/>
    <w:rsid w:val="1F781E84"/>
    <w:rsid w:val="1F8371FE"/>
    <w:rsid w:val="1F8550F9"/>
    <w:rsid w:val="1F9975FE"/>
    <w:rsid w:val="1FA43433"/>
    <w:rsid w:val="1FAA5AD9"/>
    <w:rsid w:val="1FAF6908"/>
    <w:rsid w:val="1FB12D40"/>
    <w:rsid w:val="1FB763C4"/>
    <w:rsid w:val="1FCB5060"/>
    <w:rsid w:val="1FCF477D"/>
    <w:rsid w:val="1FD20861"/>
    <w:rsid w:val="1FD413AE"/>
    <w:rsid w:val="1FD46550"/>
    <w:rsid w:val="1FDF2E04"/>
    <w:rsid w:val="1FE52C08"/>
    <w:rsid w:val="1FE8469C"/>
    <w:rsid w:val="1FEF2AB0"/>
    <w:rsid w:val="1FFD3364"/>
    <w:rsid w:val="200516F0"/>
    <w:rsid w:val="202538CB"/>
    <w:rsid w:val="20294B58"/>
    <w:rsid w:val="20327A20"/>
    <w:rsid w:val="203708AB"/>
    <w:rsid w:val="20393A22"/>
    <w:rsid w:val="203E738A"/>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5280B"/>
    <w:rsid w:val="20E0320A"/>
    <w:rsid w:val="20E652AF"/>
    <w:rsid w:val="20F56C7E"/>
    <w:rsid w:val="20FD5768"/>
    <w:rsid w:val="20FF02F9"/>
    <w:rsid w:val="21032F9C"/>
    <w:rsid w:val="210526EF"/>
    <w:rsid w:val="21093813"/>
    <w:rsid w:val="210A056A"/>
    <w:rsid w:val="210C0056"/>
    <w:rsid w:val="21163C79"/>
    <w:rsid w:val="212366FB"/>
    <w:rsid w:val="2125535B"/>
    <w:rsid w:val="212659BC"/>
    <w:rsid w:val="21351A10"/>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109A5"/>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B4AD9"/>
    <w:rsid w:val="23883B9A"/>
    <w:rsid w:val="238C345D"/>
    <w:rsid w:val="239150EB"/>
    <w:rsid w:val="23936021"/>
    <w:rsid w:val="2399719B"/>
    <w:rsid w:val="23B0457A"/>
    <w:rsid w:val="23C23149"/>
    <w:rsid w:val="23F560DC"/>
    <w:rsid w:val="23FB048B"/>
    <w:rsid w:val="243520AC"/>
    <w:rsid w:val="244E2E08"/>
    <w:rsid w:val="244E566C"/>
    <w:rsid w:val="244F6681"/>
    <w:rsid w:val="24627BCF"/>
    <w:rsid w:val="24705D7F"/>
    <w:rsid w:val="24856D5A"/>
    <w:rsid w:val="24887A28"/>
    <w:rsid w:val="248D60CD"/>
    <w:rsid w:val="249810B0"/>
    <w:rsid w:val="24AB46CE"/>
    <w:rsid w:val="24BC32DC"/>
    <w:rsid w:val="24D378AD"/>
    <w:rsid w:val="24DA2D5E"/>
    <w:rsid w:val="24DC2378"/>
    <w:rsid w:val="24F6709B"/>
    <w:rsid w:val="251A0CC2"/>
    <w:rsid w:val="25226F5B"/>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45357"/>
    <w:rsid w:val="25D15CFE"/>
    <w:rsid w:val="25DC6CCC"/>
    <w:rsid w:val="25E21B1F"/>
    <w:rsid w:val="25ED5172"/>
    <w:rsid w:val="25F5515A"/>
    <w:rsid w:val="26064535"/>
    <w:rsid w:val="26116AF8"/>
    <w:rsid w:val="261825B9"/>
    <w:rsid w:val="26185AAC"/>
    <w:rsid w:val="262300F0"/>
    <w:rsid w:val="26293C97"/>
    <w:rsid w:val="262C42B1"/>
    <w:rsid w:val="262D45DE"/>
    <w:rsid w:val="262E69DE"/>
    <w:rsid w:val="26310CE7"/>
    <w:rsid w:val="264574FC"/>
    <w:rsid w:val="264C627F"/>
    <w:rsid w:val="26547656"/>
    <w:rsid w:val="265652F9"/>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02228"/>
    <w:rsid w:val="274A2FAA"/>
    <w:rsid w:val="274F68D7"/>
    <w:rsid w:val="275313DC"/>
    <w:rsid w:val="27566CCC"/>
    <w:rsid w:val="277140F6"/>
    <w:rsid w:val="277B2EF8"/>
    <w:rsid w:val="27884B07"/>
    <w:rsid w:val="27905C74"/>
    <w:rsid w:val="279A1DFC"/>
    <w:rsid w:val="279C1FE2"/>
    <w:rsid w:val="27A009C3"/>
    <w:rsid w:val="27A315D7"/>
    <w:rsid w:val="27A43F14"/>
    <w:rsid w:val="27BD0090"/>
    <w:rsid w:val="27C737C1"/>
    <w:rsid w:val="27CB2991"/>
    <w:rsid w:val="27CD757F"/>
    <w:rsid w:val="27E674E6"/>
    <w:rsid w:val="27F00AA0"/>
    <w:rsid w:val="27F34324"/>
    <w:rsid w:val="281874F3"/>
    <w:rsid w:val="28387A3A"/>
    <w:rsid w:val="283969E4"/>
    <w:rsid w:val="283E31AA"/>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34503C"/>
    <w:rsid w:val="293A27DB"/>
    <w:rsid w:val="293F1E8D"/>
    <w:rsid w:val="294221FD"/>
    <w:rsid w:val="295A6932"/>
    <w:rsid w:val="295F0888"/>
    <w:rsid w:val="29706A8F"/>
    <w:rsid w:val="29724D7B"/>
    <w:rsid w:val="297A2791"/>
    <w:rsid w:val="29845175"/>
    <w:rsid w:val="2993062F"/>
    <w:rsid w:val="29934459"/>
    <w:rsid w:val="299B0950"/>
    <w:rsid w:val="299B12F2"/>
    <w:rsid w:val="299E3480"/>
    <w:rsid w:val="29AF2F94"/>
    <w:rsid w:val="29B16900"/>
    <w:rsid w:val="29D43C22"/>
    <w:rsid w:val="29DE4B32"/>
    <w:rsid w:val="29E4176D"/>
    <w:rsid w:val="29EF4684"/>
    <w:rsid w:val="29FA6CCF"/>
    <w:rsid w:val="2A0960C6"/>
    <w:rsid w:val="2A0E052D"/>
    <w:rsid w:val="2A1F6B7F"/>
    <w:rsid w:val="2A2500D9"/>
    <w:rsid w:val="2A2F2FD1"/>
    <w:rsid w:val="2A2F693C"/>
    <w:rsid w:val="2A305DFD"/>
    <w:rsid w:val="2A347244"/>
    <w:rsid w:val="2A3A5B8E"/>
    <w:rsid w:val="2A4716FC"/>
    <w:rsid w:val="2A5A1D8B"/>
    <w:rsid w:val="2A6F41D7"/>
    <w:rsid w:val="2A752BAD"/>
    <w:rsid w:val="2A803A70"/>
    <w:rsid w:val="2AA44FBC"/>
    <w:rsid w:val="2AAC2DD5"/>
    <w:rsid w:val="2AB81B8E"/>
    <w:rsid w:val="2AD3723D"/>
    <w:rsid w:val="2AD457C4"/>
    <w:rsid w:val="2ADA5089"/>
    <w:rsid w:val="2ADF73F2"/>
    <w:rsid w:val="2AE05EAC"/>
    <w:rsid w:val="2AE27479"/>
    <w:rsid w:val="2AEB53B6"/>
    <w:rsid w:val="2AF44704"/>
    <w:rsid w:val="2B060AAB"/>
    <w:rsid w:val="2B073E2C"/>
    <w:rsid w:val="2B0C6135"/>
    <w:rsid w:val="2B102D07"/>
    <w:rsid w:val="2B1D1D22"/>
    <w:rsid w:val="2B232DA6"/>
    <w:rsid w:val="2B260BA1"/>
    <w:rsid w:val="2B305623"/>
    <w:rsid w:val="2B39182A"/>
    <w:rsid w:val="2B3F1D07"/>
    <w:rsid w:val="2B4B18D5"/>
    <w:rsid w:val="2B593931"/>
    <w:rsid w:val="2B624173"/>
    <w:rsid w:val="2B641F34"/>
    <w:rsid w:val="2B736244"/>
    <w:rsid w:val="2B744986"/>
    <w:rsid w:val="2B7B78F0"/>
    <w:rsid w:val="2B8D5341"/>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972B5"/>
    <w:rsid w:val="2C4F67DF"/>
    <w:rsid w:val="2C594253"/>
    <w:rsid w:val="2C606FEE"/>
    <w:rsid w:val="2C684DDF"/>
    <w:rsid w:val="2C873E0E"/>
    <w:rsid w:val="2C87718E"/>
    <w:rsid w:val="2C940BA3"/>
    <w:rsid w:val="2CA023E3"/>
    <w:rsid w:val="2CA06B4C"/>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A1347"/>
    <w:rsid w:val="2D7B050E"/>
    <w:rsid w:val="2D7B0547"/>
    <w:rsid w:val="2D7C5779"/>
    <w:rsid w:val="2D887B44"/>
    <w:rsid w:val="2D89288D"/>
    <w:rsid w:val="2D8C6A45"/>
    <w:rsid w:val="2D912035"/>
    <w:rsid w:val="2D940F98"/>
    <w:rsid w:val="2D941AE9"/>
    <w:rsid w:val="2D9D0C0C"/>
    <w:rsid w:val="2DA2569A"/>
    <w:rsid w:val="2DA30C6F"/>
    <w:rsid w:val="2DA403AC"/>
    <w:rsid w:val="2DA75C16"/>
    <w:rsid w:val="2DAA21CA"/>
    <w:rsid w:val="2DAA4AB7"/>
    <w:rsid w:val="2DAF112B"/>
    <w:rsid w:val="2DAF7C87"/>
    <w:rsid w:val="2DB130F0"/>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52E49"/>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900B1"/>
    <w:rsid w:val="2EEB5CA4"/>
    <w:rsid w:val="2EF855C5"/>
    <w:rsid w:val="2EFF3095"/>
    <w:rsid w:val="2F005A86"/>
    <w:rsid w:val="2F0E074E"/>
    <w:rsid w:val="2F1E13DA"/>
    <w:rsid w:val="2F28119A"/>
    <w:rsid w:val="2F2815C3"/>
    <w:rsid w:val="2F305F27"/>
    <w:rsid w:val="2F306B14"/>
    <w:rsid w:val="2F3D2B51"/>
    <w:rsid w:val="2F5845E0"/>
    <w:rsid w:val="2F5E1A42"/>
    <w:rsid w:val="2F681941"/>
    <w:rsid w:val="2F7C03FF"/>
    <w:rsid w:val="2F8C74CC"/>
    <w:rsid w:val="2F930675"/>
    <w:rsid w:val="2F9E495E"/>
    <w:rsid w:val="2FA221E1"/>
    <w:rsid w:val="2FB15F4F"/>
    <w:rsid w:val="2FB6156B"/>
    <w:rsid w:val="2FBA6B1F"/>
    <w:rsid w:val="2FBC059A"/>
    <w:rsid w:val="2FBF58A6"/>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02716"/>
    <w:rsid w:val="30E40D24"/>
    <w:rsid w:val="30EB2330"/>
    <w:rsid w:val="30F1289A"/>
    <w:rsid w:val="30F725A1"/>
    <w:rsid w:val="31104E38"/>
    <w:rsid w:val="311528A0"/>
    <w:rsid w:val="311C7640"/>
    <w:rsid w:val="31200A1B"/>
    <w:rsid w:val="31374273"/>
    <w:rsid w:val="31383841"/>
    <w:rsid w:val="313D4BD0"/>
    <w:rsid w:val="314947C9"/>
    <w:rsid w:val="3153035B"/>
    <w:rsid w:val="3158580C"/>
    <w:rsid w:val="316136A3"/>
    <w:rsid w:val="316A78A7"/>
    <w:rsid w:val="316E4D3C"/>
    <w:rsid w:val="31716956"/>
    <w:rsid w:val="3177294E"/>
    <w:rsid w:val="317E3486"/>
    <w:rsid w:val="3184231A"/>
    <w:rsid w:val="31855F82"/>
    <w:rsid w:val="31910728"/>
    <w:rsid w:val="31920963"/>
    <w:rsid w:val="319B36CD"/>
    <w:rsid w:val="319C6E0F"/>
    <w:rsid w:val="319D5D22"/>
    <w:rsid w:val="31B00B6A"/>
    <w:rsid w:val="31DC3B79"/>
    <w:rsid w:val="31E05350"/>
    <w:rsid w:val="31E94383"/>
    <w:rsid w:val="31E97A5D"/>
    <w:rsid w:val="31EB47D1"/>
    <w:rsid w:val="31ED4E15"/>
    <w:rsid w:val="31F25212"/>
    <w:rsid w:val="31F670B2"/>
    <w:rsid w:val="31F74A5B"/>
    <w:rsid w:val="31FE4BDB"/>
    <w:rsid w:val="32186B08"/>
    <w:rsid w:val="321B3580"/>
    <w:rsid w:val="321B3F75"/>
    <w:rsid w:val="321C72EF"/>
    <w:rsid w:val="321D0A1A"/>
    <w:rsid w:val="322E1A14"/>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9E347C"/>
    <w:rsid w:val="32B16648"/>
    <w:rsid w:val="32B57A2C"/>
    <w:rsid w:val="32BA7678"/>
    <w:rsid w:val="32C85F36"/>
    <w:rsid w:val="32CE66A7"/>
    <w:rsid w:val="32CF3057"/>
    <w:rsid w:val="32DB4800"/>
    <w:rsid w:val="32E425B8"/>
    <w:rsid w:val="32FD343D"/>
    <w:rsid w:val="330218FC"/>
    <w:rsid w:val="330B35C0"/>
    <w:rsid w:val="330B7E62"/>
    <w:rsid w:val="33151905"/>
    <w:rsid w:val="331F3877"/>
    <w:rsid w:val="33232D9A"/>
    <w:rsid w:val="33456A5F"/>
    <w:rsid w:val="334A035D"/>
    <w:rsid w:val="33510980"/>
    <w:rsid w:val="3366130A"/>
    <w:rsid w:val="336F0C2E"/>
    <w:rsid w:val="33734C4D"/>
    <w:rsid w:val="33735668"/>
    <w:rsid w:val="337A2D2B"/>
    <w:rsid w:val="338041E8"/>
    <w:rsid w:val="338A2DC3"/>
    <w:rsid w:val="339177BA"/>
    <w:rsid w:val="339A777C"/>
    <w:rsid w:val="33A238F2"/>
    <w:rsid w:val="33A8153C"/>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627E5E"/>
    <w:rsid w:val="34664C49"/>
    <w:rsid w:val="347E11A6"/>
    <w:rsid w:val="348214CB"/>
    <w:rsid w:val="34A3222F"/>
    <w:rsid w:val="34A47C48"/>
    <w:rsid w:val="34AA6695"/>
    <w:rsid w:val="34B22CE7"/>
    <w:rsid w:val="34C2437D"/>
    <w:rsid w:val="34C63F34"/>
    <w:rsid w:val="34DB5055"/>
    <w:rsid w:val="34DE6201"/>
    <w:rsid w:val="34DF1630"/>
    <w:rsid w:val="34F03E48"/>
    <w:rsid w:val="34F77A01"/>
    <w:rsid w:val="34F845D6"/>
    <w:rsid w:val="34FC6932"/>
    <w:rsid w:val="350B2E44"/>
    <w:rsid w:val="35136A25"/>
    <w:rsid w:val="351865B1"/>
    <w:rsid w:val="35367BEC"/>
    <w:rsid w:val="35387FE6"/>
    <w:rsid w:val="35403F1F"/>
    <w:rsid w:val="354904B8"/>
    <w:rsid w:val="354F5E17"/>
    <w:rsid w:val="355368BB"/>
    <w:rsid w:val="355F442A"/>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4065E"/>
    <w:rsid w:val="36900BB5"/>
    <w:rsid w:val="3697357F"/>
    <w:rsid w:val="36A51F0C"/>
    <w:rsid w:val="36AD710C"/>
    <w:rsid w:val="36B305F7"/>
    <w:rsid w:val="36BE00FC"/>
    <w:rsid w:val="36C669C5"/>
    <w:rsid w:val="36D757C3"/>
    <w:rsid w:val="36D83AA4"/>
    <w:rsid w:val="36EB2C54"/>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54673"/>
    <w:rsid w:val="378963EC"/>
    <w:rsid w:val="378E7A02"/>
    <w:rsid w:val="37A37DE8"/>
    <w:rsid w:val="37B654CF"/>
    <w:rsid w:val="37BC0237"/>
    <w:rsid w:val="37BE1B5B"/>
    <w:rsid w:val="37E2326F"/>
    <w:rsid w:val="37EF18DE"/>
    <w:rsid w:val="37EF79C3"/>
    <w:rsid w:val="37F670C3"/>
    <w:rsid w:val="37FC009C"/>
    <w:rsid w:val="37FE72E8"/>
    <w:rsid w:val="38266097"/>
    <w:rsid w:val="382B05E8"/>
    <w:rsid w:val="383D11AC"/>
    <w:rsid w:val="38433B7B"/>
    <w:rsid w:val="38470E28"/>
    <w:rsid w:val="386466C5"/>
    <w:rsid w:val="386822BE"/>
    <w:rsid w:val="38706B70"/>
    <w:rsid w:val="3873396F"/>
    <w:rsid w:val="38910638"/>
    <w:rsid w:val="38965F32"/>
    <w:rsid w:val="38A302B0"/>
    <w:rsid w:val="38A36EE4"/>
    <w:rsid w:val="38A85BA9"/>
    <w:rsid w:val="38B50907"/>
    <w:rsid w:val="38C52563"/>
    <w:rsid w:val="38CF3502"/>
    <w:rsid w:val="38D026A0"/>
    <w:rsid w:val="38D34DF1"/>
    <w:rsid w:val="38D64D2E"/>
    <w:rsid w:val="38DF6850"/>
    <w:rsid w:val="38E86874"/>
    <w:rsid w:val="38F11A85"/>
    <w:rsid w:val="38F27A27"/>
    <w:rsid w:val="39121828"/>
    <w:rsid w:val="391950F6"/>
    <w:rsid w:val="392A4F7E"/>
    <w:rsid w:val="392B67E9"/>
    <w:rsid w:val="392E7FEA"/>
    <w:rsid w:val="393845D3"/>
    <w:rsid w:val="39403158"/>
    <w:rsid w:val="39422F81"/>
    <w:rsid w:val="39541987"/>
    <w:rsid w:val="39674659"/>
    <w:rsid w:val="39737D60"/>
    <w:rsid w:val="39861FD4"/>
    <w:rsid w:val="398B215C"/>
    <w:rsid w:val="398D19A4"/>
    <w:rsid w:val="39900ACA"/>
    <w:rsid w:val="39950860"/>
    <w:rsid w:val="39961F8A"/>
    <w:rsid w:val="399709A3"/>
    <w:rsid w:val="39A165FD"/>
    <w:rsid w:val="39A457F7"/>
    <w:rsid w:val="39BD16B3"/>
    <w:rsid w:val="39CF7658"/>
    <w:rsid w:val="39D2691A"/>
    <w:rsid w:val="3A047209"/>
    <w:rsid w:val="3A067DC3"/>
    <w:rsid w:val="3A0923AC"/>
    <w:rsid w:val="3A0A0D2A"/>
    <w:rsid w:val="3A0C0802"/>
    <w:rsid w:val="3A0C5479"/>
    <w:rsid w:val="3A1D4202"/>
    <w:rsid w:val="3A25043E"/>
    <w:rsid w:val="3A2E6CF7"/>
    <w:rsid w:val="3A437BAA"/>
    <w:rsid w:val="3A4703B2"/>
    <w:rsid w:val="3A540A21"/>
    <w:rsid w:val="3A556A4E"/>
    <w:rsid w:val="3A5A6D18"/>
    <w:rsid w:val="3A5B5CCD"/>
    <w:rsid w:val="3A604BFE"/>
    <w:rsid w:val="3A77400E"/>
    <w:rsid w:val="3A904200"/>
    <w:rsid w:val="3A9A6991"/>
    <w:rsid w:val="3ABB1AFA"/>
    <w:rsid w:val="3ABE5070"/>
    <w:rsid w:val="3ABF3FE5"/>
    <w:rsid w:val="3AC13BBB"/>
    <w:rsid w:val="3ACD29DF"/>
    <w:rsid w:val="3ADE52CD"/>
    <w:rsid w:val="3AE360BD"/>
    <w:rsid w:val="3AED663B"/>
    <w:rsid w:val="3B1B7548"/>
    <w:rsid w:val="3B346CF8"/>
    <w:rsid w:val="3B624683"/>
    <w:rsid w:val="3B7D7296"/>
    <w:rsid w:val="3B7F18E1"/>
    <w:rsid w:val="3B847E1B"/>
    <w:rsid w:val="3B957242"/>
    <w:rsid w:val="3B966246"/>
    <w:rsid w:val="3BB24C42"/>
    <w:rsid w:val="3BB75F98"/>
    <w:rsid w:val="3BC32CB5"/>
    <w:rsid w:val="3BD44BB4"/>
    <w:rsid w:val="3BD46018"/>
    <w:rsid w:val="3BE357EB"/>
    <w:rsid w:val="3BEE385B"/>
    <w:rsid w:val="3C0172B6"/>
    <w:rsid w:val="3C0B5CA3"/>
    <w:rsid w:val="3C0E05F6"/>
    <w:rsid w:val="3C17411C"/>
    <w:rsid w:val="3C1F4E9B"/>
    <w:rsid w:val="3C2734AB"/>
    <w:rsid w:val="3C314700"/>
    <w:rsid w:val="3C342BC6"/>
    <w:rsid w:val="3C3E75CE"/>
    <w:rsid w:val="3C4E0160"/>
    <w:rsid w:val="3C542066"/>
    <w:rsid w:val="3C547926"/>
    <w:rsid w:val="3C69268E"/>
    <w:rsid w:val="3C712C0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1214E"/>
    <w:rsid w:val="3DF61324"/>
    <w:rsid w:val="3DFB3BA3"/>
    <w:rsid w:val="3E071F41"/>
    <w:rsid w:val="3E1214CE"/>
    <w:rsid w:val="3E244BC8"/>
    <w:rsid w:val="3E2E512E"/>
    <w:rsid w:val="3E327722"/>
    <w:rsid w:val="3E3A03BF"/>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7F5FB6"/>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2828F4"/>
    <w:rsid w:val="40402A58"/>
    <w:rsid w:val="40490E26"/>
    <w:rsid w:val="404B307D"/>
    <w:rsid w:val="40510713"/>
    <w:rsid w:val="405A562D"/>
    <w:rsid w:val="406A0F53"/>
    <w:rsid w:val="406C3F56"/>
    <w:rsid w:val="40704D3F"/>
    <w:rsid w:val="408B7AA1"/>
    <w:rsid w:val="408D7B4F"/>
    <w:rsid w:val="4092367B"/>
    <w:rsid w:val="40940F66"/>
    <w:rsid w:val="409E3EEA"/>
    <w:rsid w:val="40AC5A0E"/>
    <w:rsid w:val="40BF2FB2"/>
    <w:rsid w:val="40BF56B4"/>
    <w:rsid w:val="40C93FF4"/>
    <w:rsid w:val="40CD2EC8"/>
    <w:rsid w:val="40CF6C51"/>
    <w:rsid w:val="40EC10C3"/>
    <w:rsid w:val="40F82324"/>
    <w:rsid w:val="40FD2C9F"/>
    <w:rsid w:val="40FD421D"/>
    <w:rsid w:val="41076CD8"/>
    <w:rsid w:val="41196265"/>
    <w:rsid w:val="41207B76"/>
    <w:rsid w:val="41220192"/>
    <w:rsid w:val="41295F86"/>
    <w:rsid w:val="412A1DAC"/>
    <w:rsid w:val="413C20B9"/>
    <w:rsid w:val="41594D80"/>
    <w:rsid w:val="416532E6"/>
    <w:rsid w:val="416D45B6"/>
    <w:rsid w:val="417803D7"/>
    <w:rsid w:val="417C6281"/>
    <w:rsid w:val="41833A5A"/>
    <w:rsid w:val="41850103"/>
    <w:rsid w:val="418523ED"/>
    <w:rsid w:val="41926AF4"/>
    <w:rsid w:val="419A53F7"/>
    <w:rsid w:val="419D6C46"/>
    <w:rsid w:val="419F4F1F"/>
    <w:rsid w:val="41A366E6"/>
    <w:rsid w:val="41A422DF"/>
    <w:rsid w:val="41AA40E2"/>
    <w:rsid w:val="41B13C64"/>
    <w:rsid w:val="41BB7065"/>
    <w:rsid w:val="41BF3D5D"/>
    <w:rsid w:val="41C67A67"/>
    <w:rsid w:val="41D71EE9"/>
    <w:rsid w:val="41D8720C"/>
    <w:rsid w:val="41DF673E"/>
    <w:rsid w:val="41F73A38"/>
    <w:rsid w:val="41F73F38"/>
    <w:rsid w:val="420155D7"/>
    <w:rsid w:val="420314FD"/>
    <w:rsid w:val="42053059"/>
    <w:rsid w:val="4217445F"/>
    <w:rsid w:val="421A6C05"/>
    <w:rsid w:val="42232A49"/>
    <w:rsid w:val="42277215"/>
    <w:rsid w:val="422F3CE0"/>
    <w:rsid w:val="42315EC8"/>
    <w:rsid w:val="42333E0F"/>
    <w:rsid w:val="42346987"/>
    <w:rsid w:val="42377B73"/>
    <w:rsid w:val="423C621D"/>
    <w:rsid w:val="424C381E"/>
    <w:rsid w:val="42680B89"/>
    <w:rsid w:val="426F1CE1"/>
    <w:rsid w:val="427031B1"/>
    <w:rsid w:val="427135C2"/>
    <w:rsid w:val="4281712C"/>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713E15"/>
    <w:rsid w:val="437A0DF3"/>
    <w:rsid w:val="437E67A3"/>
    <w:rsid w:val="43974AF3"/>
    <w:rsid w:val="43993757"/>
    <w:rsid w:val="439F1B9A"/>
    <w:rsid w:val="43A177DC"/>
    <w:rsid w:val="43A67F46"/>
    <w:rsid w:val="43C4444C"/>
    <w:rsid w:val="43D821C2"/>
    <w:rsid w:val="43E024A3"/>
    <w:rsid w:val="43E05969"/>
    <w:rsid w:val="43E70622"/>
    <w:rsid w:val="43E84858"/>
    <w:rsid w:val="43EE7808"/>
    <w:rsid w:val="43F30F2C"/>
    <w:rsid w:val="43F343F4"/>
    <w:rsid w:val="440D0B35"/>
    <w:rsid w:val="4419664C"/>
    <w:rsid w:val="441B5712"/>
    <w:rsid w:val="442806C3"/>
    <w:rsid w:val="442C6726"/>
    <w:rsid w:val="443456CE"/>
    <w:rsid w:val="443835E2"/>
    <w:rsid w:val="44496386"/>
    <w:rsid w:val="444B7E3F"/>
    <w:rsid w:val="444F7AA0"/>
    <w:rsid w:val="446A1BDC"/>
    <w:rsid w:val="44712A56"/>
    <w:rsid w:val="4472572E"/>
    <w:rsid w:val="448C1AAD"/>
    <w:rsid w:val="44987476"/>
    <w:rsid w:val="449E3DE5"/>
    <w:rsid w:val="44B854CC"/>
    <w:rsid w:val="44BB7900"/>
    <w:rsid w:val="44BD135B"/>
    <w:rsid w:val="44BD7891"/>
    <w:rsid w:val="44C730DA"/>
    <w:rsid w:val="44C850F1"/>
    <w:rsid w:val="44DD2FAF"/>
    <w:rsid w:val="44DF7056"/>
    <w:rsid w:val="44E13266"/>
    <w:rsid w:val="44E20456"/>
    <w:rsid w:val="44EE2D41"/>
    <w:rsid w:val="44F92849"/>
    <w:rsid w:val="44FF5031"/>
    <w:rsid w:val="450509A5"/>
    <w:rsid w:val="451766A1"/>
    <w:rsid w:val="451D5227"/>
    <w:rsid w:val="455851C9"/>
    <w:rsid w:val="455C0D7C"/>
    <w:rsid w:val="45600593"/>
    <w:rsid w:val="4564204D"/>
    <w:rsid w:val="456F498A"/>
    <w:rsid w:val="459168F4"/>
    <w:rsid w:val="45985442"/>
    <w:rsid w:val="45A069AA"/>
    <w:rsid w:val="45A15964"/>
    <w:rsid w:val="45A7781E"/>
    <w:rsid w:val="45A855FD"/>
    <w:rsid w:val="45AB7CAD"/>
    <w:rsid w:val="45AD4873"/>
    <w:rsid w:val="45B25F4F"/>
    <w:rsid w:val="45B675EB"/>
    <w:rsid w:val="45BA1896"/>
    <w:rsid w:val="45C20880"/>
    <w:rsid w:val="45C763A1"/>
    <w:rsid w:val="45DB1BD1"/>
    <w:rsid w:val="45DC2961"/>
    <w:rsid w:val="45DE3C00"/>
    <w:rsid w:val="45EE1D5B"/>
    <w:rsid w:val="45F2646B"/>
    <w:rsid w:val="45F46A5A"/>
    <w:rsid w:val="460B4346"/>
    <w:rsid w:val="46165270"/>
    <w:rsid w:val="46183026"/>
    <w:rsid w:val="461E7663"/>
    <w:rsid w:val="462324A3"/>
    <w:rsid w:val="4628589F"/>
    <w:rsid w:val="4642436A"/>
    <w:rsid w:val="46467D5B"/>
    <w:rsid w:val="464E5B7C"/>
    <w:rsid w:val="466671AD"/>
    <w:rsid w:val="466731A0"/>
    <w:rsid w:val="467B0EF6"/>
    <w:rsid w:val="46867761"/>
    <w:rsid w:val="468E68CD"/>
    <w:rsid w:val="46900D81"/>
    <w:rsid w:val="4699010F"/>
    <w:rsid w:val="46A367ED"/>
    <w:rsid w:val="46A55760"/>
    <w:rsid w:val="46B529D4"/>
    <w:rsid w:val="46BA3C5F"/>
    <w:rsid w:val="46D12BD5"/>
    <w:rsid w:val="46DE650B"/>
    <w:rsid w:val="46E03DD1"/>
    <w:rsid w:val="46ED0ADC"/>
    <w:rsid w:val="46EF57FB"/>
    <w:rsid w:val="46F1506A"/>
    <w:rsid w:val="470403BD"/>
    <w:rsid w:val="470E05C9"/>
    <w:rsid w:val="471C19E9"/>
    <w:rsid w:val="4729065B"/>
    <w:rsid w:val="474D7636"/>
    <w:rsid w:val="475228B9"/>
    <w:rsid w:val="47593A3C"/>
    <w:rsid w:val="47713A6B"/>
    <w:rsid w:val="477B5034"/>
    <w:rsid w:val="478364EA"/>
    <w:rsid w:val="47847318"/>
    <w:rsid w:val="47961ECC"/>
    <w:rsid w:val="47975B88"/>
    <w:rsid w:val="479834D1"/>
    <w:rsid w:val="479B2F6C"/>
    <w:rsid w:val="47AC00DF"/>
    <w:rsid w:val="47C82B06"/>
    <w:rsid w:val="47D53E43"/>
    <w:rsid w:val="47E41D07"/>
    <w:rsid w:val="47F023D5"/>
    <w:rsid w:val="47F660BF"/>
    <w:rsid w:val="47F74738"/>
    <w:rsid w:val="47F82CA3"/>
    <w:rsid w:val="47FF2222"/>
    <w:rsid w:val="481141E5"/>
    <w:rsid w:val="481650EE"/>
    <w:rsid w:val="482615A5"/>
    <w:rsid w:val="483617DD"/>
    <w:rsid w:val="48380769"/>
    <w:rsid w:val="483C3759"/>
    <w:rsid w:val="483C3E7A"/>
    <w:rsid w:val="483E55A2"/>
    <w:rsid w:val="48566C9F"/>
    <w:rsid w:val="485A2518"/>
    <w:rsid w:val="485D12BC"/>
    <w:rsid w:val="48634CC4"/>
    <w:rsid w:val="486A65F6"/>
    <w:rsid w:val="48716A91"/>
    <w:rsid w:val="48A04603"/>
    <w:rsid w:val="48AA01AD"/>
    <w:rsid w:val="48AB246B"/>
    <w:rsid w:val="48AD129E"/>
    <w:rsid w:val="48BD2291"/>
    <w:rsid w:val="48C614EE"/>
    <w:rsid w:val="48C93C0A"/>
    <w:rsid w:val="48D26D9E"/>
    <w:rsid w:val="48D51D8B"/>
    <w:rsid w:val="48D85766"/>
    <w:rsid w:val="48DB604A"/>
    <w:rsid w:val="48E43A0D"/>
    <w:rsid w:val="48EC2F10"/>
    <w:rsid w:val="48F42BFE"/>
    <w:rsid w:val="48F7319E"/>
    <w:rsid w:val="491C53FA"/>
    <w:rsid w:val="4925140D"/>
    <w:rsid w:val="492C5EE3"/>
    <w:rsid w:val="49301A10"/>
    <w:rsid w:val="49370D06"/>
    <w:rsid w:val="493A0FB1"/>
    <w:rsid w:val="493C6C21"/>
    <w:rsid w:val="494120A4"/>
    <w:rsid w:val="495F3D3B"/>
    <w:rsid w:val="49677A99"/>
    <w:rsid w:val="49697649"/>
    <w:rsid w:val="496F4935"/>
    <w:rsid w:val="498131F5"/>
    <w:rsid w:val="49873BD4"/>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B6BD0"/>
    <w:rsid w:val="4A222D59"/>
    <w:rsid w:val="4A256E9B"/>
    <w:rsid w:val="4A297FD2"/>
    <w:rsid w:val="4A307DFD"/>
    <w:rsid w:val="4A3868B6"/>
    <w:rsid w:val="4A4E727E"/>
    <w:rsid w:val="4A5F613F"/>
    <w:rsid w:val="4A633982"/>
    <w:rsid w:val="4A683AA3"/>
    <w:rsid w:val="4A7D7E75"/>
    <w:rsid w:val="4A8D1775"/>
    <w:rsid w:val="4A90642A"/>
    <w:rsid w:val="4A911E74"/>
    <w:rsid w:val="4A9E619C"/>
    <w:rsid w:val="4AA2451F"/>
    <w:rsid w:val="4AB02584"/>
    <w:rsid w:val="4AC10A1D"/>
    <w:rsid w:val="4ACD5033"/>
    <w:rsid w:val="4AD52C86"/>
    <w:rsid w:val="4AD83B4F"/>
    <w:rsid w:val="4AE27886"/>
    <w:rsid w:val="4AF173C4"/>
    <w:rsid w:val="4AF85A0C"/>
    <w:rsid w:val="4B0B06F0"/>
    <w:rsid w:val="4B0C1B43"/>
    <w:rsid w:val="4B170960"/>
    <w:rsid w:val="4B173E12"/>
    <w:rsid w:val="4B1A087A"/>
    <w:rsid w:val="4B227CC3"/>
    <w:rsid w:val="4B2D4BED"/>
    <w:rsid w:val="4B305DC5"/>
    <w:rsid w:val="4B321DDD"/>
    <w:rsid w:val="4B3A2DEC"/>
    <w:rsid w:val="4B3C71C4"/>
    <w:rsid w:val="4B3D47E1"/>
    <w:rsid w:val="4B3E0106"/>
    <w:rsid w:val="4B475C41"/>
    <w:rsid w:val="4B502036"/>
    <w:rsid w:val="4B64595E"/>
    <w:rsid w:val="4B66296C"/>
    <w:rsid w:val="4B84088D"/>
    <w:rsid w:val="4B843301"/>
    <w:rsid w:val="4B8C0A18"/>
    <w:rsid w:val="4B8F2EA7"/>
    <w:rsid w:val="4B97319C"/>
    <w:rsid w:val="4BB23556"/>
    <w:rsid w:val="4BC7543B"/>
    <w:rsid w:val="4BCB7C8C"/>
    <w:rsid w:val="4BCC47C4"/>
    <w:rsid w:val="4BD67479"/>
    <w:rsid w:val="4BD76DDC"/>
    <w:rsid w:val="4BE971D1"/>
    <w:rsid w:val="4BF26074"/>
    <w:rsid w:val="4BFA5972"/>
    <w:rsid w:val="4C023EDF"/>
    <w:rsid w:val="4C0D3591"/>
    <w:rsid w:val="4C1374BF"/>
    <w:rsid w:val="4C185E4A"/>
    <w:rsid w:val="4C1D509B"/>
    <w:rsid w:val="4C215DEC"/>
    <w:rsid w:val="4C241572"/>
    <w:rsid w:val="4C2B2912"/>
    <w:rsid w:val="4C3D7547"/>
    <w:rsid w:val="4C4F7103"/>
    <w:rsid w:val="4C5125BF"/>
    <w:rsid w:val="4C524DFD"/>
    <w:rsid w:val="4C5375C9"/>
    <w:rsid w:val="4C5438DC"/>
    <w:rsid w:val="4C5B1FEA"/>
    <w:rsid w:val="4C5B6548"/>
    <w:rsid w:val="4C644064"/>
    <w:rsid w:val="4C7E3609"/>
    <w:rsid w:val="4C87160B"/>
    <w:rsid w:val="4C910A93"/>
    <w:rsid w:val="4C984ECA"/>
    <w:rsid w:val="4C9D2EAA"/>
    <w:rsid w:val="4C9E4DF7"/>
    <w:rsid w:val="4CCD7D6C"/>
    <w:rsid w:val="4CD15CB4"/>
    <w:rsid w:val="4CD16548"/>
    <w:rsid w:val="4CE03ADC"/>
    <w:rsid w:val="4CE423A4"/>
    <w:rsid w:val="4CE65F06"/>
    <w:rsid w:val="4CE73723"/>
    <w:rsid w:val="4CEA0E9E"/>
    <w:rsid w:val="4CEC31E2"/>
    <w:rsid w:val="4D07671F"/>
    <w:rsid w:val="4D095DC9"/>
    <w:rsid w:val="4D0E431A"/>
    <w:rsid w:val="4D123583"/>
    <w:rsid w:val="4D152069"/>
    <w:rsid w:val="4D191AA7"/>
    <w:rsid w:val="4D1C2876"/>
    <w:rsid w:val="4D2808C1"/>
    <w:rsid w:val="4D294F95"/>
    <w:rsid w:val="4D2C1A79"/>
    <w:rsid w:val="4D4A10AE"/>
    <w:rsid w:val="4D614180"/>
    <w:rsid w:val="4D636D2B"/>
    <w:rsid w:val="4D694FB8"/>
    <w:rsid w:val="4D6A3847"/>
    <w:rsid w:val="4D7D1374"/>
    <w:rsid w:val="4D8455BD"/>
    <w:rsid w:val="4D8F23B1"/>
    <w:rsid w:val="4D9A71AB"/>
    <w:rsid w:val="4D9F5DC1"/>
    <w:rsid w:val="4DA07B43"/>
    <w:rsid w:val="4DB006C9"/>
    <w:rsid w:val="4DB261FF"/>
    <w:rsid w:val="4DC821DE"/>
    <w:rsid w:val="4DCE6177"/>
    <w:rsid w:val="4DFA6A27"/>
    <w:rsid w:val="4DFC75FA"/>
    <w:rsid w:val="4E0E2EE9"/>
    <w:rsid w:val="4E190962"/>
    <w:rsid w:val="4E195B02"/>
    <w:rsid w:val="4E2615C2"/>
    <w:rsid w:val="4E320A6E"/>
    <w:rsid w:val="4E384848"/>
    <w:rsid w:val="4E462753"/>
    <w:rsid w:val="4E4C5E35"/>
    <w:rsid w:val="4E5415CC"/>
    <w:rsid w:val="4E544590"/>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87280"/>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E417E"/>
    <w:rsid w:val="4FA84F42"/>
    <w:rsid w:val="4FAB6690"/>
    <w:rsid w:val="4FAF0C4E"/>
    <w:rsid w:val="4FAF59B5"/>
    <w:rsid w:val="4FC04A61"/>
    <w:rsid w:val="4FD12A40"/>
    <w:rsid w:val="4FD3042B"/>
    <w:rsid w:val="4FE560B6"/>
    <w:rsid w:val="4FE930EF"/>
    <w:rsid w:val="4FF92E0C"/>
    <w:rsid w:val="4FFD18F5"/>
    <w:rsid w:val="50042CAC"/>
    <w:rsid w:val="50042EB2"/>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92281"/>
    <w:rsid w:val="508C6701"/>
    <w:rsid w:val="50930931"/>
    <w:rsid w:val="50AB21B2"/>
    <w:rsid w:val="50C5405F"/>
    <w:rsid w:val="50C96410"/>
    <w:rsid w:val="50CE0681"/>
    <w:rsid w:val="50D161E3"/>
    <w:rsid w:val="50D433FE"/>
    <w:rsid w:val="50DC746E"/>
    <w:rsid w:val="50E51D7F"/>
    <w:rsid w:val="50F67690"/>
    <w:rsid w:val="50F9383F"/>
    <w:rsid w:val="510928FD"/>
    <w:rsid w:val="510D199F"/>
    <w:rsid w:val="510F1839"/>
    <w:rsid w:val="5116589A"/>
    <w:rsid w:val="512D1B42"/>
    <w:rsid w:val="512F51BF"/>
    <w:rsid w:val="513371C4"/>
    <w:rsid w:val="51360A6C"/>
    <w:rsid w:val="514567F1"/>
    <w:rsid w:val="51503071"/>
    <w:rsid w:val="515B0402"/>
    <w:rsid w:val="51636B4F"/>
    <w:rsid w:val="5166104C"/>
    <w:rsid w:val="51676981"/>
    <w:rsid w:val="5168564C"/>
    <w:rsid w:val="516F4B12"/>
    <w:rsid w:val="5175383E"/>
    <w:rsid w:val="517D188E"/>
    <w:rsid w:val="51875FC0"/>
    <w:rsid w:val="51922569"/>
    <w:rsid w:val="51935A58"/>
    <w:rsid w:val="51A304C0"/>
    <w:rsid w:val="51A65DB5"/>
    <w:rsid w:val="51B61E13"/>
    <w:rsid w:val="51B66EB7"/>
    <w:rsid w:val="51C027FE"/>
    <w:rsid w:val="51C65CD2"/>
    <w:rsid w:val="51D0070E"/>
    <w:rsid w:val="51D30FC1"/>
    <w:rsid w:val="51D46C91"/>
    <w:rsid w:val="51D706F9"/>
    <w:rsid w:val="51D813C5"/>
    <w:rsid w:val="51E5386E"/>
    <w:rsid w:val="51E954AE"/>
    <w:rsid w:val="51EB2AEB"/>
    <w:rsid w:val="51FB595A"/>
    <w:rsid w:val="5211587A"/>
    <w:rsid w:val="523A3413"/>
    <w:rsid w:val="523B3DAB"/>
    <w:rsid w:val="524F7646"/>
    <w:rsid w:val="52553DC7"/>
    <w:rsid w:val="525A27CF"/>
    <w:rsid w:val="52665924"/>
    <w:rsid w:val="527146C2"/>
    <w:rsid w:val="527453B4"/>
    <w:rsid w:val="5284233A"/>
    <w:rsid w:val="528A178D"/>
    <w:rsid w:val="528B3AE6"/>
    <w:rsid w:val="529614D0"/>
    <w:rsid w:val="529B664B"/>
    <w:rsid w:val="52AE14BF"/>
    <w:rsid w:val="52B35071"/>
    <w:rsid w:val="52B55E3D"/>
    <w:rsid w:val="52C30397"/>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A00CE"/>
    <w:rsid w:val="533E7459"/>
    <w:rsid w:val="53474C52"/>
    <w:rsid w:val="534844FE"/>
    <w:rsid w:val="5353489E"/>
    <w:rsid w:val="536A5A61"/>
    <w:rsid w:val="537307EF"/>
    <w:rsid w:val="53815422"/>
    <w:rsid w:val="53AB7385"/>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C12431"/>
    <w:rsid w:val="54E04B96"/>
    <w:rsid w:val="54E5329A"/>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72583C"/>
    <w:rsid w:val="55824170"/>
    <w:rsid w:val="55874924"/>
    <w:rsid w:val="55B71E91"/>
    <w:rsid w:val="55B7349B"/>
    <w:rsid w:val="55C23498"/>
    <w:rsid w:val="55C3274F"/>
    <w:rsid w:val="55CB3100"/>
    <w:rsid w:val="55D40618"/>
    <w:rsid w:val="55DC5C37"/>
    <w:rsid w:val="55FF6FA9"/>
    <w:rsid w:val="560A50DA"/>
    <w:rsid w:val="560B688E"/>
    <w:rsid w:val="560C072C"/>
    <w:rsid w:val="561F5930"/>
    <w:rsid w:val="565E34A3"/>
    <w:rsid w:val="565F3F32"/>
    <w:rsid w:val="56637CE7"/>
    <w:rsid w:val="56764983"/>
    <w:rsid w:val="56850F40"/>
    <w:rsid w:val="56910EC2"/>
    <w:rsid w:val="569F1F4F"/>
    <w:rsid w:val="56A53A02"/>
    <w:rsid w:val="56A62085"/>
    <w:rsid w:val="56AB2D87"/>
    <w:rsid w:val="56AD7759"/>
    <w:rsid w:val="56C62CE0"/>
    <w:rsid w:val="56E80850"/>
    <w:rsid w:val="56E92A0B"/>
    <w:rsid w:val="56F67EA0"/>
    <w:rsid w:val="56FE226C"/>
    <w:rsid w:val="570227EB"/>
    <w:rsid w:val="57034FC8"/>
    <w:rsid w:val="5704334A"/>
    <w:rsid w:val="571825C4"/>
    <w:rsid w:val="57267846"/>
    <w:rsid w:val="572A7045"/>
    <w:rsid w:val="574D6A49"/>
    <w:rsid w:val="57561509"/>
    <w:rsid w:val="57590623"/>
    <w:rsid w:val="575E0FC1"/>
    <w:rsid w:val="576F6390"/>
    <w:rsid w:val="578F288C"/>
    <w:rsid w:val="5799468B"/>
    <w:rsid w:val="579A0727"/>
    <w:rsid w:val="57A345B6"/>
    <w:rsid w:val="57A921C5"/>
    <w:rsid w:val="57B02EBF"/>
    <w:rsid w:val="57B33005"/>
    <w:rsid w:val="57B43BD6"/>
    <w:rsid w:val="57B5108D"/>
    <w:rsid w:val="57BE309E"/>
    <w:rsid w:val="57C465E2"/>
    <w:rsid w:val="57D36447"/>
    <w:rsid w:val="57D45539"/>
    <w:rsid w:val="57EE301B"/>
    <w:rsid w:val="57F5147F"/>
    <w:rsid w:val="57F52EBB"/>
    <w:rsid w:val="57FA0744"/>
    <w:rsid w:val="58010547"/>
    <w:rsid w:val="580A2643"/>
    <w:rsid w:val="58145CC9"/>
    <w:rsid w:val="5818451D"/>
    <w:rsid w:val="581F2B76"/>
    <w:rsid w:val="5825464A"/>
    <w:rsid w:val="5825789C"/>
    <w:rsid w:val="58295FE7"/>
    <w:rsid w:val="583C1E7B"/>
    <w:rsid w:val="585E5D36"/>
    <w:rsid w:val="58676F42"/>
    <w:rsid w:val="586C3829"/>
    <w:rsid w:val="588732D9"/>
    <w:rsid w:val="588A3835"/>
    <w:rsid w:val="588F7916"/>
    <w:rsid w:val="5891099B"/>
    <w:rsid w:val="58AA6AF5"/>
    <w:rsid w:val="58BC5E18"/>
    <w:rsid w:val="58C22FDA"/>
    <w:rsid w:val="58C47DC8"/>
    <w:rsid w:val="58CD3911"/>
    <w:rsid w:val="58D25F12"/>
    <w:rsid w:val="58EA1100"/>
    <w:rsid w:val="58EF1A72"/>
    <w:rsid w:val="58F60382"/>
    <w:rsid w:val="58FC7BCA"/>
    <w:rsid w:val="590C7035"/>
    <w:rsid w:val="59355917"/>
    <w:rsid w:val="594675AD"/>
    <w:rsid w:val="594D78C9"/>
    <w:rsid w:val="595B1F3E"/>
    <w:rsid w:val="595F1338"/>
    <w:rsid w:val="596412BC"/>
    <w:rsid w:val="596909BC"/>
    <w:rsid w:val="597446F4"/>
    <w:rsid w:val="59774E15"/>
    <w:rsid w:val="59784285"/>
    <w:rsid w:val="597E1DF0"/>
    <w:rsid w:val="597E3B3B"/>
    <w:rsid w:val="59824446"/>
    <w:rsid w:val="5989472A"/>
    <w:rsid w:val="599F0F68"/>
    <w:rsid w:val="59A1234A"/>
    <w:rsid w:val="59B3778B"/>
    <w:rsid w:val="59BC459E"/>
    <w:rsid w:val="59C074B6"/>
    <w:rsid w:val="59C56AFD"/>
    <w:rsid w:val="59D06437"/>
    <w:rsid w:val="59E54352"/>
    <w:rsid w:val="59F226B7"/>
    <w:rsid w:val="59FC4211"/>
    <w:rsid w:val="5A0020CB"/>
    <w:rsid w:val="5A0275F4"/>
    <w:rsid w:val="5A0E3AAC"/>
    <w:rsid w:val="5A133C22"/>
    <w:rsid w:val="5A1C27BD"/>
    <w:rsid w:val="5A257C68"/>
    <w:rsid w:val="5A2B2AC9"/>
    <w:rsid w:val="5A381BFD"/>
    <w:rsid w:val="5A387EFE"/>
    <w:rsid w:val="5A436F64"/>
    <w:rsid w:val="5A4E19C8"/>
    <w:rsid w:val="5A535139"/>
    <w:rsid w:val="5A5461D7"/>
    <w:rsid w:val="5A5A2C17"/>
    <w:rsid w:val="5A5A73A2"/>
    <w:rsid w:val="5A693FCE"/>
    <w:rsid w:val="5A766824"/>
    <w:rsid w:val="5A7A4871"/>
    <w:rsid w:val="5A7A4A67"/>
    <w:rsid w:val="5A813050"/>
    <w:rsid w:val="5A845B89"/>
    <w:rsid w:val="5A860192"/>
    <w:rsid w:val="5A8B31B7"/>
    <w:rsid w:val="5A913B5E"/>
    <w:rsid w:val="5AB50AD9"/>
    <w:rsid w:val="5AC42A3D"/>
    <w:rsid w:val="5AC75828"/>
    <w:rsid w:val="5AD636E1"/>
    <w:rsid w:val="5ADF729E"/>
    <w:rsid w:val="5AE61F1D"/>
    <w:rsid w:val="5AEE617B"/>
    <w:rsid w:val="5AF406CD"/>
    <w:rsid w:val="5B06350D"/>
    <w:rsid w:val="5B1131EC"/>
    <w:rsid w:val="5B190F96"/>
    <w:rsid w:val="5B263D4D"/>
    <w:rsid w:val="5B2D792C"/>
    <w:rsid w:val="5B3A75B7"/>
    <w:rsid w:val="5B58529B"/>
    <w:rsid w:val="5B5B29B9"/>
    <w:rsid w:val="5B692AF8"/>
    <w:rsid w:val="5B6B6E59"/>
    <w:rsid w:val="5B6E3BB0"/>
    <w:rsid w:val="5B73520F"/>
    <w:rsid w:val="5B8017A4"/>
    <w:rsid w:val="5B8541FA"/>
    <w:rsid w:val="5B8B7E01"/>
    <w:rsid w:val="5B8E0363"/>
    <w:rsid w:val="5B8E12C0"/>
    <w:rsid w:val="5B8F6A22"/>
    <w:rsid w:val="5B9C3EF8"/>
    <w:rsid w:val="5B9F64F7"/>
    <w:rsid w:val="5BA3202F"/>
    <w:rsid w:val="5BAB0212"/>
    <w:rsid w:val="5BAC1ED4"/>
    <w:rsid w:val="5BB81B96"/>
    <w:rsid w:val="5BC5517C"/>
    <w:rsid w:val="5BD76839"/>
    <w:rsid w:val="5BE56AAF"/>
    <w:rsid w:val="5BE72C87"/>
    <w:rsid w:val="5BF72643"/>
    <w:rsid w:val="5C033F06"/>
    <w:rsid w:val="5C0531FC"/>
    <w:rsid w:val="5C134E8D"/>
    <w:rsid w:val="5C2E020D"/>
    <w:rsid w:val="5C2E62CA"/>
    <w:rsid w:val="5C3419CF"/>
    <w:rsid w:val="5C394C3C"/>
    <w:rsid w:val="5C553A9B"/>
    <w:rsid w:val="5C5768F3"/>
    <w:rsid w:val="5C671F48"/>
    <w:rsid w:val="5C695437"/>
    <w:rsid w:val="5C790C77"/>
    <w:rsid w:val="5C79454C"/>
    <w:rsid w:val="5C7A2D0C"/>
    <w:rsid w:val="5C7A7BF4"/>
    <w:rsid w:val="5C851DB4"/>
    <w:rsid w:val="5C905C78"/>
    <w:rsid w:val="5C9E4861"/>
    <w:rsid w:val="5CA37EF3"/>
    <w:rsid w:val="5CA53EFD"/>
    <w:rsid w:val="5CAF70F0"/>
    <w:rsid w:val="5CB248C0"/>
    <w:rsid w:val="5CB90818"/>
    <w:rsid w:val="5CC45145"/>
    <w:rsid w:val="5CE42BA3"/>
    <w:rsid w:val="5CE66607"/>
    <w:rsid w:val="5CE66F88"/>
    <w:rsid w:val="5CF60C47"/>
    <w:rsid w:val="5CFA7883"/>
    <w:rsid w:val="5D05432D"/>
    <w:rsid w:val="5D064E8A"/>
    <w:rsid w:val="5D0C4DBA"/>
    <w:rsid w:val="5D3C42C2"/>
    <w:rsid w:val="5D5B708D"/>
    <w:rsid w:val="5D5C453B"/>
    <w:rsid w:val="5D5D5CDA"/>
    <w:rsid w:val="5D616522"/>
    <w:rsid w:val="5D7F3BCE"/>
    <w:rsid w:val="5D8D6B9B"/>
    <w:rsid w:val="5D9215F3"/>
    <w:rsid w:val="5D971110"/>
    <w:rsid w:val="5DA549FA"/>
    <w:rsid w:val="5DAD4EAE"/>
    <w:rsid w:val="5DAF7FF4"/>
    <w:rsid w:val="5DBC24FB"/>
    <w:rsid w:val="5DC30B34"/>
    <w:rsid w:val="5DC85A7A"/>
    <w:rsid w:val="5DCA4599"/>
    <w:rsid w:val="5DCE0DB2"/>
    <w:rsid w:val="5DD72A9C"/>
    <w:rsid w:val="5DDE1709"/>
    <w:rsid w:val="5DF33040"/>
    <w:rsid w:val="5E1158D0"/>
    <w:rsid w:val="5E1244C0"/>
    <w:rsid w:val="5E13516F"/>
    <w:rsid w:val="5E17539E"/>
    <w:rsid w:val="5E3C267D"/>
    <w:rsid w:val="5E446532"/>
    <w:rsid w:val="5E512AAC"/>
    <w:rsid w:val="5E52269F"/>
    <w:rsid w:val="5E6A7F4A"/>
    <w:rsid w:val="5E7061BC"/>
    <w:rsid w:val="5E754B2F"/>
    <w:rsid w:val="5E830714"/>
    <w:rsid w:val="5E852A0D"/>
    <w:rsid w:val="5E947676"/>
    <w:rsid w:val="5E9D0C97"/>
    <w:rsid w:val="5EAA4D92"/>
    <w:rsid w:val="5ECE2A7B"/>
    <w:rsid w:val="5ED839F9"/>
    <w:rsid w:val="5EDC6896"/>
    <w:rsid w:val="5EE13F2F"/>
    <w:rsid w:val="5EE327CC"/>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140F4"/>
    <w:rsid w:val="5F4331F2"/>
    <w:rsid w:val="5F481772"/>
    <w:rsid w:val="5F4E58D5"/>
    <w:rsid w:val="5F5A2572"/>
    <w:rsid w:val="5F667906"/>
    <w:rsid w:val="5F6807FE"/>
    <w:rsid w:val="5F71084C"/>
    <w:rsid w:val="5F79544E"/>
    <w:rsid w:val="5F8B6F6C"/>
    <w:rsid w:val="5F9974CC"/>
    <w:rsid w:val="5FB12C4C"/>
    <w:rsid w:val="5FB24DAB"/>
    <w:rsid w:val="5FB87F99"/>
    <w:rsid w:val="5FE00CF1"/>
    <w:rsid w:val="5FE14A06"/>
    <w:rsid w:val="5FE474BE"/>
    <w:rsid w:val="5FEB0564"/>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13F99"/>
    <w:rsid w:val="608360E1"/>
    <w:rsid w:val="608465DC"/>
    <w:rsid w:val="608A0330"/>
    <w:rsid w:val="60A27999"/>
    <w:rsid w:val="60A95255"/>
    <w:rsid w:val="60AE1F46"/>
    <w:rsid w:val="60C5112D"/>
    <w:rsid w:val="60D22DB9"/>
    <w:rsid w:val="60D85FA9"/>
    <w:rsid w:val="60E07B47"/>
    <w:rsid w:val="60E851A8"/>
    <w:rsid w:val="60EF6AA4"/>
    <w:rsid w:val="60F013D1"/>
    <w:rsid w:val="60F469BB"/>
    <w:rsid w:val="60F6122B"/>
    <w:rsid w:val="60F92DF3"/>
    <w:rsid w:val="60FF4C83"/>
    <w:rsid w:val="61076252"/>
    <w:rsid w:val="611D4F91"/>
    <w:rsid w:val="613800B1"/>
    <w:rsid w:val="613E5A3C"/>
    <w:rsid w:val="61430455"/>
    <w:rsid w:val="61484E3B"/>
    <w:rsid w:val="61592217"/>
    <w:rsid w:val="615D2099"/>
    <w:rsid w:val="616052D4"/>
    <w:rsid w:val="61623677"/>
    <w:rsid w:val="617440B0"/>
    <w:rsid w:val="6175731A"/>
    <w:rsid w:val="618849FE"/>
    <w:rsid w:val="61AE23F8"/>
    <w:rsid w:val="61B57FD3"/>
    <w:rsid w:val="61C15B92"/>
    <w:rsid w:val="61C53DC2"/>
    <w:rsid w:val="61C9364E"/>
    <w:rsid w:val="61E624CA"/>
    <w:rsid w:val="61E63CA9"/>
    <w:rsid w:val="61E73B74"/>
    <w:rsid w:val="61FE3DB5"/>
    <w:rsid w:val="620252F5"/>
    <w:rsid w:val="620454C0"/>
    <w:rsid w:val="620E5E71"/>
    <w:rsid w:val="621C3E5F"/>
    <w:rsid w:val="621E4264"/>
    <w:rsid w:val="622E5BC9"/>
    <w:rsid w:val="623E5348"/>
    <w:rsid w:val="624A3F26"/>
    <w:rsid w:val="624D1488"/>
    <w:rsid w:val="625E4DFA"/>
    <w:rsid w:val="625F1A24"/>
    <w:rsid w:val="6268132D"/>
    <w:rsid w:val="62792F1B"/>
    <w:rsid w:val="627F07F5"/>
    <w:rsid w:val="62817CDF"/>
    <w:rsid w:val="62826218"/>
    <w:rsid w:val="6288202F"/>
    <w:rsid w:val="62896684"/>
    <w:rsid w:val="62956650"/>
    <w:rsid w:val="62980476"/>
    <w:rsid w:val="62B12219"/>
    <w:rsid w:val="62C67559"/>
    <w:rsid w:val="62CF6F73"/>
    <w:rsid w:val="62D505AC"/>
    <w:rsid w:val="62D75274"/>
    <w:rsid w:val="62E62E5B"/>
    <w:rsid w:val="62EA0061"/>
    <w:rsid w:val="62EA1947"/>
    <w:rsid w:val="62EE3EAD"/>
    <w:rsid w:val="62FA5B8E"/>
    <w:rsid w:val="63023F5A"/>
    <w:rsid w:val="630363CB"/>
    <w:rsid w:val="631032C0"/>
    <w:rsid w:val="63167BE2"/>
    <w:rsid w:val="631E1C4E"/>
    <w:rsid w:val="6326229B"/>
    <w:rsid w:val="632D52DD"/>
    <w:rsid w:val="632E6DD3"/>
    <w:rsid w:val="632F6AC8"/>
    <w:rsid w:val="63413B6B"/>
    <w:rsid w:val="63417CC6"/>
    <w:rsid w:val="634853EE"/>
    <w:rsid w:val="634C4DEC"/>
    <w:rsid w:val="635C5206"/>
    <w:rsid w:val="635D53DA"/>
    <w:rsid w:val="636164B2"/>
    <w:rsid w:val="63736289"/>
    <w:rsid w:val="63794F67"/>
    <w:rsid w:val="63812CF7"/>
    <w:rsid w:val="6383457B"/>
    <w:rsid w:val="63851F53"/>
    <w:rsid w:val="63856709"/>
    <w:rsid w:val="6390725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9967B2"/>
    <w:rsid w:val="64A05624"/>
    <w:rsid w:val="64A72475"/>
    <w:rsid w:val="64B12D45"/>
    <w:rsid w:val="64B45C96"/>
    <w:rsid w:val="64B53276"/>
    <w:rsid w:val="64BD0AC5"/>
    <w:rsid w:val="64C00DF1"/>
    <w:rsid w:val="64C1723C"/>
    <w:rsid w:val="64C41F0B"/>
    <w:rsid w:val="64C6312B"/>
    <w:rsid w:val="64D05979"/>
    <w:rsid w:val="64E24D6D"/>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C02078"/>
    <w:rsid w:val="65C81C1E"/>
    <w:rsid w:val="65CC3F6A"/>
    <w:rsid w:val="65D14DFF"/>
    <w:rsid w:val="65D3257B"/>
    <w:rsid w:val="65D50E14"/>
    <w:rsid w:val="65D910C5"/>
    <w:rsid w:val="65EA2F41"/>
    <w:rsid w:val="65F74253"/>
    <w:rsid w:val="65FD7F9D"/>
    <w:rsid w:val="66062F8B"/>
    <w:rsid w:val="66085374"/>
    <w:rsid w:val="66144CD4"/>
    <w:rsid w:val="66181FB9"/>
    <w:rsid w:val="66303BC5"/>
    <w:rsid w:val="664771CE"/>
    <w:rsid w:val="6648190C"/>
    <w:rsid w:val="664D5671"/>
    <w:rsid w:val="665F59D4"/>
    <w:rsid w:val="66781E78"/>
    <w:rsid w:val="66800E16"/>
    <w:rsid w:val="668502B9"/>
    <w:rsid w:val="6689148A"/>
    <w:rsid w:val="668A1EBE"/>
    <w:rsid w:val="668A3BAD"/>
    <w:rsid w:val="668E4D0B"/>
    <w:rsid w:val="66A12DE3"/>
    <w:rsid w:val="66B9219C"/>
    <w:rsid w:val="66BA14C0"/>
    <w:rsid w:val="66BD36AB"/>
    <w:rsid w:val="66C93E09"/>
    <w:rsid w:val="66CC1854"/>
    <w:rsid w:val="66CD420D"/>
    <w:rsid w:val="66CD5192"/>
    <w:rsid w:val="66D0069F"/>
    <w:rsid w:val="66DB1F98"/>
    <w:rsid w:val="66DE14C2"/>
    <w:rsid w:val="66E923B0"/>
    <w:rsid w:val="66E933A2"/>
    <w:rsid w:val="66EB786A"/>
    <w:rsid w:val="66EE7D47"/>
    <w:rsid w:val="66F93666"/>
    <w:rsid w:val="67125C17"/>
    <w:rsid w:val="67125F61"/>
    <w:rsid w:val="671B4752"/>
    <w:rsid w:val="672126C6"/>
    <w:rsid w:val="672228B4"/>
    <w:rsid w:val="672665D8"/>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382204"/>
    <w:rsid w:val="685913A3"/>
    <w:rsid w:val="68606BC4"/>
    <w:rsid w:val="686D63A3"/>
    <w:rsid w:val="68747F15"/>
    <w:rsid w:val="687C217A"/>
    <w:rsid w:val="688246CA"/>
    <w:rsid w:val="688E20CA"/>
    <w:rsid w:val="68906E9A"/>
    <w:rsid w:val="68A11CA0"/>
    <w:rsid w:val="68AB108F"/>
    <w:rsid w:val="68B168EB"/>
    <w:rsid w:val="68C821D2"/>
    <w:rsid w:val="68CF5671"/>
    <w:rsid w:val="68DE5A80"/>
    <w:rsid w:val="68E756D0"/>
    <w:rsid w:val="68EA7219"/>
    <w:rsid w:val="68FB4F38"/>
    <w:rsid w:val="68FD701E"/>
    <w:rsid w:val="69395264"/>
    <w:rsid w:val="69431966"/>
    <w:rsid w:val="694E1C99"/>
    <w:rsid w:val="695967A0"/>
    <w:rsid w:val="696729BD"/>
    <w:rsid w:val="69751858"/>
    <w:rsid w:val="697A134E"/>
    <w:rsid w:val="698062B3"/>
    <w:rsid w:val="698A0BBA"/>
    <w:rsid w:val="698E2F10"/>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0A5231"/>
    <w:rsid w:val="6A154EC9"/>
    <w:rsid w:val="6A185BF7"/>
    <w:rsid w:val="6A240963"/>
    <w:rsid w:val="6A335FB4"/>
    <w:rsid w:val="6A3C3895"/>
    <w:rsid w:val="6A403559"/>
    <w:rsid w:val="6A457A9D"/>
    <w:rsid w:val="6A4C22BE"/>
    <w:rsid w:val="6A72054B"/>
    <w:rsid w:val="6A73588D"/>
    <w:rsid w:val="6A74530A"/>
    <w:rsid w:val="6A7C4A66"/>
    <w:rsid w:val="6A886A92"/>
    <w:rsid w:val="6A907A62"/>
    <w:rsid w:val="6A926126"/>
    <w:rsid w:val="6A984C02"/>
    <w:rsid w:val="6ABB0179"/>
    <w:rsid w:val="6ABD42C7"/>
    <w:rsid w:val="6ABF21EA"/>
    <w:rsid w:val="6AC054AC"/>
    <w:rsid w:val="6AC4630D"/>
    <w:rsid w:val="6AD44D56"/>
    <w:rsid w:val="6ADF4B05"/>
    <w:rsid w:val="6AE24685"/>
    <w:rsid w:val="6AEA33D3"/>
    <w:rsid w:val="6B02166D"/>
    <w:rsid w:val="6B0C591F"/>
    <w:rsid w:val="6B115FD5"/>
    <w:rsid w:val="6B141F6E"/>
    <w:rsid w:val="6B151290"/>
    <w:rsid w:val="6B211B2E"/>
    <w:rsid w:val="6B234377"/>
    <w:rsid w:val="6B254633"/>
    <w:rsid w:val="6B2B3653"/>
    <w:rsid w:val="6B2E30AF"/>
    <w:rsid w:val="6B455344"/>
    <w:rsid w:val="6B467A08"/>
    <w:rsid w:val="6B7B299A"/>
    <w:rsid w:val="6B8B283E"/>
    <w:rsid w:val="6B8F07B0"/>
    <w:rsid w:val="6B940773"/>
    <w:rsid w:val="6BBA3CAB"/>
    <w:rsid w:val="6BBB2F40"/>
    <w:rsid w:val="6BD520AE"/>
    <w:rsid w:val="6BE765A1"/>
    <w:rsid w:val="6BEF0DFE"/>
    <w:rsid w:val="6BF71451"/>
    <w:rsid w:val="6C0A6AC9"/>
    <w:rsid w:val="6C0B2D4A"/>
    <w:rsid w:val="6C0B47B1"/>
    <w:rsid w:val="6C0C54E9"/>
    <w:rsid w:val="6C157C2A"/>
    <w:rsid w:val="6C296569"/>
    <w:rsid w:val="6C2A6CE9"/>
    <w:rsid w:val="6C2B05CF"/>
    <w:rsid w:val="6C31592F"/>
    <w:rsid w:val="6C4838E8"/>
    <w:rsid w:val="6C622BC1"/>
    <w:rsid w:val="6C67455B"/>
    <w:rsid w:val="6C683D01"/>
    <w:rsid w:val="6C6F2600"/>
    <w:rsid w:val="6C8968BF"/>
    <w:rsid w:val="6C8B0873"/>
    <w:rsid w:val="6C8F4878"/>
    <w:rsid w:val="6C910912"/>
    <w:rsid w:val="6C914362"/>
    <w:rsid w:val="6C920376"/>
    <w:rsid w:val="6C967404"/>
    <w:rsid w:val="6C9A553D"/>
    <w:rsid w:val="6CAE091F"/>
    <w:rsid w:val="6CB552CE"/>
    <w:rsid w:val="6CC251F9"/>
    <w:rsid w:val="6CC87309"/>
    <w:rsid w:val="6CEB2637"/>
    <w:rsid w:val="6CF75960"/>
    <w:rsid w:val="6D2519AE"/>
    <w:rsid w:val="6D2A5DFA"/>
    <w:rsid w:val="6D304193"/>
    <w:rsid w:val="6D3143C9"/>
    <w:rsid w:val="6D47574B"/>
    <w:rsid w:val="6D493467"/>
    <w:rsid w:val="6D4F20DA"/>
    <w:rsid w:val="6D501C72"/>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02784"/>
    <w:rsid w:val="6E010466"/>
    <w:rsid w:val="6E0E70C5"/>
    <w:rsid w:val="6E114727"/>
    <w:rsid w:val="6E17056C"/>
    <w:rsid w:val="6E1E7680"/>
    <w:rsid w:val="6E203098"/>
    <w:rsid w:val="6E204D4A"/>
    <w:rsid w:val="6E2F7F30"/>
    <w:rsid w:val="6E327CDC"/>
    <w:rsid w:val="6E4432B6"/>
    <w:rsid w:val="6E4A5012"/>
    <w:rsid w:val="6E535B0E"/>
    <w:rsid w:val="6E5909B5"/>
    <w:rsid w:val="6E5F4894"/>
    <w:rsid w:val="6E7D0CD5"/>
    <w:rsid w:val="6E7F4855"/>
    <w:rsid w:val="6E8D5AA4"/>
    <w:rsid w:val="6E942B8E"/>
    <w:rsid w:val="6E9438DA"/>
    <w:rsid w:val="6EC445EB"/>
    <w:rsid w:val="6EC62BB9"/>
    <w:rsid w:val="6EE02327"/>
    <w:rsid w:val="6EE1649D"/>
    <w:rsid w:val="6EEE1C47"/>
    <w:rsid w:val="6F027265"/>
    <w:rsid w:val="6F227936"/>
    <w:rsid w:val="6F3F44E5"/>
    <w:rsid w:val="6F4420C0"/>
    <w:rsid w:val="6F4B5681"/>
    <w:rsid w:val="6F532B45"/>
    <w:rsid w:val="6F562C68"/>
    <w:rsid w:val="6F5923CB"/>
    <w:rsid w:val="6F705C49"/>
    <w:rsid w:val="6F754D53"/>
    <w:rsid w:val="6F7E555F"/>
    <w:rsid w:val="6FB57893"/>
    <w:rsid w:val="6FCD10B1"/>
    <w:rsid w:val="6FEE6966"/>
    <w:rsid w:val="6FF51B23"/>
    <w:rsid w:val="6FFB073A"/>
    <w:rsid w:val="6FFC5B0F"/>
    <w:rsid w:val="6FFD0884"/>
    <w:rsid w:val="6FFE6D1F"/>
    <w:rsid w:val="6FFF333E"/>
    <w:rsid w:val="7009569E"/>
    <w:rsid w:val="700D598B"/>
    <w:rsid w:val="701519D0"/>
    <w:rsid w:val="701A5818"/>
    <w:rsid w:val="703D41C8"/>
    <w:rsid w:val="703F7370"/>
    <w:rsid w:val="704325C5"/>
    <w:rsid w:val="705576DB"/>
    <w:rsid w:val="70695C9A"/>
    <w:rsid w:val="7074310D"/>
    <w:rsid w:val="707722CC"/>
    <w:rsid w:val="708F61BF"/>
    <w:rsid w:val="709E1B7E"/>
    <w:rsid w:val="70A02E14"/>
    <w:rsid w:val="70D33A4E"/>
    <w:rsid w:val="70DC15E0"/>
    <w:rsid w:val="70E72D65"/>
    <w:rsid w:val="70F229D5"/>
    <w:rsid w:val="70FA726D"/>
    <w:rsid w:val="71023D34"/>
    <w:rsid w:val="71031766"/>
    <w:rsid w:val="71112BCC"/>
    <w:rsid w:val="711805BC"/>
    <w:rsid w:val="71190328"/>
    <w:rsid w:val="7130053F"/>
    <w:rsid w:val="714E4238"/>
    <w:rsid w:val="715B5787"/>
    <w:rsid w:val="715D0434"/>
    <w:rsid w:val="716B70C7"/>
    <w:rsid w:val="71870E85"/>
    <w:rsid w:val="71876334"/>
    <w:rsid w:val="718A5A38"/>
    <w:rsid w:val="718B7F25"/>
    <w:rsid w:val="719300D9"/>
    <w:rsid w:val="719C0024"/>
    <w:rsid w:val="71A85840"/>
    <w:rsid w:val="71AF72D9"/>
    <w:rsid w:val="71B304BD"/>
    <w:rsid w:val="71BB0726"/>
    <w:rsid w:val="71BE4FAB"/>
    <w:rsid w:val="71CA49B4"/>
    <w:rsid w:val="71DA44A8"/>
    <w:rsid w:val="71E108F1"/>
    <w:rsid w:val="71E31B5D"/>
    <w:rsid w:val="71FB1CC9"/>
    <w:rsid w:val="720240C0"/>
    <w:rsid w:val="721644EE"/>
    <w:rsid w:val="722E7DDE"/>
    <w:rsid w:val="72435F7C"/>
    <w:rsid w:val="72506D75"/>
    <w:rsid w:val="725170B9"/>
    <w:rsid w:val="725538D2"/>
    <w:rsid w:val="725D18A8"/>
    <w:rsid w:val="72652FD8"/>
    <w:rsid w:val="72702AD5"/>
    <w:rsid w:val="72814A6A"/>
    <w:rsid w:val="72895AFB"/>
    <w:rsid w:val="728A0F66"/>
    <w:rsid w:val="728B3781"/>
    <w:rsid w:val="729B7AC8"/>
    <w:rsid w:val="729C0C09"/>
    <w:rsid w:val="72A97C0B"/>
    <w:rsid w:val="72B92853"/>
    <w:rsid w:val="72BC0C00"/>
    <w:rsid w:val="72BC35A8"/>
    <w:rsid w:val="72C04B88"/>
    <w:rsid w:val="72C21E75"/>
    <w:rsid w:val="72C25E97"/>
    <w:rsid w:val="72C774E4"/>
    <w:rsid w:val="72D22D85"/>
    <w:rsid w:val="72D948B3"/>
    <w:rsid w:val="72DA2C47"/>
    <w:rsid w:val="72E00418"/>
    <w:rsid w:val="72EE6451"/>
    <w:rsid w:val="72F01686"/>
    <w:rsid w:val="72F73C47"/>
    <w:rsid w:val="72FC6FA1"/>
    <w:rsid w:val="7321774D"/>
    <w:rsid w:val="732549AE"/>
    <w:rsid w:val="73293C88"/>
    <w:rsid w:val="73392680"/>
    <w:rsid w:val="733F1799"/>
    <w:rsid w:val="73641864"/>
    <w:rsid w:val="73673E6C"/>
    <w:rsid w:val="736F2C57"/>
    <w:rsid w:val="737056D4"/>
    <w:rsid w:val="7379128E"/>
    <w:rsid w:val="737E71B7"/>
    <w:rsid w:val="73845BC5"/>
    <w:rsid w:val="738D4A67"/>
    <w:rsid w:val="73A07D14"/>
    <w:rsid w:val="73A37249"/>
    <w:rsid w:val="73B05C38"/>
    <w:rsid w:val="73B24DEB"/>
    <w:rsid w:val="73B3145E"/>
    <w:rsid w:val="73BA177D"/>
    <w:rsid w:val="73C20C8C"/>
    <w:rsid w:val="73CD4C78"/>
    <w:rsid w:val="73E916C3"/>
    <w:rsid w:val="74237A83"/>
    <w:rsid w:val="742767AC"/>
    <w:rsid w:val="742C0D50"/>
    <w:rsid w:val="74342C68"/>
    <w:rsid w:val="743D0EB1"/>
    <w:rsid w:val="7459716B"/>
    <w:rsid w:val="746125D1"/>
    <w:rsid w:val="74636424"/>
    <w:rsid w:val="746B0071"/>
    <w:rsid w:val="746F484B"/>
    <w:rsid w:val="74741DE4"/>
    <w:rsid w:val="747A662C"/>
    <w:rsid w:val="74850E8C"/>
    <w:rsid w:val="748D0043"/>
    <w:rsid w:val="74943764"/>
    <w:rsid w:val="749A2D47"/>
    <w:rsid w:val="749B17C6"/>
    <w:rsid w:val="749C7F86"/>
    <w:rsid w:val="74B53010"/>
    <w:rsid w:val="74BD0EF3"/>
    <w:rsid w:val="74BF66AE"/>
    <w:rsid w:val="74D620A2"/>
    <w:rsid w:val="74DA2654"/>
    <w:rsid w:val="74DE1BB0"/>
    <w:rsid w:val="74E61DA0"/>
    <w:rsid w:val="74E6645D"/>
    <w:rsid w:val="74E900EE"/>
    <w:rsid w:val="74F138AB"/>
    <w:rsid w:val="75104B23"/>
    <w:rsid w:val="751D2382"/>
    <w:rsid w:val="751E575D"/>
    <w:rsid w:val="75231F20"/>
    <w:rsid w:val="752D5FBA"/>
    <w:rsid w:val="752E658E"/>
    <w:rsid w:val="7538128A"/>
    <w:rsid w:val="75381E30"/>
    <w:rsid w:val="753F2CEC"/>
    <w:rsid w:val="754F0CB0"/>
    <w:rsid w:val="75516C90"/>
    <w:rsid w:val="75527C42"/>
    <w:rsid w:val="755C0571"/>
    <w:rsid w:val="756A63FE"/>
    <w:rsid w:val="757276E7"/>
    <w:rsid w:val="7579051C"/>
    <w:rsid w:val="75806479"/>
    <w:rsid w:val="7582676A"/>
    <w:rsid w:val="7587145C"/>
    <w:rsid w:val="75891AEA"/>
    <w:rsid w:val="758A18AA"/>
    <w:rsid w:val="758B791F"/>
    <w:rsid w:val="75911551"/>
    <w:rsid w:val="75A327A3"/>
    <w:rsid w:val="75AF202F"/>
    <w:rsid w:val="75AF719E"/>
    <w:rsid w:val="75BF1CA9"/>
    <w:rsid w:val="75C4240E"/>
    <w:rsid w:val="75C440B3"/>
    <w:rsid w:val="75C512B1"/>
    <w:rsid w:val="75D32685"/>
    <w:rsid w:val="75DF7B1D"/>
    <w:rsid w:val="75EE088F"/>
    <w:rsid w:val="75F025ED"/>
    <w:rsid w:val="75FF6443"/>
    <w:rsid w:val="760115D8"/>
    <w:rsid w:val="760466E4"/>
    <w:rsid w:val="761A26B7"/>
    <w:rsid w:val="762454A4"/>
    <w:rsid w:val="764444F1"/>
    <w:rsid w:val="764A7774"/>
    <w:rsid w:val="765D4AD1"/>
    <w:rsid w:val="765E4E18"/>
    <w:rsid w:val="766524E1"/>
    <w:rsid w:val="76653F89"/>
    <w:rsid w:val="766B694C"/>
    <w:rsid w:val="76760B44"/>
    <w:rsid w:val="76840AC7"/>
    <w:rsid w:val="76896901"/>
    <w:rsid w:val="768E5068"/>
    <w:rsid w:val="76991C80"/>
    <w:rsid w:val="769C0D9F"/>
    <w:rsid w:val="76C400BA"/>
    <w:rsid w:val="76C46B5E"/>
    <w:rsid w:val="76C52B4B"/>
    <w:rsid w:val="76D1769B"/>
    <w:rsid w:val="76D4283F"/>
    <w:rsid w:val="76D8398E"/>
    <w:rsid w:val="76D874E2"/>
    <w:rsid w:val="76DD5C06"/>
    <w:rsid w:val="76DE03A3"/>
    <w:rsid w:val="76DF29FA"/>
    <w:rsid w:val="76E16C26"/>
    <w:rsid w:val="76EE51E2"/>
    <w:rsid w:val="76F540BE"/>
    <w:rsid w:val="76F93EFA"/>
    <w:rsid w:val="76FC0BF4"/>
    <w:rsid w:val="77044C8B"/>
    <w:rsid w:val="77143EE3"/>
    <w:rsid w:val="771B39AA"/>
    <w:rsid w:val="7723230F"/>
    <w:rsid w:val="77452C20"/>
    <w:rsid w:val="77495AA5"/>
    <w:rsid w:val="774F4766"/>
    <w:rsid w:val="77555644"/>
    <w:rsid w:val="77686D29"/>
    <w:rsid w:val="777B1188"/>
    <w:rsid w:val="777E2922"/>
    <w:rsid w:val="778761D5"/>
    <w:rsid w:val="778D74D5"/>
    <w:rsid w:val="77947D96"/>
    <w:rsid w:val="77962650"/>
    <w:rsid w:val="779E458F"/>
    <w:rsid w:val="77A32285"/>
    <w:rsid w:val="77A4365E"/>
    <w:rsid w:val="77A75CFF"/>
    <w:rsid w:val="77C92BEF"/>
    <w:rsid w:val="77CB6974"/>
    <w:rsid w:val="77E60403"/>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CE2245"/>
    <w:rsid w:val="79DD5742"/>
    <w:rsid w:val="79DE6213"/>
    <w:rsid w:val="79FE1C3E"/>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76AC1"/>
    <w:rsid w:val="7AC228D1"/>
    <w:rsid w:val="7AC42707"/>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623451"/>
    <w:rsid w:val="7B782762"/>
    <w:rsid w:val="7B7D2D58"/>
    <w:rsid w:val="7B897D0E"/>
    <w:rsid w:val="7B8D3493"/>
    <w:rsid w:val="7BA60971"/>
    <w:rsid w:val="7BAE4F92"/>
    <w:rsid w:val="7BB41DE1"/>
    <w:rsid w:val="7BBB4037"/>
    <w:rsid w:val="7BBF12E0"/>
    <w:rsid w:val="7BD310C0"/>
    <w:rsid w:val="7BEF5CDA"/>
    <w:rsid w:val="7C0843F2"/>
    <w:rsid w:val="7C0C7C74"/>
    <w:rsid w:val="7C157D59"/>
    <w:rsid w:val="7C16135F"/>
    <w:rsid w:val="7C164402"/>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506DB"/>
    <w:rsid w:val="7CAA5048"/>
    <w:rsid w:val="7CCD4836"/>
    <w:rsid w:val="7CD65610"/>
    <w:rsid w:val="7CDE73E1"/>
    <w:rsid w:val="7CED1392"/>
    <w:rsid w:val="7CF74207"/>
    <w:rsid w:val="7CFB7376"/>
    <w:rsid w:val="7D13002B"/>
    <w:rsid w:val="7D2D13A8"/>
    <w:rsid w:val="7D2D6F2A"/>
    <w:rsid w:val="7D3126F3"/>
    <w:rsid w:val="7D35110B"/>
    <w:rsid w:val="7D385AC2"/>
    <w:rsid w:val="7D3D2A50"/>
    <w:rsid w:val="7D583DB7"/>
    <w:rsid w:val="7D594814"/>
    <w:rsid w:val="7D5C3528"/>
    <w:rsid w:val="7D6679BE"/>
    <w:rsid w:val="7D6A6437"/>
    <w:rsid w:val="7D732D89"/>
    <w:rsid w:val="7D7E09DF"/>
    <w:rsid w:val="7D8121AD"/>
    <w:rsid w:val="7D8139E5"/>
    <w:rsid w:val="7D8F01D1"/>
    <w:rsid w:val="7D957A1A"/>
    <w:rsid w:val="7D972A13"/>
    <w:rsid w:val="7D9733CF"/>
    <w:rsid w:val="7DA97A08"/>
    <w:rsid w:val="7DCF2D94"/>
    <w:rsid w:val="7DD76F74"/>
    <w:rsid w:val="7DD855F8"/>
    <w:rsid w:val="7DE52205"/>
    <w:rsid w:val="7DE76494"/>
    <w:rsid w:val="7DEB0986"/>
    <w:rsid w:val="7DF10C86"/>
    <w:rsid w:val="7E064EB0"/>
    <w:rsid w:val="7E065AB0"/>
    <w:rsid w:val="7E1D675D"/>
    <w:rsid w:val="7E277932"/>
    <w:rsid w:val="7E463E00"/>
    <w:rsid w:val="7E472467"/>
    <w:rsid w:val="7E561002"/>
    <w:rsid w:val="7E731AA0"/>
    <w:rsid w:val="7E735305"/>
    <w:rsid w:val="7E887E27"/>
    <w:rsid w:val="7E896B80"/>
    <w:rsid w:val="7E8B09E2"/>
    <w:rsid w:val="7E8C3110"/>
    <w:rsid w:val="7E9947D4"/>
    <w:rsid w:val="7E9A490B"/>
    <w:rsid w:val="7E9F3EA5"/>
    <w:rsid w:val="7EA058ED"/>
    <w:rsid w:val="7EA9579B"/>
    <w:rsid w:val="7EBA35DB"/>
    <w:rsid w:val="7EDD10A4"/>
    <w:rsid w:val="7EE25DD6"/>
    <w:rsid w:val="7EEA6711"/>
    <w:rsid w:val="7EF04085"/>
    <w:rsid w:val="7EF12704"/>
    <w:rsid w:val="7EF1460C"/>
    <w:rsid w:val="7EFD6891"/>
    <w:rsid w:val="7EFE6AB0"/>
    <w:rsid w:val="7F083B96"/>
    <w:rsid w:val="7F134665"/>
    <w:rsid w:val="7F166C4A"/>
    <w:rsid w:val="7F40189D"/>
    <w:rsid w:val="7F435C57"/>
    <w:rsid w:val="7F471A13"/>
    <w:rsid w:val="7F4878E2"/>
    <w:rsid w:val="7F5B6E89"/>
    <w:rsid w:val="7F690FDC"/>
    <w:rsid w:val="7F6F0500"/>
    <w:rsid w:val="7F7F0020"/>
    <w:rsid w:val="7F804746"/>
    <w:rsid w:val="7FA7748E"/>
    <w:rsid w:val="7FAA0EFB"/>
    <w:rsid w:val="7FB912EF"/>
    <w:rsid w:val="7FC101C1"/>
    <w:rsid w:val="7FC14363"/>
    <w:rsid w:val="7FC32F20"/>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0"/>
    <w:qFormat/>
    <w:uiPriority w:val="0"/>
    <w:pPr>
      <w:spacing w:line="480" w:lineRule="atLeast"/>
      <w:outlineLvl w:val="0"/>
    </w:pPr>
    <w:rPr>
      <w:rFonts w:ascii="宋体" w:hAnsi="宋体" w:eastAsia="宋体"/>
      <w:b/>
      <w:sz w:val="30"/>
      <w:szCs w:val="30"/>
    </w:rPr>
  </w:style>
  <w:style w:type="paragraph" w:styleId="5">
    <w:name w:val="heading 2"/>
    <w:basedOn w:val="4"/>
    <w:next w:val="1"/>
    <w:link w:val="41"/>
    <w:qFormat/>
    <w:uiPriority w:val="0"/>
    <w:pPr>
      <w:outlineLvl w:val="1"/>
    </w:pPr>
    <w:rPr>
      <w:sz w:val="28"/>
    </w:rPr>
  </w:style>
  <w:style w:type="paragraph" w:styleId="6">
    <w:name w:val="heading 3"/>
    <w:basedOn w:val="1"/>
    <w:next w:val="1"/>
    <w:link w:val="42"/>
    <w:qFormat/>
    <w:uiPriority w:val="0"/>
    <w:pPr>
      <w:spacing w:line="480" w:lineRule="atLeast"/>
      <w:outlineLvl w:val="2"/>
    </w:pPr>
    <w:rPr>
      <w:rFonts w:ascii="宋体" w:hAnsi="宋体" w:eastAsia="宋体"/>
      <w:sz w:val="24"/>
      <w:szCs w:val="24"/>
    </w:rPr>
  </w:style>
  <w:style w:type="paragraph" w:styleId="3">
    <w:name w:val="heading 4"/>
    <w:basedOn w:val="1"/>
    <w:next w:val="2"/>
    <w:link w:val="43"/>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69"/>
    <w:qFormat/>
    <w:uiPriority w:val="0"/>
    <w:pPr>
      <w:ind w:firstLine="420" w:firstLineChars="200"/>
    </w:pPr>
    <w:rPr>
      <w:rFonts w:eastAsia="宋体"/>
      <w:szCs w:val="24"/>
    </w:rPr>
  </w:style>
  <w:style w:type="paragraph" w:styleId="7">
    <w:name w:val="caption"/>
    <w:basedOn w:val="1"/>
    <w:next w:val="1"/>
    <w:link w:val="70"/>
    <w:qFormat/>
    <w:uiPriority w:val="0"/>
    <w:pPr>
      <w:jc w:val="center"/>
    </w:pPr>
    <w:rPr>
      <w:rFonts w:ascii="宋体" w:hAnsi="Arial" w:eastAsia="宋体" w:cs="Arial"/>
    </w:rPr>
  </w:style>
  <w:style w:type="paragraph" w:styleId="8">
    <w:name w:val="Document Map"/>
    <w:basedOn w:val="1"/>
    <w:link w:val="75"/>
    <w:semiHidden/>
    <w:qFormat/>
    <w:uiPriority w:val="0"/>
    <w:pPr>
      <w:shd w:val="clear" w:color="auto" w:fill="000080"/>
    </w:pPr>
    <w:rPr>
      <w:rFonts w:ascii="Times New Roman" w:hAnsi="Times New Roman" w:eastAsia="宋体" w:cs="Times New Roman"/>
      <w:szCs w:val="24"/>
    </w:rPr>
  </w:style>
  <w:style w:type="paragraph" w:styleId="9">
    <w:name w:val="annotation text"/>
    <w:basedOn w:val="1"/>
    <w:link w:val="52"/>
    <w:qFormat/>
    <w:uiPriority w:val="0"/>
    <w:pPr>
      <w:jc w:val="left"/>
    </w:pPr>
    <w:rPr>
      <w:szCs w:val="24"/>
    </w:rPr>
  </w:style>
  <w:style w:type="paragraph" w:styleId="10">
    <w:name w:val="Body Text 3"/>
    <w:basedOn w:val="1"/>
    <w:link w:val="74"/>
    <w:qFormat/>
    <w:uiPriority w:val="0"/>
    <w:pPr>
      <w:spacing w:after="120"/>
    </w:pPr>
    <w:rPr>
      <w:rFonts w:ascii="Times New Roman" w:hAnsi="Times New Roman" w:eastAsia="宋体" w:cs="Times New Roman"/>
      <w:sz w:val="16"/>
      <w:szCs w:val="16"/>
    </w:rPr>
  </w:style>
  <w:style w:type="paragraph" w:styleId="11">
    <w:name w:val="Body Text"/>
    <w:basedOn w:val="1"/>
    <w:next w:val="12"/>
    <w:link w:val="78"/>
    <w:qFormat/>
    <w:uiPriority w:val="0"/>
    <w:rPr>
      <w:rFonts w:ascii="Times New Roman" w:hAnsi="Times New Roman" w:eastAsia="宋体" w:cs="Times New Roman"/>
      <w:sz w:val="32"/>
      <w:szCs w:val="20"/>
    </w:rPr>
  </w:style>
  <w:style w:type="paragraph" w:styleId="12">
    <w:name w:val="List Bullet 5"/>
    <w:basedOn w:val="1"/>
    <w:semiHidden/>
    <w:unhideWhenUsed/>
    <w:qFormat/>
    <w:uiPriority w:val="99"/>
    <w:pPr>
      <w:numPr>
        <w:ilvl w:val="0"/>
        <w:numId w:val="1"/>
      </w:numPr>
    </w:pPr>
  </w:style>
  <w:style w:type="paragraph" w:styleId="13">
    <w:name w:val="Body Text Indent"/>
    <w:basedOn w:val="1"/>
    <w:link w:val="79"/>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2"/>
    <w:qFormat/>
    <w:uiPriority w:val="0"/>
    <w:rPr>
      <w:rFonts w:ascii="宋体" w:hAnsi="Courier New" w:eastAsia="宋体"/>
    </w:rPr>
  </w:style>
  <w:style w:type="paragraph" w:styleId="17">
    <w:name w:val="Date"/>
    <w:basedOn w:val="1"/>
    <w:next w:val="1"/>
    <w:link w:val="45"/>
    <w:unhideWhenUsed/>
    <w:qFormat/>
    <w:uiPriority w:val="0"/>
    <w:pPr>
      <w:ind w:left="100" w:leftChars="2500"/>
    </w:pPr>
  </w:style>
  <w:style w:type="paragraph" w:styleId="18">
    <w:name w:val="Body Text Indent 2"/>
    <w:basedOn w:val="1"/>
    <w:link w:val="82"/>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4"/>
    <w:unhideWhenUsed/>
    <w:qFormat/>
    <w:uiPriority w:val="0"/>
    <w:rPr>
      <w:sz w:val="18"/>
      <w:szCs w:val="18"/>
    </w:rPr>
  </w:style>
  <w:style w:type="paragraph" w:styleId="20">
    <w:name w:val="footer"/>
    <w:basedOn w:val="1"/>
    <w:link w:val="47"/>
    <w:unhideWhenUsed/>
    <w:qFormat/>
    <w:uiPriority w:val="99"/>
    <w:pPr>
      <w:tabs>
        <w:tab w:val="center" w:pos="4153"/>
        <w:tab w:val="right" w:pos="8306"/>
      </w:tabs>
      <w:snapToGrid w:val="0"/>
      <w:jc w:val="left"/>
    </w:pPr>
    <w:rPr>
      <w:sz w:val="18"/>
      <w:szCs w:val="18"/>
    </w:rPr>
  </w:style>
  <w:style w:type="paragraph" w:styleId="21">
    <w:name w:val="header"/>
    <w:basedOn w:val="1"/>
    <w:link w:val="46"/>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1"/>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3"/>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9"/>
    <w:next w:val="9"/>
    <w:link w:val="73"/>
    <w:qFormat/>
    <w:uiPriority w:val="0"/>
    <w:rPr>
      <w:b/>
      <w:bCs/>
    </w:rPr>
  </w:style>
  <w:style w:type="paragraph" w:styleId="30">
    <w:name w:val="Body Text First Indent"/>
    <w:basedOn w:val="11"/>
    <w:qFormat/>
    <w:uiPriority w:val="0"/>
    <w:pPr>
      <w:spacing w:after="120" w:line="240" w:lineRule="auto"/>
      <w:ind w:firstLine="420" w:firstLineChars="100"/>
    </w:pPr>
    <w:rPr>
      <w:sz w:val="28"/>
      <w:szCs w:val="24"/>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bCs/>
    </w:rPr>
  </w:style>
  <w:style w:type="character" w:styleId="35">
    <w:name w:val="page number"/>
    <w:basedOn w:val="33"/>
    <w:qFormat/>
    <w:uiPriority w:val="0"/>
  </w:style>
  <w:style w:type="character" w:styleId="36">
    <w:name w:val="Emphasis"/>
    <w:basedOn w:val="33"/>
    <w:qFormat/>
    <w:uiPriority w:val="0"/>
    <w:rPr>
      <w:i/>
      <w:iCs/>
    </w:rPr>
  </w:style>
  <w:style w:type="character" w:styleId="37">
    <w:name w:val="Hyperlink"/>
    <w:basedOn w:val="33"/>
    <w:qFormat/>
    <w:uiPriority w:val="99"/>
    <w:rPr>
      <w:color w:val="000000"/>
      <w:u w:val="single"/>
    </w:rPr>
  </w:style>
  <w:style w:type="character" w:styleId="38">
    <w:name w:val="annotation reference"/>
    <w:basedOn w:val="33"/>
    <w:qFormat/>
    <w:uiPriority w:val="0"/>
    <w:rPr>
      <w:sz w:val="21"/>
      <w:szCs w:val="21"/>
    </w:rPr>
  </w:style>
  <w:style w:type="paragraph" w:customStyle="1" w:styleId="39">
    <w:name w:val="样式 正文文本 + 首行缩进:  2 字符"/>
    <w:basedOn w:val="11"/>
    <w:next w:val="1"/>
    <w:qFormat/>
    <w:uiPriority w:val="0"/>
    <w:pPr>
      <w:spacing w:line="480" w:lineRule="exact"/>
      <w:ind w:firstLine="480" w:firstLineChars="200"/>
    </w:pPr>
    <w:rPr>
      <w:rFonts w:ascii="宋体" w:hAnsi="宋体" w:eastAsia="宋体" w:cs="宋体"/>
      <w:sz w:val="24"/>
      <w:szCs w:val="20"/>
    </w:rPr>
  </w:style>
  <w:style w:type="character" w:customStyle="1" w:styleId="40">
    <w:name w:val="标题 1 Char"/>
    <w:basedOn w:val="33"/>
    <w:link w:val="4"/>
    <w:qFormat/>
    <w:uiPriority w:val="0"/>
    <w:rPr>
      <w:rFonts w:ascii="宋体" w:hAnsi="宋体" w:eastAsia="宋体"/>
      <w:b/>
      <w:sz w:val="30"/>
      <w:szCs w:val="30"/>
    </w:rPr>
  </w:style>
  <w:style w:type="character" w:customStyle="1" w:styleId="41">
    <w:name w:val="标题 2 Char"/>
    <w:basedOn w:val="33"/>
    <w:link w:val="5"/>
    <w:qFormat/>
    <w:uiPriority w:val="0"/>
    <w:rPr>
      <w:rFonts w:ascii="宋体" w:hAnsi="宋体" w:eastAsia="宋体"/>
      <w:b/>
      <w:sz w:val="28"/>
      <w:szCs w:val="30"/>
    </w:rPr>
  </w:style>
  <w:style w:type="character" w:customStyle="1" w:styleId="42">
    <w:name w:val="标题 3 Char"/>
    <w:basedOn w:val="33"/>
    <w:link w:val="6"/>
    <w:qFormat/>
    <w:uiPriority w:val="0"/>
    <w:rPr>
      <w:rFonts w:ascii="宋体" w:hAnsi="宋体" w:eastAsia="宋体"/>
      <w:sz w:val="24"/>
      <w:szCs w:val="24"/>
    </w:rPr>
  </w:style>
  <w:style w:type="character" w:customStyle="1" w:styleId="43">
    <w:name w:val="标题 4 Char"/>
    <w:basedOn w:val="33"/>
    <w:link w:val="3"/>
    <w:qFormat/>
    <w:uiPriority w:val="0"/>
    <w:rPr>
      <w:rFonts w:ascii="Arial" w:hAnsi="Arial" w:eastAsia="黑体" w:cs="Times New Roman"/>
      <w:b/>
      <w:bCs/>
      <w:sz w:val="28"/>
      <w:szCs w:val="28"/>
    </w:rPr>
  </w:style>
  <w:style w:type="character" w:customStyle="1" w:styleId="44">
    <w:name w:val="批注框文本 Char"/>
    <w:basedOn w:val="33"/>
    <w:link w:val="19"/>
    <w:qFormat/>
    <w:uiPriority w:val="0"/>
    <w:rPr>
      <w:sz w:val="18"/>
      <w:szCs w:val="18"/>
    </w:rPr>
  </w:style>
  <w:style w:type="character" w:customStyle="1" w:styleId="45">
    <w:name w:val="日期 Char"/>
    <w:basedOn w:val="33"/>
    <w:link w:val="17"/>
    <w:qFormat/>
    <w:uiPriority w:val="0"/>
  </w:style>
  <w:style w:type="character" w:customStyle="1" w:styleId="46">
    <w:name w:val="页眉 Char"/>
    <w:basedOn w:val="33"/>
    <w:link w:val="21"/>
    <w:qFormat/>
    <w:uiPriority w:val="0"/>
    <w:rPr>
      <w:sz w:val="18"/>
      <w:szCs w:val="18"/>
    </w:rPr>
  </w:style>
  <w:style w:type="character" w:customStyle="1" w:styleId="47">
    <w:name w:val="页脚 Char"/>
    <w:basedOn w:val="33"/>
    <w:link w:val="20"/>
    <w:qFormat/>
    <w:uiPriority w:val="99"/>
    <w:rPr>
      <w:sz w:val="18"/>
      <w:szCs w:val="18"/>
    </w:rPr>
  </w:style>
  <w:style w:type="character" w:customStyle="1" w:styleId="48">
    <w:name w:val="apple-converted-space"/>
    <w:basedOn w:val="33"/>
    <w:qFormat/>
    <w:uiPriority w:val="0"/>
  </w:style>
  <w:style w:type="character" w:customStyle="1" w:styleId="49">
    <w:name w:val="表内容@ Char"/>
    <w:basedOn w:val="33"/>
    <w:link w:val="50"/>
    <w:qFormat/>
    <w:uiPriority w:val="0"/>
    <w:rPr>
      <w:rFonts w:ascii="宋体" w:hAnsi="宋体" w:eastAsia="宋体" w:cs="Arial"/>
      <w:szCs w:val="21"/>
    </w:rPr>
  </w:style>
  <w:style w:type="paragraph" w:customStyle="1" w:styleId="50">
    <w:name w:val="表内容@"/>
    <w:basedOn w:val="1"/>
    <w:link w:val="49"/>
    <w:qFormat/>
    <w:uiPriority w:val="0"/>
    <w:pPr>
      <w:adjustRightInd w:val="0"/>
      <w:jc w:val="center"/>
    </w:pPr>
    <w:rPr>
      <w:rFonts w:ascii="宋体" w:hAnsi="宋体" w:eastAsia="宋体" w:cs="Arial"/>
      <w:szCs w:val="21"/>
    </w:rPr>
  </w:style>
  <w:style w:type="character" w:customStyle="1" w:styleId="51">
    <w:name w:val="t1"/>
    <w:qFormat/>
    <w:uiPriority w:val="0"/>
    <w:rPr>
      <w:sz w:val="28"/>
      <w:szCs w:val="28"/>
    </w:rPr>
  </w:style>
  <w:style w:type="character" w:customStyle="1" w:styleId="52">
    <w:name w:val="批注文字 Char"/>
    <w:basedOn w:val="33"/>
    <w:link w:val="9"/>
    <w:qFormat/>
    <w:uiPriority w:val="0"/>
    <w:rPr>
      <w:szCs w:val="24"/>
    </w:rPr>
  </w:style>
  <w:style w:type="character" w:customStyle="1" w:styleId="53">
    <w:name w:val="样式 正文@ + 首行缩进:  2 字符2 Char"/>
    <w:basedOn w:val="33"/>
    <w:link w:val="54"/>
    <w:qFormat/>
    <w:uiPriority w:val="0"/>
    <w:rPr>
      <w:rFonts w:ascii="宋体" w:hAnsi="宋体" w:eastAsia="宋体" w:cs="宋体"/>
      <w:sz w:val="24"/>
    </w:rPr>
  </w:style>
  <w:style w:type="paragraph" w:customStyle="1" w:styleId="54">
    <w:name w:val="样式 正文@ + 首行缩进:  2 字符2"/>
    <w:basedOn w:val="1"/>
    <w:link w:val="53"/>
    <w:qFormat/>
    <w:uiPriority w:val="0"/>
    <w:pPr>
      <w:spacing w:line="360" w:lineRule="auto"/>
      <w:ind w:firstLine="480" w:firstLineChars="200"/>
    </w:pPr>
    <w:rPr>
      <w:rFonts w:ascii="宋体" w:hAnsi="宋体" w:eastAsia="宋体" w:cs="宋体"/>
      <w:sz w:val="24"/>
    </w:rPr>
  </w:style>
  <w:style w:type="character" w:customStyle="1" w:styleId="55">
    <w:name w:val="样式 样式 正文@ + 首行缩进:  2 字符 字距调整小四 紧缩量  0.2 磅 + 首行缩进:  2 字符 Char"/>
    <w:basedOn w:val="33"/>
    <w:link w:val="56"/>
    <w:qFormat/>
    <w:uiPriority w:val="0"/>
    <w:rPr>
      <w:rFonts w:ascii="宋体" w:hAnsi="宋体" w:eastAsia="宋体" w:cs="宋体"/>
      <w:kern w:val="24"/>
      <w:sz w:val="24"/>
      <w:szCs w:val="24"/>
    </w:rPr>
  </w:style>
  <w:style w:type="paragraph" w:customStyle="1" w:styleId="56">
    <w:name w:val="样式 样式 正文@ + 首行缩进:  2 字符 字距调整小四 紧缩量  0.2 磅 + 首行缩进:  2 字符"/>
    <w:basedOn w:val="1"/>
    <w:link w:val="55"/>
    <w:qFormat/>
    <w:uiPriority w:val="0"/>
    <w:pPr>
      <w:spacing w:line="360" w:lineRule="auto"/>
      <w:ind w:firstLine="480" w:firstLineChars="200"/>
    </w:pPr>
    <w:rPr>
      <w:rFonts w:ascii="宋体" w:hAnsi="宋体" w:eastAsia="宋体" w:cs="宋体"/>
      <w:kern w:val="24"/>
      <w:sz w:val="24"/>
      <w:szCs w:val="24"/>
    </w:rPr>
  </w:style>
  <w:style w:type="character" w:customStyle="1" w:styleId="57">
    <w:name w:val="d1"/>
    <w:basedOn w:val="33"/>
    <w:qFormat/>
    <w:uiPriority w:val="0"/>
    <w:rPr>
      <w:rFonts w:hint="default" w:ascii="ˎ̥" w:hAnsi="ˎ̥"/>
      <w:color w:val="5C5C5C"/>
      <w:sz w:val="23"/>
      <w:szCs w:val="23"/>
      <w:u w:val="none"/>
    </w:rPr>
  </w:style>
  <w:style w:type="character" w:customStyle="1" w:styleId="58">
    <w:name w:val="正文2 Char Char"/>
    <w:basedOn w:val="33"/>
    <w:link w:val="59"/>
    <w:qFormat/>
    <w:uiPriority w:val="0"/>
    <w:rPr>
      <w:spacing w:val="18"/>
      <w:sz w:val="32"/>
    </w:rPr>
  </w:style>
  <w:style w:type="paragraph" w:customStyle="1" w:styleId="59">
    <w:name w:val="正文2"/>
    <w:link w:val="58"/>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0">
    <w:name w:val="表头 Char"/>
    <w:basedOn w:val="33"/>
    <w:link w:val="61"/>
    <w:qFormat/>
    <w:uiPriority w:val="0"/>
    <w:rPr>
      <w:rFonts w:ascii="黑体" w:eastAsia="黑体"/>
      <w:sz w:val="24"/>
    </w:rPr>
  </w:style>
  <w:style w:type="paragraph" w:customStyle="1" w:styleId="61">
    <w:name w:val="表头"/>
    <w:basedOn w:val="1"/>
    <w:link w:val="60"/>
    <w:qFormat/>
    <w:uiPriority w:val="0"/>
    <w:pPr>
      <w:spacing w:line="360" w:lineRule="auto"/>
      <w:jc w:val="center"/>
    </w:pPr>
    <w:rPr>
      <w:rFonts w:ascii="黑体" w:eastAsia="黑体"/>
      <w:sz w:val="24"/>
    </w:rPr>
  </w:style>
  <w:style w:type="character" w:customStyle="1" w:styleId="62">
    <w:name w:val="样式 表图头@ + 段前: 0.5 行 Char"/>
    <w:basedOn w:val="33"/>
    <w:link w:val="63"/>
    <w:qFormat/>
    <w:uiPriority w:val="0"/>
    <w:rPr>
      <w:rFonts w:ascii="宋体" w:hAnsi="宋体" w:eastAsia="宋体" w:cs="宋体"/>
    </w:rPr>
  </w:style>
  <w:style w:type="paragraph" w:customStyle="1" w:styleId="63">
    <w:name w:val="样式 表图头@ + 段前: 0.5 行"/>
    <w:basedOn w:val="1"/>
    <w:link w:val="62"/>
    <w:qFormat/>
    <w:uiPriority w:val="0"/>
    <w:pPr>
      <w:adjustRightInd w:val="0"/>
      <w:jc w:val="center"/>
    </w:pPr>
    <w:rPr>
      <w:rFonts w:ascii="宋体" w:hAnsi="宋体" w:eastAsia="宋体" w:cs="宋体"/>
    </w:rPr>
  </w:style>
  <w:style w:type="character" w:customStyle="1" w:styleId="64">
    <w:name w:val="style5"/>
    <w:basedOn w:val="33"/>
    <w:qFormat/>
    <w:uiPriority w:val="0"/>
  </w:style>
  <w:style w:type="character" w:customStyle="1" w:styleId="65">
    <w:name w:val="正文1 Char"/>
    <w:basedOn w:val="33"/>
    <w:link w:val="66"/>
    <w:qFormat/>
    <w:uiPriority w:val="0"/>
    <w:rPr>
      <w:rFonts w:eastAsia="宋体"/>
    </w:rPr>
  </w:style>
  <w:style w:type="paragraph" w:customStyle="1" w:styleId="66">
    <w:name w:val="正文1"/>
    <w:basedOn w:val="1"/>
    <w:link w:val="65"/>
    <w:qFormat/>
    <w:uiPriority w:val="0"/>
    <w:pPr>
      <w:adjustRightInd w:val="0"/>
      <w:snapToGrid w:val="0"/>
      <w:spacing w:line="500" w:lineRule="atLeast"/>
      <w:ind w:firstLine="567"/>
    </w:pPr>
    <w:rPr>
      <w:rFonts w:eastAsia="宋体"/>
    </w:rPr>
  </w:style>
  <w:style w:type="character" w:customStyle="1" w:styleId="67">
    <w:name w:val="样式2 Char Char"/>
    <w:basedOn w:val="33"/>
    <w:link w:val="68"/>
    <w:qFormat/>
    <w:uiPriority w:val="0"/>
    <w:rPr>
      <w:rFonts w:ascii="黑体" w:hAnsi="宋体" w:eastAsia="黑体"/>
      <w:bCs/>
      <w:sz w:val="24"/>
      <w:szCs w:val="24"/>
    </w:rPr>
  </w:style>
  <w:style w:type="paragraph" w:customStyle="1" w:styleId="68">
    <w:name w:val="样式2"/>
    <w:basedOn w:val="1"/>
    <w:link w:val="67"/>
    <w:qFormat/>
    <w:uiPriority w:val="0"/>
    <w:pPr>
      <w:spacing w:line="360" w:lineRule="auto"/>
      <w:ind w:firstLine="840" w:firstLineChars="350"/>
    </w:pPr>
    <w:rPr>
      <w:rFonts w:ascii="黑体" w:hAnsi="宋体" w:eastAsia="黑体"/>
      <w:bCs/>
      <w:sz w:val="24"/>
      <w:szCs w:val="24"/>
    </w:rPr>
  </w:style>
  <w:style w:type="character" w:customStyle="1" w:styleId="69">
    <w:name w:val="正文缩进 Char"/>
    <w:basedOn w:val="33"/>
    <w:link w:val="2"/>
    <w:qFormat/>
    <w:uiPriority w:val="0"/>
    <w:rPr>
      <w:rFonts w:eastAsia="宋体"/>
      <w:szCs w:val="24"/>
    </w:rPr>
  </w:style>
  <w:style w:type="character" w:customStyle="1" w:styleId="70">
    <w:name w:val="题注 Char"/>
    <w:basedOn w:val="33"/>
    <w:link w:val="7"/>
    <w:qFormat/>
    <w:uiPriority w:val="0"/>
    <w:rPr>
      <w:rFonts w:ascii="宋体" w:hAnsi="Arial" w:eastAsia="宋体" w:cs="Arial"/>
    </w:rPr>
  </w:style>
  <w:style w:type="character" w:customStyle="1" w:styleId="71">
    <w:name w:val="纯文本 Char"/>
    <w:qFormat/>
    <w:uiPriority w:val="0"/>
    <w:rPr>
      <w:rFonts w:ascii="宋体" w:hAnsi="Courier New" w:eastAsia="宋体"/>
      <w:kern w:val="2"/>
      <w:sz w:val="21"/>
      <w:lang w:val="en-US" w:eastAsia="zh-CN" w:bidi="ar-SA"/>
    </w:rPr>
  </w:style>
  <w:style w:type="character" w:customStyle="1" w:styleId="72">
    <w:name w:val="纯文本 Char1"/>
    <w:link w:val="16"/>
    <w:qFormat/>
    <w:uiPriority w:val="0"/>
    <w:rPr>
      <w:rFonts w:ascii="宋体" w:hAnsi="Courier New" w:eastAsia="宋体"/>
    </w:rPr>
  </w:style>
  <w:style w:type="character" w:customStyle="1" w:styleId="73">
    <w:name w:val="批注主题 Char"/>
    <w:basedOn w:val="52"/>
    <w:link w:val="29"/>
    <w:qFormat/>
    <w:uiPriority w:val="0"/>
    <w:rPr>
      <w:b/>
      <w:bCs/>
      <w:szCs w:val="24"/>
    </w:rPr>
  </w:style>
  <w:style w:type="character" w:customStyle="1" w:styleId="74">
    <w:name w:val="正文文本 3 Char"/>
    <w:basedOn w:val="33"/>
    <w:link w:val="10"/>
    <w:qFormat/>
    <w:uiPriority w:val="0"/>
    <w:rPr>
      <w:rFonts w:ascii="Times New Roman" w:hAnsi="Times New Roman" w:eastAsia="宋体" w:cs="Times New Roman"/>
      <w:sz w:val="16"/>
      <w:szCs w:val="16"/>
    </w:rPr>
  </w:style>
  <w:style w:type="character" w:customStyle="1" w:styleId="75">
    <w:name w:val="文档结构图 Char"/>
    <w:basedOn w:val="33"/>
    <w:link w:val="8"/>
    <w:semiHidden/>
    <w:qFormat/>
    <w:uiPriority w:val="0"/>
    <w:rPr>
      <w:rFonts w:ascii="Times New Roman" w:hAnsi="Times New Roman" w:eastAsia="宋体" w:cs="Times New Roman"/>
      <w:szCs w:val="24"/>
      <w:shd w:val="clear" w:color="auto" w:fill="000080"/>
    </w:rPr>
  </w:style>
  <w:style w:type="character" w:customStyle="1" w:styleId="76">
    <w:name w:val="批注文字 字符1"/>
    <w:basedOn w:val="33"/>
    <w:semiHidden/>
    <w:qFormat/>
    <w:uiPriority w:val="99"/>
  </w:style>
  <w:style w:type="character" w:customStyle="1" w:styleId="77">
    <w:name w:val="批注主题 字符1"/>
    <w:basedOn w:val="76"/>
    <w:semiHidden/>
    <w:qFormat/>
    <w:uiPriority w:val="99"/>
    <w:rPr>
      <w:b/>
      <w:bCs/>
    </w:rPr>
  </w:style>
  <w:style w:type="character" w:customStyle="1" w:styleId="78">
    <w:name w:val="正文文本 Char"/>
    <w:basedOn w:val="33"/>
    <w:link w:val="11"/>
    <w:qFormat/>
    <w:uiPriority w:val="0"/>
    <w:rPr>
      <w:rFonts w:ascii="Times New Roman" w:hAnsi="Times New Roman" w:eastAsia="宋体" w:cs="Times New Roman"/>
      <w:sz w:val="32"/>
      <w:szCs w:val="20"/>
    </w:rPr>
  </w:style>
  <w:style w:type="character" w:customStyle="1" w:styleId="79">
    <w:name w:val="正文文本缩进 Char"/>
    <w:basedOn w:val="33"/>
    <w:link w:val="13"/>
    <w:qFormat/>
    <w:uiPriority w:val="0"/>
    <w:rPr>
      <w:rFonts w:ascii="宋体" w:hAnsi="Times New Roman" w:eastAsia="宋体" w:cs="Times New Roman"/>
      <w:sz w:val="24"/>
      <w:szCs w:val="24"/>
    </w:rPr>
  </w:style>
  <w:style w:type="character" w:customStyle="1" w:styleId="80">
    <w:name w:val="纯文本 字符1"/>
    <w:basedOn w:val="33"/>
    <w:semiHidden/>
    <w:qFormat/>
    <w:uiPriority w:val="99"/>
    <w:rPr>
      <w:rFonts w:hAnsi="Courier New" w:cs="Courier New" w:asciiTheme="minorEastAsia"/>
    </w:rPr>
  </w:style>
  <w:style w:type="character" w:customStyle="1" w:styleId="81">
    <w:name w:val="正文文本缩进 3 Char"/>
    <w:basedOn w:val="33"/>
    <w:link w:val="24"/>
    <w:qFormat/>
    <w:uiPriority w:val="0"/>
    <w:rPr>
      <w:rFonts w:ascii="宋体" w:hAnsi="Times New Roman" w:eastAsia="宋体" w:cs="Times New Roman"/>
      <w:sz w:val="28"/>
      <w:szCs w:val="20"/>
    </w:rPr>
  </w:style>
  <w:style w:type="character" w:customStyle="1" w:styleId="82">
    <w:name w:val="正文文本缩进 2 Char"/>
    <w:basedOn w:val="33"/>
    <w:link w:val="18"/>
    <w:qFormat/>
    <w:uiPriority w:val="0"/>
    <w:rPr>
      <w:rFonts w:ascii="Times New Roman" w:hAnsi="Times New Roman" w:eastAsia="宋体" w:cs="Times New Roman"/>
      <w:sz w:val="28"/>
      <w:szCs w:val="20"/>
    </w:rPr>
  </w:style>
  <w:style w:type="character" w:customStyle="1" w:styleId="83">
    <w:name w:val="正文文本 2 Char"/>
    <w:basedOn w:val="33"/>
    <w:link w:val="26"/>
    <w:qFormat/>
    <w:uiPriority w:val="0"/>
    <w:rPr>
      <w:rFonts w:ascii="Times New Roman" w:hAnsi="Times New Roman" w:eastAsia="宋体" w:cs="Times New Roman"/>
      <w:szCs w:val="20"/>
    </w:rPr>
  </w:style>
  <w:style w:type="paragraph" w:customStyle="1" w:styleId="84">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5">
    <w:name w:val="CM6"/>
    <w:basedOn w:val="86"/>
    <w:next w:val="86"/>
    <w:qFormat/>
    <w:uiPriority w:val="0"/>
    <w:pPr>
      <w:spacing w:line="626" w:lineRule="atLeast"/>
    </w:pPr>
    <w:rPr>
      <w:rFonts w:hAnsi="Times New Roman" w:cs="Times New Roman"/>
      <w:color w:val="auto"/>
    </w:rPr>
  </w:style>
  <w:style w:type="paragraph" w:customStyle="1" w:styleId="86">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8">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9">
    <w:name w:val="p0"/>
    <w:basedOn w:val="1"/>
    <w:qFormat/>
    <w:uiPriority w:val="0"/>
    <w:pPr>
      <w:widowControl/>
    </w:pPr>
    <w:rPr>
      <w:rFonts w:hint="eastAsia" w:ascii="Times New Roman" w:hAnsi="Times New Roman" w:eastAsia="宋体" w:cs="Times New Roman"/>
      <w:sz w:val="24"/>
      <w:szCs w:val="24"/>
    </w:rPr>
  </w:style>
  <w:style w:type="paragraph" w:customStyle="1" w:styleId="90">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1">
    <w:name w:val="CM3"/>
    <w:basedOn w:val="86"/>
    <w:next w:val="86"/>
    <w:qFormat/>
    <w:uiPriority w:val="0"/>
    <w:pPr>
      <w:spacing w:line="468" w:lineRule="atLeast"/>
    </w:pPr>
    <w:rPr>
      <w:rFonts w:hAnsi="Times New Roman" w:cs="Times New Roman"/>
      <w:color w:val="auto"/>
    </w:rPr>
  </w:style>
  <w:style w:type="paragraph" w:customStyle="1" w:styleId="92">
    <w:name w:val="CM7"/>
    <w:basedOn w:val="86"/>
    <w:next w:val="86"/>
    <w:qFormat/>
    <w:uiPriority w:val="0"/>
    <w:pPr>
      <w:spacing w:line="471" w:lineRule="atLeast"/>
    </w:pPr>
    <w:rPr>
      <w:rFonts w:hAnsi="Times New Roman" w:cs="Times New Roman"/>
      <w:color w:val="auto"/>
    </w:rPr>
  </w:style>
  <w:style w:type="paragraph" w:customStyle="1" w:styleId="93">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4">
    <w:name w:val="CM8"/>
    <w:basedOn w:val="86"/>
    <w:next w:val="86"/>
    <w:qFormat/>
    <w:uiPriority w:val="0"/>
    <w:pPr>
      <w:spacing w:line="436" w:lineRule="atLeast"/>
    </w:pPr>
    <w:rPr>
      <w:rFonts w:ascii="仿宋_GB2312" w:hAnsi="Times New Roman" w:eastAsia="仿宋_GB2312" w:cs="Times New Roman"/>
      <w:color w:val="auto"/>
    </w:rPr>
  </w:style>
  <w:style w:type="paragraph" w:customStyle="1" w:styleId="95">
    <w:name w:val="Char1"/>
    <w:basedOn w:val="1"/>
    <w:qFormat/>
    <w:uiPriority w:val="0"/>
    <w:rPr>
      <w:rFonts w:ascii="Times New Roman" w:hAnsi="Times New Roman" w:eastAsia="宋体" w:cs="Times New Roman"/>
      <w:szCs w:val="24"/>
    </w:rPr>
  </w:style>
  <w:style w:type="paragraph" w:customStyle="1" w:styleId="96">
    <w:name w:val="2.1.1"/>
    <w:basedOn w:val="1"/>
    <w:qFormat/>
    <w:uiPriority w:val="0"/>
    <w:rPr>
      <w:rFonts w:ascii="Times New Roman" w:hAnsi="Times New Roman" w:eastAsia="宋体" w:cs="Times New Roman"/>
      <w:sz w:val="24"/>
      <w:szCs w:val="24"/>
    </w:rPr>
  </w:style>
  <w:style w:type="paragraph" w:customStyle="1" w:styleId="97">
    <w:name w:val="Char Char Char Char Char Char Char"/>
    <w:basedOn w:val="1"/>
    <w:qFormat/>
    <w:uiPriority w:val="0"/>
    <w:rPr>
      <w:rFonts w:ascii="Times New Roman" w:hAnsi="Times New Roman" w:eastAsia="宋体" w:cs="Times New Roman"/>
      <w:szCs w:val="24"/>
    </w:rPr>
  </w:style>
  <w:style w:type="paragraph" w:customStyle="1" w:styleId="9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9">
    <w:name w:val="CM112"/>
    <w:basedOn w:val="86"/>
    <w:next w:val="86"/>
    <w:qFormat/>
    <w:uiPriority w:val="0"/>
    <w:rPr>
      <w:rFonts w:ascii="仿宋_GB2312" w:hAnsi="Times New Roman" w:eastAsia="仿宋_GB2312" w:cs="Times New Roman"/>
      <w:color w:val="auto"/>
    </w:rPr>
  </w:style>
  <w:style w:type="paragraph" w:customStyle="1" w:styleId="100">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1">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2">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3">
    <w:name w:val="大田正文"/>
    <w:basedOn w:val="13"/>
    <w:qFormat/>
    <w:uiPriority w:val="0"/>
    <w:pPr>
      <w:spacing w:line="500" w:lineRule="exact"/>
      <w:ind w:firstLine="567"/>
    </w:pPr>
    <w:rPr>
      <w:sz w:val="28"/>
      <w:szCs w:val="20"/>
    </w:rPr>
  </w:style>
  <w:style w:type="paragraph" w:customStyle="1" w:styleId="104">
    <w:name w:val="CM51"/>
    <w:basedOn w:val="86"/>
    <w:next w:val="86"/>
    <w:qFormat/>
    <w:uiPriority w:val="0"/>
    <w:rPr>
      <w:rFonts w:hAnsi="Times New Roman" w:cs="Times New Roman"/>
      <w:color w:val="auto"/>
    </w:rPr>
  </w:style>
  <w:style w:type="paragraph" w:styleId="105">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7">
    <w:name w:val="4"/>
    <w:basedOn w:val="1"/>
    <w:next w:val="16"/>
    <w:qFormat/>
    <w:uiPriority w:val="0"/>
    <w:rPr>
      <w:rFonts w:ascii="宋体" w:hAnsi="Courier New" w:eastAsia="宋体" w:cs="Courier New"/>
      <w:szCs w:val="21"/>
    </w:rPr>
  </w:style>
  <w:style w:type="paragraph" w:customStyle="1" w:styleId="108">
    <w:name w:val="CM5"/>
    <w:basedOn w:val="86"/>
    <w:next w:val="86"/>
    <w:qFormat/>
    <w:uiPriority w:val="0"/>
    <w:pPr>
      <w:spacing w:line="436" w:lineRule="atLeast"/>
    </w:pPr>
    <w:rPr>
      <w:rFonts w:ascii="仿宋_GB2312" w:hAnsi="Times New Roman" w:eastAsia="仿宋_GB2312" w:cs="Times New Roman"/>
      <w:color w:val="auto"/>
    </w:rPr>
  </w:style>
  <w:style w:type="paragraph" w:customStyle="1" w:styleId="109">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1">
    <w:name w:val="三级标题"/>
    <w:basedOn w:val="1"/>
    <w:qFormat/>
    <w:uiPriority w:val="0"/>
    <w:pPr>
      <w:spacing w:line="360" w:lineRule="auto"/>
    </w:pPr>
    <w:rPr>
      <w:rFonts w:ascii="宋体" w:hAnsi="宋体" w:eastAsia="宋体" w:cs="Times New Roman"/>
      <w:bCs/>
      <w:sz w:val="24"/>
      <w:szCs w:val="24"/>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3">
    <w:name w:val="默认段落字体 Para Char Char Char Char"/>
    <w:basedOn w:val="1"/>
    <w:qFormat/>
    <w:uiPriority w:val="0"/>
    <w:rPr>
      <w:rFonts w:ascii="Times New Roman" w:hAnsi="Times New Roman" w:eastAsia="宋体" w:cs="Times New Roman"/>
      <w:szCs w:val="21"/>
    </w:rPr>
  </w:style>
  <w:style w:type="paragraph" w:customStyle="1" w:styleId="114">
    <w:name w:val="CM40"/>
    <w:basedOn w:val="86"/>
    <w:next w:val="86"/>
    <w:qFormat/>
    <w:uiPriority w:val="0"/>
    <w:rPr>
      <w:rFonts w:hAnsi="Times New Roman" w:cs="Times New Roman"/>
      <w:color w:val="auto"/>
    </w:rPr>
  </w:style>
  <w:style w:type="paragraph" w:customStyle="1" w:styleId="115">
    <w:name w:val="CM109"/>
    <w:basedOn w:val="86"/>
    <w:next w:val="86"/>
    <w:qFormat/>
    <w:uiPriority w:val="0"/>
    <w:rPr>
      <w:rFonts w:ascii="仿宋_GB2312" w:hAnsi="Times New Roman" w:eastAsia="仿宋_GB2312" w:cs="Times New Roman"/>
      <w:color w:val="auto"/>
    </w:rPr>
  </w:style>
  <w:style w:type="paragraph" w:customStyle="1" w:styleId="11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7">
    <w:name w:val="TOC Heading"/>
    <w:basedOn w:val="4"/>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8">
    <w:name w:val="List Paragraph1"/>
    <w:basedOn w:val="1"/>
    <w:qFormat/>
    <w:uiPriority w:val="99"/>
    <w:pPr>
      <w:ind w:firstLine="420" w:firstLineChars="200"/>
    </w:pPr>
    <w:rPr>
      <w:rFonts w:ascii="Calibri" w:hAnsi="Calibri" w:eastAsia="宋体" w:cs="Times New Roman"/>
    </w:rPr>
  </w:style>
  <w:style w:type="table" w:customStyle="1" w:styleId="119">
    <w:name w:val="网格型1"/>
    <w:basedOn w:val="3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0">
    <w:name w:val="列出段落1"/>
    <w:basedOn w:val="1"/>
    <w:qFormat/>
    <w:uiPriority w:val="34"/>
    <w:pPr>
      <w:ind w:firstLine="420" w:firstLineChars="200"/>
    </w:pPr>
  </w:style>
  <w:style w:type="paragraph" w:customStyle="1" w:styleId="121">
    <w:name w:val="Body text|2"/>
    <w:basedOn w:val="1"/>
    <w:link w:val="123"/>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2">
    <w:name w:val="Body text|2 + Spacing 1 pt"/>
    <w:basedOn w:val="123"/>
    <w:semiHidden/>
    <w:unhideWhenUsed/>
    <w:qFormat/>
    <w:uiPriority w:val="0"/>
    <w:rPr>
      <w:color w:val="000000"/>
      <w:spacing w:val="30"/>
      <w:w w:val="100"/>
      <w:position w:val="0"/>
      <w:lang w:val="zh-CN" w:eastAsia="zh-CN" w:bidi="zh-CN"/>
    </w:rPr>
  </w:style>
  <w:style w:type="character" w:customStyle="1" w:styleId="123">
    <w:name w:val="Body text|2_"/>
    <w:basedOn w:val="33"/>
    <w:link w:val="121"/>
    <w:qFormat/>
    <w:uiPriority w:val="0"/>
    <w:rPr>
      <w:rFonts w:ascii="PMingLiU" w:hAnsi="PMingLiU" w:eastAsia="PMingLiU" w:cs="PMingLiU"/>
      <w:sz w:val="22"/>
      <w:szCs w:val="22"/>
      <w:u w:val="none"/>
    </w:rPr>
  </w:style>
  <w:style w:type="paragraph" w:customStyle="1" w:styleId="124">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表格正文"/>
    <w:basedOn w:val="1"/>
    <w:qFormat/>
    <w:uiPriority w:val="0"/>
    <w:pPr>
      <w:spacing w:line="360" w:lineRule="exact"/>
      <w:jc w:val="center"/>
    </w:pPr>
  </w:style>
  <w:style w:type="paragraph" w:customStyle="1" w:styleId="127">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8">
    <w:name w:val="Table Paragraph"/>
    <w:basedOn w:val="1"/>
    <w:qFormat/>
    <w:uiPriority w:val="1"/>
    <w:rPr>
      <w:rFonts w:ascii="宋体" w:hAnsi="宋体" w:eastAsia="宋体" w:cs="宋体"/>
      <w:lang w:val="zh-CN" w:eastAsia="zh-CN" w:bidi="zh-CN"/>
    </w:rPr>
  </w:style>
  <w:style w:type="paragraph" w:customStyle="1" w:styleId="129">
    <w:name w:val="书正文"/>
    <w:basedOn w:val="1"/>
    <w:qFormat/>
    <w:uiPriority w:val="0"/>
    <w:pPr>
      <w:spacing w:line="500" w:lineRule="exact"/>
      <w:ind w:firstLine="640" w:firstLineChars="200"/>
    </w:pPr>
  </w:style>
  <w:style w:type="paragraph" w:customStyle="1" w:styleId="130">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1">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2">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3">
    <w:name w:val="表内容"/>
    <w:basedOn w:val="1"/>
    <w:qFormat/>
    <w:uiPriority w:val="0"/>
    <w:pPr>
      <w:adjustRightInd w:val="0"/>
      <w:spacing w:line="320" w:lineRule="exact"/>
      <w:jc w:val="center"/>
    </w:pPr>
    <w:rPr>
      <w:szCs w:val="21"/>
    </w:rPr>
  </w:style>
  <w:style w:type="paragraph" w:customStyle="1" w:styleId="134">
    <w:name w:val="表格内容"/>
    <w:qFormat/>
    <w:uiPriority w:val="0"/>
    <w:pPr>
      <w:adjustRightInd w:val="0"/>
      <w:snapToGrid w:val="0"/>
      <w:spacing w:line="360" w:lineRule="exact"/>
      <w:jc w:val="center"/>
    </w:pPr>
    <w:rPr>
      <w:rFonts w:ascii="Arial Unicode MS" w:hAnsi="Arial Unicode MS" w:eastAsia="宋体" w:cs="Arial Unicode MS"/>
      <w:color w:val="000000"/>
      <w:kern w:val="2"/>
      <w:sz w:val="21"/>
      <w:szCs w:val="24"/>
      <w:lang w:val="en-US" w:eastAsia="zh-CN" w:bidi="ar-SA"/>
    </w:rPr>
  </w:style>
  <w:style w:type="paragraph" w:customStyle="1" w:styleId="135">
    <w:name w:val="表格居中"/>
    <w:qFormat/>
    <w:uiPriority w:val="0"/>
    <w:pPr>
      <w:spacing w:line="440" w:lineRule="exact"/>
      <w:jc w:val="center"/>
    </w:pPr>
    <w:rPr>
      <w:rFonts w:ascii="Arial Unicode MS" w:hAnsi="Arial Unicode MS" w:eastAsia="MingLiU" w:cs="Arial Unicode MS"/>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96"/>
    <customShpInfo spid="_x0000_s119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31</Pages>
  <Words>10039</Words>
  <Characters>12013</Characters>
  <Lines>234</Lines>
  <Paragraphs>66</Paragraphs>
  <TotalTime>2</TotalTime>
  <ScaleCrop>false</ScaleCrop>
  <LinksUpToDate>false</LinksUpToDate>
  <CharactersWithSpaces>13662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2022-10-09T03:42:46Z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2DD0601DC74D453DA8F802A73678D168</vt:lpwstr>
  </property>
</Properties>
</file>