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b/>
          <w:spacing w:val="60"/>
          <w:sz w:val="52"/>
          <w:szCs w:val="52"/>
        </w:rPr>
      </w:pPr>
    </w:p>
    <w:p>
      <w:pPr>
        <w:jc w:val="center"/>
        <w:rPr>
          <w:rFonts w:hint="default" w:ascii="Times New Roman" w:hAnsi="Times New Roman" w:eastAsia="宋体" w:cs="Times New Roman"/>
          <w:b/>
          <w:spacing w:val="60"/>
          <w:sz w:val="52"/>
          <w:szCs w:val="52"/>
        </w:rPr>
      </w:pPr>
    </w:p>
    <w:p>
      <w:pPr>
        <w:keepNext w:val="0"/>
        <w:keepLines w:val="0"/>
        <w:pageBreakBefore w:val="0"/>
        <w:widowControl w:val="0"/>
        <w:kinsoku/>
        <w:wordWrap/>
        <w:overflowPunct/>
        <w:topLinePunct w:val="0"/>
        <w:autoSpaceDE/>
        <w:autoSpaceDN/>
        <w:bidi w:val="0"/>
        <w:adjustRightInd/>
        <w:snapToGrid/>
        <w:spacing w:before="313" w:beforeLines="100" w:line="240" w:lineRule="auto"/>
        <w:ind w:left="0" w:leftChars="0" w:right="0" w:rightChars="0" w:firstLine="0" w:firstLineChars="0"/>
        <w:jc w:val="center"/>
        <w:textAlignment w:val="auto"/>
        <w:outlineLvl w:val="9"/>
        <w:rPr>
          <w:rFonts w:hint="default" w:ascii="Times New Roman" w:hAnsi="Times New Roman" w:eastAsia="宋体" w:cs="Times New Roman"/>
          <w:b/>
          <w:bCs/>
          <w:sz w:val="72"/>
          <w:szCs w:val="72"/>
          <w:lang w:val="en-US" w:eastAsia="zh-CN"/>
        </w:rPr>
      </w:pPr>
      <w:bookmarkStart w:id="0" w:name="_Toc430619013"/>
      <w:bookmarkStart w:id="1" w:name="_Toc430609235"/>
      <w:r>
        <w:rPr>
          <w:rFonts w:hint="default" w:ascii="Times New Roman" w:hAnsi="Times New Roman" w:eastAsia="宋体" w:cs="Times New Roman"/>
          <w:b/>
          <w:bCs/>
          <w:sz w:val="72"/>
          <w:szCs w:val="72"/>
          <w:lang w:val="en-US" w:eastAsia="zh-CN"/>
        </w:rPr>
        <w:t>建设项目竣工环境保护</w:t>
      </w:r>
    </w:p>
    <w:p>
      <w:pPr>
        <w:keepNext w:val="0"/>
        <w:keepLines w:val="0"/>
        <w:pageBreakBefore w:val="0"/>
        <w:widowControl w:val="0"/>
        <w:kinsoku/>
        <w:wordWrap/>
        <w:overflowPunct/>
        <w:topLinePunct w:val="0"/>
        <w:autoSpaceDE/>
        <w:autoSpaceDN/>
        <w:bidi w:val="0"/>
        <w:adjustRightInd/>
        <w:snapToGrid/>
        <w:spacing w:before="313" w:beforeLines="100" w:line="240" w:lineRule="auto"/>
        <w:ind w:left="0" w:leftChars="0" w:right="0" w:rightChars="0" w:firstLine="0" w:firstLineChars="0"/>
        <w:jc w:val="center"/>
        <w:textAlignment w:val="auto"/>
        <w:outlineLvl w:val="9"/>
        <w:rPr>
          <w:rFonts w:hint="default" w:ascii="Times New Roman" w:hAnsi="Times New Roman" w:eastAsia="宋体" w:cs="Times New Roman"/>
          <w:b/>
          <w:bCs/>
          <w:sz w:val="72"/>
          <w:szCs w:val="72"/>
          <w:lang w:val="en-US" w:eastAsia="zh-CN"/>
        </w:rPr>
      </w:pPr>
      <w:r>
        <w:rPr>
          <w:rFonts w:hint="default" w:ascii="Times New Roman" w:hAnsi="Times New Roman" w:eastAsia="宋体" w:cs="Times New Roman"/>
          <w:b/>
          <w:bCs/>
          <w:sz w:val="72"/>
          <w:szCs w:val="72"/>
          <w:lang w:val="en-US" w:eastAsia="zh-CN"/>
        </w:rPr>
        <w:t>验收监测报告</w:t>
      </w:r>
    </w:p>
    <w:p>
      <w:pPr>
        <w:jc w:val="center"/>
        <w:rPr>
          <w:rFonts w:hint="default" w:ascii="Times New Roman" w:hAnsi="Times New Roman" w:eastAsia="宋体" w:cs="Times New Roman"/>
          <w:sz w:val="30"/>
          <w:lang w:val="en-US" w:eastAsia="zh-CN"/>
        </w:rPr>
      </w:pPr>
    </w:p>
    <w:p>
      <w:pPr>
        <w:spacing w:line="240" w:lineRule="auto"/>
        <w:jc w:val="center"/>
        <w:rPr>
          <w:rFonts w:hint="default" w:ascii="Times New Roman" w:hAnsi="Times New Roman" w:eastAsia="宋体" w:cs="Times New Roman"/>
          <w:b w:val="0"/>
          <w:bCs/>
          <w:sz w:val="30"/>
          <w:szCs w:val="30"/>
          <w:lang w:eastAsia="zh-CN"/>
        </w:rPr>
      </w:pPr>
      <w:r>
        <w:rPr>
          <w:rFonts w:hint="default" w:ascii="Times New Roman" w:hAnsi="Times New Roman" w:eastAsia="宋体" w:cs="Times New Roman"/>
          <w:b w:val="0"/>
          <w:bCs/>
          <w:sz w:val="30"/>
          <w:szCs w:val="30"/>
          <w:lang w:eastAsia="zh-CN"/>
        </w:rPr>
        <w:t>金环测字第</w:t>
      </w:r>
      <w:r>
        <w:rPr>
          <w:rFonts w:hint="eastAsia" w:ascii="Times New Roman" w:hAnsi="Times New Roman" w:eastAsia="宋体" w:cs="Times New Roman"/>
          <w:b w:val="0"/>
          <w:bCs/>
          <w:sz w:val="30"/>
          <w:szCs w:val="30"/>
          <w:lang w:val="en-US" w:eastAsia="zh-CN"/>
        </w:rPr>
        <w:t>2023070901</w:t>
      </w:r>
      <w:r>
        <w:rPr>
          <w:rFonts w:hint="default" w:ascii="Times New Roman" w:hAnsi="Times New Roman" w:eastAsia="宋体" w:cs="Times New Roman"/>
          <w:b w:val="0"/>
          <w:bCs/>
          <w:sz w:val="30"/>
          <w:szCs w:val="30"/>
          <w:lang w:eastAsia="zh-CN"/>
        </w:rPr>
        <w:t>-2号</w:t>
      </w:r>
    </w:p>
    <w:p>
      <w:pPr>
        <w:tabs>
          <w:tab w:val="left" w:pos="5514"/>
        </w:tabs>
        <w:jc w:val="center"/>
        <w:rPr>
          <w:rFonts w:hint="default" w:ascii="Times New Roman" w:hAnsi="Times New Roman" w:eastAsia="宋体" w:cs="Times New Roman"/>
        </w:rPr>
      </w:pPr>
    </w:p>
    <w:p>
      <w:pPr>
        <w:spacing w:line="600" w:lineRule="exact"/>
        <w:ind w:firstLine="157" w:firstLineChars="49"/>
        <w:jc w:val="center"/>
        <w:rPr>
          <w:rFonts w:hint="default" w:ascii="Times New Roman" w:hAnsi="Times New Roman" w:eastAsia="宋体" w:cs="Times New Roman"/>
          <w:b/>
          <w:sz w:val="32"/>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lang w:eastAsia="zh-CN"/>
        </w:rPr>
      </w:pPr>
    </w:p>
    <w:p>
      <w:pPr>
        <w:tabs>
          <w:tab w:val="left" w:pos="6825"/>
        </w:tabs>
        <w:ind w:right="-67" w:rightChars="-32"/>
        <w:jc w:val="center"/>
        <w:rPr>
          <w:rFonts w:hint="default" w:ascii="Times New Roman" w:hAnsi="Times New Roman" w:eastAsia="宋体" w:cs="Times New Roman"/>
          <w:b/>
          <w:sz w:val="32"/>
          <w:lang w:eastAsia="zh-CN"/>
        </w:rPr>
      </w:pPr>
    </w:p>
    <w:p>
      <w:pPr>
        <w:tabs>
          <w:tab w:val="left" w:pos="6825"/>
        </w:tabs>
        <w:ind w:right="-67" w:rightChars="-32"/>
        <w:jc w:val="center"/>
        <w:rPr>
          <w:rFonts w:hint="default" w:ascii="Times New Roman" w:hAnsi="Times New Roman" w:eastAsia="宋体" w:cs="Times New Roman"/>
          <w:b/>
          <w:sz w:val="32"/>
        </w:rPr>
      </w:pPr>
    </w:p>
    <w:p>
      <w:pPr>
        <w:spacing w:before="120" w:beforeLines="50" w:line="360" w:lineRule="auto"/>
        <w:jc w:val="center"/>
        <w:rPr>
          <w:rFonts w:hint="default" w:ascii="Times New Roman" w:hAnsi="Times New Roman" w:eastAsia="宋体" w:cs="Times New Roman"/>
          <w:sz w:val="28"/>
          <w:szCs w:val="28"/>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500" w:firstLineChars="500"/>
        <w:jc w:val="both"/>
        <w:textAlignment w:val="auto"/>
        <w:outlineLvl w:val="9"/>
        <w:rPr>
          <w:rFonts w:hint="eastAsia" w:ascii="Times New Roman" w:hAnsi="Times New Roman" w:eastAsia="宋体" w:cs="Times New Roman"/>
          <w:sz w:val="30"/>
          <w:szCs w:val="30"/>
          <w:lang w:val="en-US" w:eastAsia="zh-CN"/>
        </w:rPr>
      </w:pPr>
      <w:r>
        <w:rPr>
          <w:rFonts w:hint="default" w:ascii="Times New Roman" w:hAnsi="Times New Roman" w:eastAsia="宋体" w:cs="Times New Roman"/>
          <w:sz w:val="30"/>
          <w:szCs w:val="30"/>
        </w:rPr>
        <w:t>项目名称：</w:t>
      </w:r>
      <w:r>
        <w:rPr>
          <w:rFonts w:hint="eastAsia" w:ascii="Times New Roman" w:hAnsi="Times New Roman" w:eastAsia="宋体" w:cs="Times New Roman"/>
          <w:sz w:val="30"/>
          <w:szCs w:val="30"/>
          <w:lang w:val="en-US" w:eastAsia="zh-CN"/>
        </w:rPr>
        <w:t>河间市开鑫塑料制品有限公司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926" w:firstLineChars="1100"/>
        <w:jc w:val="both"/>
        <w:textAlignment w:val="auto"/>
        <w:outlineLvl w:val="9"/>
        <w:rPr>
          <w:rFonts w:hint="eastAsia" w:ascii="Times New Roman" w:hAnsi="Times New Roman" w:eastAsia="宋体" w:cs="Times New Roman"/>
          <w:spacing w:val="-17"/>
          <w:sz w:val="30"/>
          <w:szCs w:val="30"/>
          <w:lang w:eastAsia="zh-CN"/>
        </w:rPr>
      </w:pPr>
      <w:r>
        <w:rPr>
          <w:rFonts w:hint="eastAsia" w:ascii="Times New Roman" w:hAnsi="Times New Roman" w:eastAsia="宋体" w:cs="Times New Roman"/>
          <w:spacing w:val="-17"/>
          <w:sz w:val="30"/>
          <w:szCs w:val="30"/>
          <w:lang w:eastAsia="zh-CN"/>
        </w:rPr>
        <w:t>新建聚乙烯塑料袋、气泡袋100吨、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926" w:firstLineChars="1100"/>
        <w:jc w:val="both"/>
        <w:textAlignment w:val="auto"/>
        <w:outlineLvl w:val="9"/>
        <w:rPr>
          <w:rFonts w:hint="default" w:ascii="Times New Roman" w:hAnsi="Times New Roman" w:eastAsia="宋体" w:cs="Times New Roman"/>
          <w:spacing w:val="-6"/>
          <w:sz w:val="30"/>
          <w:szCs w:val="30"/>
          <w:lang w:eastAsia="zh-CN"/>
        </w:rPr>
      </w:pPr>
      <w:r>
        <w:rPr>
          <w:rFonts w:hint="eastAsia" w:ascii="Times New Roman" w:hAnsi="Times New Roman" w:eastAsia="宋体" w:cs="Times New Roman"/>
          <w:spacing w:val="-17"/>
          <w:sz w:val="30"/>
          <w:szCs w:val="30"/>
          <w:lang w:eastAsia="zh-CN"/>
        </w:rPr>
        <w:t>珍珠棉包装材料50吨项目</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1500" w:firstLineChars="500"/>
        <w:jc w:val="both"/>
        <w:textAlignment w:val="auto"/>
        <w:outlineLvl w:val="9"/>
        <w:rPr>
          <w:rFonts w:hint="default" w:ascii="Times New Roman" w:hAnsi="Times New Roman" w:eastAsia="宋体" w:cs="Times New Roman"/>
          <w:sz w:val="30"/>
          <w:szCs w:val="30"/>
          <w:u w:val="none"/>
          <w:lang w:val="en-US"/>
        </w:rPr>
      </w:pPr>
      <w:r>
        <w:rPr>
          <w:rFonts w:hint="default" w:ascii="Times New Roman" w:hAnsi="Times New Roman" w:eastAsia="宋体" w:cs="Times New Roman"/>
          <w:sz w:val="30"/>
          <w:szCs w:val="30"/>
        </w:rPr>
        <w:t>委托单位：</w:t>
      </w:r>
      <w:r>
        <w:rPr>
          <w:rFonts w:hint="eastAsia" w:ascii="Times New Roman" w:hAnsi="Times New Roman" w:eastAsia="宋体" w:cs="Times New Roman"/>
          <w:sz w:val="30"/>
          <w:szCs w:val="30"/>
          <w:lang w:val="en-US" w:eastAsia="zh-CN"/>
        </w:rPr>
        <w:t>河间市开鑫塑料制品有限公司</w:t>
      </w:r>
    </w:p>
    <w:p>
      <w:pPr>
        <w:spacing w:line="600" w:lineRule="exact"/>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 xml:space="preserve"> </w:t>
      </w:r>
    </w:p>
    <w:p>
      <w:pPr>
        <w:pStyle w:val="2"/>
        <w:rPr>
          <w:rFonts w:hint="default" w:ascii="Times New Roman" w:hAnsi="Times New Roman" w:eastAsia="宋体" w:cs="Times New Roman"/>
          <w:lang w:val="en-US" w:eastAsia="zh-CN"/>
        </w:rPr>
      </w:pPr>
    </w:p>
    <w:p>
      <w:pPr>
        <w:spacing w:line="360" w:lineRule="auto"/>
        <w:jc w:val="center"/>
        <w:rPr>
          <w:rFonts w:hint="default" w:ascii="Times New Roman" w:hAnsi="Times New Roman" w:eastAsia="宋体" w:cs="Times New Roman"/>
          <w:sz w:val="30"/>
          <w:szCs w:val="30"/>
          <w:lang w:eastAsia="zh-CN"/>
        </w:rPr>
      </w:pPr>
      <w:r>
        <w:rPr>
          <w:rFonts w:hint="default" w:ascii="Times New Roman" w:hAnsi="Times New Roman" w:eastAsia="宋体" w:cs="Times New Roman"/>
          <w:sz w:val="30"/>
          <w:szCs w:val="30"/>
          <w:lang w:eastAsia="zh-CN"/>
        </w:rPr>
        <w:t>河北金亿嘉环境监测技术服务有限公司</w:t>
      </w:r>
    </w:p>
    <w:p>
      <w:pPr>
        <w:spacing w:line="360" w:lineRule="auto"/>
        <w:jc w:val="center"/>
        <w:rPr>
          <w:rFonts w:hint="default" w:ascii="Times New Roman" w:hAnsi="Times New Roman" w:eastAsia="宋体" w:cs="Times New Roman"/>
          <w:color w:val="auto"/>
          <w:sz w:val="30"/>
          <w:szCs w:val="30"/>
        </w:rPr>
        <w:sectPr>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linePitch="312" w:charSpace="0"/>
        </w:sectPr>
      </w:pPr>
      <w:r>
        <w:rPr>
          <w:rFonts w:hint="default" w:ascii="Times New Roman" w:hAnsi="Times New Roman" w:eastAsia="宋体" w:cs="Times New Roman"/>
          <w:color w:val="auto"/>
          <w:sz w:val="30"/>
          <w:szCs w:val="30"/>
        </w:rPr>
        <w:t>二〇</w:t>
      </w:r>
      <w:r>
        <w:rPr>
          <w:rFonts w:hint="default" w:ascii="Times New Roman" w:hAnsi="Times New Roman" w:eastAsia="宋体" w:cs="Times New Roman"/>
          <w:color w:val="auto"/>
          <w:sz w:val="30"/>
          <w:szCs w:val="30"/>
          <w:lang w:val="en-US" w:eastAsia="zh-CN"/>
        </w:rPr>
        <w:t>二三</w:t>
      </w:r>
      <w:r>
        <w:rPr>
          <w:rFonts w:hint="default" w:ascii="Times New Roman" w:hAnsi="Times New Roman" w:eastAsia="宋体" w:cs="Times New Roman"/>
          <w:color w:val="auto"/>
          <w:sz w:val="30"/>
          <w:szCs w:val="30"/>
        </w:rPr>
        <w:t>年</w:t>
      </w:r>
      <w:r>
        <w:rPr>
          <w:rFonts w:hint="eastAsia" w:ascii="Times New Roman" w:hAnsi="Times New Roman" w:eastAsia="宋体" w:cs="Times New Roman"/>
          <w:color w:val="auto"/>
          <w:sz w:val="30"/>
          <w:szCs w:val="30"/>
          <w:lang w:val="en-US" w:eastAsia="zh-CN"/>
        </w:rPr>
        <w:t>七</w:t>
      </w:r>
      <w:r>
        <w:rPr>
          <w:rFonts w:hint="default" w:ascii="Times New Roman" w:hAnsi="Times New Roman" w:eastAsia="宋体" w:cs="Times New Roman"/>
          <w:color w:val="auto"/>
          <w:sz w:val="30"/>
          <w:szCs w:val="30"/>
        </w:rPr>
        <w:t>月</w:t>
      </w:r>
    </w:p>
    <w:p>
      <w:pPr>
        <w:rPr>
          <w:rFonts w:hint="default" w:ascii="Times New Roman" w:hAnsi="Times New Roman" w:eastAsia="宋体" w:cs="Times New Roman"/>
          <w:sz w:val="48"/>
          <w:szCs w:val="48"/>
        </w:rPr>
      </w:pPr>
    </w:p>
    <w:p>
      <w:pPr>
        <w:jc w:val="center"/>
        <w:rPr>
          <w:rFonts w:hint="default" w:ascii="Times New Roman" w:hAnsi="Times New Roman" w:eastAsia="宋体" w:cs="Times New Roman"/>
          <w:sz w:val="48"/>
          <w:szCs w:val="48"/>
        </w:rPr>
      </w:pPr>
    </w:p>
    <w:p>
      <w:pPr>
        <w:jc w:val="center"/>
        <w:rPr>
          <w:rFonts w:hint="default" w:ascii="Times New Roman" w:hAnsi="Times New Roman" w:eastAsia="宋体" w:cs="Times New Roman"/>
          <w:sz w:val="48"/>
          <w:szCs w:val="48"/>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spacing w:line="360" w:lineRule="auto"/>
        <w:jc w:val="center"/>
        <w:rPr>
          <w:rFonts w:hint="default" w:ascii="Times New Roman" w:hAnsi="Times New Roman" w:eastAsia="宋体" w:cs="Times New Roman"/>
          <w:sz w:val="48"/>
          <w:szCs w:val="48"/>
        </w:rPr>
      </w:pPr>
      <w:r>
        <w:rPr>
          <w:rFonts w:hint="default" w:ascii="Times New Roman" w:hAnsi="Times New Roman" w:eastAsia="宋体" w:cs="Times New Roman"/>
          <w:sz w:val="48"/>
          <w:szCs w:val="48"/>
        </w:rPr>
        <w:t>注 意 事 项</w:t>
      </w:r>
    </w:p>
    <w:p>
      <w:pPr>
        <w:ind w:firstLine="800"/>
        <w:rPr>
          <w:rFonts w:hint="default" w:ascii="Times New Roman" w:hAnsi="Times New Roman" w:eastAsia="宋体" w:cs="Times New Roman"/>
          <w:sz w:val="32"/>
          <w:szCs w:val="32"/>
        </w:rPr>
      </w:pPr>
    </w:p>
    <w:p>
      <w:pPr>
        <w:numPr>
          <w:ilvl w:val="0"/>
          <w:numId w:val="2"/>
        </w:numPr>
        <w:spacing w:line="480" w:lineRule="auto"/>
        <w:ind w:left="420" w:leftChars="200" w:right="420" w:rightChars="200"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报告封面无检验检测专用章/公章、骑缝章无效。报告无编制人、审核人及授权签字人签字或等效标识无效。</w:t>
      </w:r>
    </w:p>
    <w:p>
      <w:pPr>
        <w:spacing w:line="480" w:lineRule="auto"/>
        <w:ind w:left="420" w:leftChars="200" w:right="420" w:rightChars="200"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3、报告涂改、增删无效。</w:t>
      </w:r>
    </w:p>
    <w:p>
      <w:pPr>
        <w:spacing w:line="480" w:lineRule="auto"/>
        <w:ind w:left="420" w:leftChars="200" w:right="420" w:rightChars="200"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4、复制报告需经本公司同意或授权。</w:t>
      </w:r>
    </w:p>
    <w:p>
      <w:pPr>
        <w:spacing w:line="480" w:lineRule="auto"/>
        <w:ind w:left="420" w:leftChars="200" w:right="420" w:rightChars="200"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5、未经本公司同意不得将报告作为商业广告等宣传使用。</w:t>
      </w:r>
    </w:p>
    <w:p>
      <w:pPr>
        <w:spacing w:line="480" w:lineRule="auto"/>
        <w:ind w:left="420" w:leftChars="200" w:right="420" w:rightChars="200"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6、本报告仅对本次监测结果负责，如有异议，请在收到监测报告15日内向本公司提出书面申诉，逾期不提出，视为认可监测报告。</w:t>
      </w:r>
    </w:p>
    <w:p>
      <w:pPr>
        <w:spacing w:line="480" w:lineRule="auto"/>
        <w:ind w:firstLine="980" w:firstLineChars="350"/>
        <w:rPr>
          <w:rFonts w:hint="default" w:ascii="Times New Roman" w:hAnsi="Times New Roman" w:eastAsia="宋体" w:cs="Times New Roman"/>
          <w:sz w:val="30"/>
        </w:rPr>
      </w:pPr>
      <w:r>
        <w:rPr>
          <w:rFonts w:hint="default" w:ascii="Times New Roman" w:hAnsi="Times New Roman" w:eastAsia="宋体" w:cs="Times New Roman"/>
          <w:color w:val="auto"/>
          <w:sz w:val="28"/>
          <w:szCs w:val="28"/>
        </w:rPr>
        <w:t>7、由委托单位自行采集的样品，本公司仅对送检样品监测数据负责，不对样品来源负责，报告中所附限值仅供参考</w:t>
      </w:r>
      <w:r>
        <w:rPr>
          <w:rFonts w:hint="default" w:ascii="Times New Roman" w:hAnsi="Times New Roman" w:eastAsia="宋体" w:cs="Times New Roman"/>
          <w:sz w:val="28"/>
          <w:szCs w:val="28"/>
        </w:rPr>
        <w:t>。</w:t>
      </w:r>
    </w:p>
    <w:p>
      <w:pPr>
        <w:pStyle w:val="2"/>
        <w:ind w:left="0" w:leftChars="0" w:firstLine="0" w:firstLineChars="0"/>
        <w:rPr>
          <w:rFonts w:hint="default" w:ascii="Times New Roman" w:hAnsi="Times New Roman" w:eastAsia="宋体" w:cs="Times New Roman"/>
          <w:lang w:val="en-US" w:eastAsia="zh-CN"/>
        </w:rPr>
      </w:pPr>
    </w:p>
    <w:p>
      <w:pPr>
        <w:spacing w:line="860" w:lineRule="exact"/>
        <w:ind w:firstLine="570"/>
        <w:rPr>
          <w:rFonts w:hint="default" w:ascii="Times New Roman" w:hAnsi="Times New Roman" w:eastAsia="宋体" w:cs="Times New Roman"/>
          <w:sz w:val="30"/>
          <w:szCs w:val="30"/>
        </w:rPr>
        <w:sectPr>
          <w:headerReference r:id="rId3" w:type="default"/>
          <w:footerReference r:id="rId4" w:type="default"/>
          <w:endnotePr>
            <w:numFmt w:val="decimal"/>
          </w:endnotePr>
          <w:type w:val="continuous"/>
          <w:pgSz w:w="11907" w:h="16840"/>
          <w:pgMar w:top="1418" w:right="1361" w:bottom="1418" w:left="1361"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2" w:name="_Toc430619011"/>
      <w:bookmarkStart w:id="3" w:name="_Toc430609233"/>
    </w:p>
    <w:p>
      <w:pPr>
        <w:spacing w:line="860" w:lineRule="exact"/>
        <w:ind w:firstLine="570"/>
        <w:rPr>
          <w:rFonts w:hint="default" w:ascii="Times New Roman" w:hAnsi="Times New Roman" w:eastAsia="宋体" w:cs="Times New Roman"/>
          <w:sz w:val="30"/>
          <w:szCs w:val="30"/>
        </w:rPr>
      </w:pPr>
    </w:p>
    <w:p>
      <w:pPr>
        <w:spacing w:line="720" w:lineRule="auto"/>
        <w:ind w:firstLine="570"/>
        <w:rPr>
          <w:rFonts w:hint="default" w:ascii="Times New Roman" w:hAnsi="Times New Roman" w:eastAsia="宋体" w:cs="Times New Roman"/>
          <w:sz w:val="30"/>
          <w:szCs w:val="30"/>
        </w:rPr>
      </w:pPr>
      <w:r>
        <w:rPr>
          <w:rFonts w:hint="default" w:ascii="Times New Roman" w:hAnsi="Times New Roman" w:eastAsia="宋体" w:cs="Times New Roman"/>
          <w:sz w:val="30"/>
          <w:szCs w:val="30"/>
        </w:rPr>
        <w:t>编    写：</w:t>
      </w:r>
    </w:p>
    <w:p>
      <w:pPr>
        <w:spacing w:line="720" w:lineRule="auto"/>
        <w:ind w:firstLine="570"/>
        <w:rPr>
          <w:rFonts w:hint="default" w:ascii="Times New Roman" w:hAnsi="Times New Roman" w:eastAsia="宋体" w:cs="Times New Roman"/>
          <w:sz w:val="30"/>
          <w:szCs w:val="30"/>
        </w:rPr>
      </w:pPr>
      <w:r>
        <w:rPr>
          <w:rFonts w:hint="default" w:ascii="Times New Roman" w:hAnsi="Times New Roman" w:eastAsia="宋体" w:cs="Times New Roman"/>
          <w:sz w:val="30"/>
          <w:szCs w:val="30"/>
        </w:rPr>
        <w:t>审    核：</w:t>
      </w:r>
    </w:p>
    <w:p>
      <w:pPr>
        <w:spacing w:line="720" w:lineRule="auto"/>
        <w:ind w:firstLine="570"/>
        <w:rPr>
          <w:rFonts w:hint="default" w:ascii="Times New Roman" w:hAnsi="Times New Roman" w:eastAsia="宋体" w:cs="Times New Roman"/>
          <w:sz w:val="30"/>
          <w:szCs w:val="30"/>
        </w:rPr>
      </w:pPr>
      <w:r>
        <w:rPr>
          <w:rFonts w:hint="default" w:ascii="Times New Roman" w:hAnsi="Times New Roman" w:eastAsia="宋体" w:cs="Times New Roman"/>
          <w:sz w:val="30"/>
          <w:szCs w:val="30"/>
        </w:rPr>
        <w:t>签    发：</w:t>
      </w:r>
    </w:p>
    <w:p>
      <w:pPr>
        <w:spacing w:line="720" w:lineRule="auto"/>
        <w:ind w:firstLine="600" w:firstLineChars="200"/>
        <w:jc w:val="left"/>
        <w:rPr>
          <w:rFonts w:hint="default" w:ascii="Times New Roman" w:hAnsi="Times New Roman" w:eastAsia="宋体" w:cs="Times New Roman"/>
          <w:lang w:val="en-US" w:eastAsia="zh-CN"/>
        </w:rPr>
      </w:pPr>
      <w:r>
        <w:rPr>
          <w:rFonts w:hint="default" w:ascii="Times New Roman" w:hAnsi="Times New Roman" w:eastAsia="宋体" w:cs="Times New Roman"/>
          <w:sz w:val="30"/>
          <w:szCs w:val="30"/>
        </w:rPr>
        <w:t>监测人员：郭浩琛、王森、李杨</w:t>
      </w:r>
    </w:p>
    <w:p>
      <w:pPr>
        <w:pStyle w:val="2"/>
        <w:spacing w:line="480" w:lineRule="auto"/>
        <w:rPr>
          <w:rFonts w:hint="default" w:ascii="Times New Roman" w:hAnsi="Times New Roman" w:eastAsia="宋体" w:cs="Times New Roman"/>
        </w:rPr>
      </w:pPr>
    </w:p>
    <w:p>
      <w:pPr>
        <w:pStyle w:val="3"/>
        <w:rPr>
          <w:rFonts w:hint="default" w:ascii="Times New Roman" w:hAnsi="Times New Roman" w:eastAsia="宋体" w:cs="Times New Roman"/>
        </w:rPr>
      </w:pPr>
    </w:p>
    <w:p>
      <w:pPr>
        <w:keepNext w:val="0"/>
        <w:keepLines w:val="0"/>
        <w:pageBreakBefore w:val="0"/>
        <w:widowControl w:val="0"/>
        <w:kinsoku/>
        <w:wordWrap/>
        <w:overflowPunct/>
        <w:topLinePunct w:val="0"/>
        <w:autoSpaceDE/>
        <w:autoSpaceDN/>
        <w:bidi w:val="0"/>
        <w:adjustRightInd/>
        <w:snapToGrid w:val="0"/>
        <w:spacing w:line="700" w:lineRule="exact"/>
        <w:ind w:firstLine="600" w:firstLineChars="200"/>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公司名称：河北金亿嘉环境监测技术服务有限公司</w:t>
      </w:r>
    </w:p>
    <w:p>
      <w:pPr>
        <w:keepNext w:val="0"/>
        <w:keepLines w:val="0"/>
        <w:pageBreakBefore w:val="0"/>
        <w:widowControl w:val="0"/>
        <w:kinsoku/>
        <w:wordWrap/>
        <w:overflowPunct/>
        <w:topLinePunct w:val="0"/>
        <w:autoSpaceDE/>
        <w:autoSpaceDN/>
        <w:bidi w:val="0"/>
        <w:adjustRightInd/>
        <w:snapToGrid w:val="0"/>
        <w:spacing w:line="700" w:lineRule="exact"/>
        <w:ind w:firstLine="600" w:firstLineChars="200"/>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地    址：河北省沧州市河间市北环手拉手汽配城E1-020-E1-021</w:t>
      </w:r>
    </w:p>
    <w:p>
      <w:pPr>
        <w:keepNext w:val="0"/>
        <w:keepLines w:val="0"/>
        <w:pageBreakBefore w:val="0"/>
        <w:widowControl w:val="0"/>
        <w:kinsoku/>
        <w:wordWrap/>
        <w:overflowPunct/>
        <w:topLinePunct w:val="0"/>
        <w:autoSpaceDE/>
        <w:autoSpaceDN/>
        <w:bidi w:val="0"/>
        <w:adjustRightInd/>
        <w:snapToGrid w:val="0"/>
        <w:spacing w:line="700" w:lineRule="exact"/>
        <w:ind w:firstLine="600" w:firstLineChars="200"/>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电    话：15230776611、13191991919</w:t>
      </w:r>
    </w:p>
    <w:p>
      <w:pPr>
        <w:keepNext w:val="0"/>
        <w:keepLines w:val="0"/>
        <w:pageBreakBefore w:val="0"/>
        <w:widowControl w:val="0"/>
        <w:kinsoku/>
        <w:wordWrap/>
        <w:overflowPunct/>
        <w:topLinePunct w:val="0"/>
        <w:autoSpaceDE/>
        <w:autoSpaceDN/>
        <w:bidi w:val="0"/>
        <w:adjustRightInd/>
        <w:snapToGrid w:val="0"/>
        <w:spacing w:line="700" w:lineRule="exact"/>
        <w:ind w:firstLine="600" w:firstLineChars="200"/>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传    真：0317-3296755</w:t>
      </w:r>
    </w:p>
    <w:p>
      <w:pPr>
        <w:keepNext w:val="0"/>
        <w:keepLines w:val="0"/>
        <w:pageBreakBefore w:val="0"/>
        <w:widowControl w:val="0"/>
        <w:kinsoku/>
        <w:wordWrap/>
        <w:overflowPunct/>
        <w:topLinePunct w:val="0"/>
        <w:autoSpaceDE/>
        <w:autoSpaceDN/>
        <w:bidi w:val="0"/>
        <w:adjustRightInd/>
        <w:snapToGrid w:val="0"/>
        <w:spacing w:line="700" w:lineRule="exact"/>
        <w:ind w:firstLine="600" w:firstLineChars="200"/>
        <w:textAlignment w:val="auto"/>
        <w:rPr>
          <w:rFonts w:hint="default" w:ascii="Times New Roman" w:hAnsi="Times New Roman" w:eastAsia="宋体" w:cs="Times New Roman"/>
          <w:sz w:val="30"/>
          <w:szCs w:val="30"/>
        </w:rPr>
      </w:pPr>
      <w:bookmarkStart w:id="4" w:name="OLE_LINK1"/>
      <w:r>
        <w:rPr>
          <w:rFonts w:hint="default" w:ascii="Times New Roman" w:hAnsi="Times New Roman" w:eastAsia="宋体" w:cs="Times New Roman"/>
          <w:sz w:val="30"/>
          <w:szCs w:val="30"/>
        </w:rPr>
        <w:t>电子邮箱：hbjyj0317@163.com</w:t>
      </w:r>
    </w:p>
    <w:bookmarkEnd w:id="4"/>
    <w:p>
      <w:pPr>
        <w:keepNext w:val="0"/>
        <w:keepLines w:val="0"/>
        <w:pageBreakBefore w:val="0"/>
        <w:widowControl w:val="0"/>
        <w:kinsoku/>
        <w:wordWrap/>
        <w:overflowPunct/>
        <w:topLinePunct w:val="0"/>
        <w:autoSpaceDE/>
        <w:autoSpaceDN/>
        <w:bidi w:val="0"/>
        <w:adjustRightInd/>
        <w:snapToGrid w:val="0"/>
        <w:spacing w:line="700" w:lineRule="exact"/>
        <w:ind w:firstLine="600" w:firstLineChars="200"/>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邮政邮编：062450</w:t>
      </w:r>
    </w:p>
    <w:p>
      <w:pPr>
        <w:pStyle w:val="2"/>
        <w:rPr>
          <w:rFonts w:hint="default" w:ascii="Times New Roman" w:hAnsi="Times New Roman" w:eastAsia="宋体" w:cs="Times New Roman"/>
          <w:sz w:val="30"/>
          <w:szCs w:val="30"/>
        </w:rPr>
      </w:pPr>
    </w:p>
    <w:p>
      <w:pPr>
        <w:pStyle w:val="3"/>
        <w:rPr>
          <w:rFonts w:hint="default" w:ascii="Times New Roman" w:hAnsi="Times New Roman" w:eastAsia="宋体" w:cs="Times New Roman"/>
        </w:rPr>
        <w:sectPr>
          <w:headerReference r:id="rId5" w:type="default"/>
          <w:endnotePr>
            <w:numFmt w:val="decimal"/>
          </w:endnotePr>
          <w:pgSz w:w="11907" w:h="16840"/>
          <w:pgMar w:top="1418" w:right="1361" w:bottom="1418" w:left="1361"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br w:type="page"/>
      </w:r>
    </w:p>
    <w:p>
      <w:pPr>
        <w:spacing w:line="360" w:lineRule="auto"/>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表一 基本概况</w:t>
      </w:r>
      <w:bookmarkEnd w:id="2"/>
      <w:bookmarkEnd w:id="3"/>
    </w:p>
    <w:tbl>
      <w:tblPr>
        <w:tblStyle w:val="21"/>
        <w:tblW w:w="9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038"/>
        <w:gridCol w:w="1159"/>
        <w:gridCol w:w="878"/>
        <w:gridCol w:w="728"/>
        <w:gridCol w:w="868"/>
        <w:gridCol w:w="1756"/>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0" w:hRule="atLeast"/>
        </w:trPr>
        <w:tc>
          <w:tcPr>
            <w:tcW w:w="2038"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建设项目名称</w:t>
            </w:r>
          </w:p>
        </w:tc>
        <w:tc>
          <w:tcPr>
            <w:tcW w:w="7381" w:type="dxa"/>
            <w:gridSpan w:val="6"/>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河间市开鑫塑料制品有限公司</w:t>
            </w:r>
            <w:r>
              <w:rPr>
                <w:rFonts w:hint="eastAsia" w:ascii="Times New Roman" w:hAnsi="Times New Roman" w:eastAsia="宋体" w:cs="Times New Roman"/>
                <w:sz w:val="24"/>
                <w:szCs w:val="24"/>
                <w:lang w:eastAsia="zh-CN"/>
              </w:rPr>
              <w:t>新建聚乙烯塑料袋、气泡袋100吨、珍珠棉包装材料50吨项目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0" w:hRule="atLeast"/>
        </w:trPr>
        <w:tc>
          <w:tcPr>
            <w:tcW w:w="2038"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建设单位名称</w:t>
            </w:r>
          </w:p>
        </w:tc>
        <w:tc>
          <w:tcPr>
            <w:tcW w:w="7381" w:type="dxa"/>
            <w:gridSpan w:val="6"/>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sz w:val="24"/>
                <w:szCs w:val="24"/>
                <w:lang w:val="en-US"/>
              </w:rPr>
            </w:pPr>
            <w:r>
              <w:rPr>
                <w:rFonts w:hint="eastAsia" w:ascii="Times New Roman" w:hAnsi="Times New Roman" w:eastAsia="宋体" w:cs="Times New Roman"/>
                <w:sz w:val="24"/>
                <w:szCs w:val="24"/>
                <w:lang w:val="en-US" w:eastAsia="zh-CN"/>
              </w:rPr>
              <w:t>河间市开鑫塑料制品有限公司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0" w:hRule="atLeast"/>
        </w:trPr>
        <w:tc>
          <w:tcPr>
            <w:tcW w:w="2038"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建设项目主管部门</w:t>
            </w:r>
          </w:p>
        </w:tc>
        <w:tc>
          <w:tcPr>
            <w:tcW w:w="7381" w:type="dxa"/>
            <w:gridSpan w:val="6"/>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sz w:val="24"/>
                <w:szCs w:val="24"/>
                <w:lang w:eastAsia="zh-CN"/>
              </w:rPr>
            </w:pPr>
            <w:r>
              <w:rPr>
                <w:rFonts w:hint="eastAsia" w:ascii="Times New Roman" w:hAnsi="Times New Roman" w:eastAsia="宋体" w:cs="Times New Roman"/>
                <w:color w:val="auto"/>
                <w:sz w:val="24"/>
                <w:szCs w:val="24"/>
                <w:lang w:eastAsia="zh-CN"/>
              </w:rPr>
              <w:t>沧州市生态环境局河间市分局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0" w:hRule="atLeast"/>
        </w:trPr>
        <w:tc>
          <w:tcPr>
            <w:tcW w:w="2038"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建设项目性质</w:t>
            </w:r>
          </w:p>
        </w:tc>
        <w:tc>
          <w:tcPr>
            <w:tcW w:w="7381" w:type="dxa"/>
            <w:gridSpan w:val="6"/>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新建</w:t>
            </w:r>
            <w:r>
              <w:rPr>
                <w:rFonts w:hint="default" w:ascii="Times New Roman" w:hAnsi="Times New Roman" w:eastAsia="宋体" w:cs="Times New Roman"/>
                <w:sz w:val="24"/>
                <w:szCs w:val="24"/>
              </w:rPr>
              <w:sym w:font="Wingdings 2" w:char="0052"/>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改建</w:t>
            </w:r>
            <w:r>
              <w:rPr>
                <w:rFonts w:hint="default" w:ascii="Times New Roman" w:hAnsi="Times New Roman" w:eastAsia="宋体" w:cs="Times New Roman"/>
                <w:sz w:val="24"/>
                <w:szCs w:val="24"/>
              </w:rPr>
              <w:sym w:font="Wingdings 2" w:char="00A3"/>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扩建</w:t>
            </w:r>
            <w:r>
              <w:rPr>
                <w:rFonts w:hint="default" w:ascii="Times New Roman" w:hAnsi="Times New Roman" w:eastAsia="宋体" w:cs="Times New Roman"/>
                <w:sz w:val="24"/>
                <w:szCs w:val="24"/>
              </w:rPr>
              <w:sym w:font="Wingdings 2" w:char="00A3"/>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技改</w:t>
            </w:r>
            <w:r>
              <w:rPr>
                <w:rFonts w:hint="default" w:ascii="Times New Roman" w:hAnsi="Times New Roman" w:eastAsia="宋体" w:cs="Times New Roman"/>
                <w:sz w:val="24"/>
                <w:szCs w:val="24"/>
              </w:rPr>
              <w:sym w:font="Wingdings 2" w:char="00A3"/>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迁建</w:t>
            </w:r>
            <w:r>
              <w:rPr>
                <w:rFonts w:hint="default" w:ascii="Times New Roman" w:hAnsi="Times New Roman" w:eastAsia="宋体" w:cs="Times New Roman"/>
                <w:sz w:val="24"/>
                <w:szCs w:val="24"/>
              </w:rPr>
              <w:sym w:font="Wingdings 2" w:char="00A3"/>
            </w:r>
            <w:r>
              <w:rPr>
                <w:rFonts w:hint="default" w:ascii="Times New Roman" w:hAnsi="Times New Roman" w:eastAsia="宋体" w:cs="Times New Roman"/>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3" w:hRule="atLeast"/>
        </w:trPr>
        <w:tc>
          <w:tcPr>
            <w:tcW w:w="2038" w:type="dxa"/>
            <w:vAlign w:val="center"/>
          </w:tcPr>
          <w:p>
            <w:pPr>
              <w:keepNext w:val="0"/>
              <w:keepLines w:val="0"/>
              <w:pageBreakBefore w:val="0"/>
              <w:widowControl w:val="0"/>
              <w:kinsoku/>
              <w:wordWrap/>
              <w:overflowPunct/>
              <w:topLinePunct w:val="0"/>
              <w:autoSpaceDE/>
              <w:autoSpaceDN/>
              <w:bidi w:val="0"/>
              <w:snapToGrid w:val="0"/>
              <w:spacing w:line="280" w:lineRule="exact"/>
              <w:ind w:firstLine="120" w:firstLineChars="5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主要产品名称</w:t>
            </w:r>
          </w:p>
          <w:p>
            <w:pPr>
              <w:keepNext w:val="0"/>
              <w:keepLines w:val="0"/>
              <w:pageBreakBefore w:val="0"/>
              <w:widowControl w:val="0"/>
              <w:kinsoku/>
              <w:wordWrap/>
              <w:overflowPunct/>
              <w:topLinePunct w:val="0"/>
              <w:autoSpaceDE/>
              <w:autoSpaceDN/>
              <w:bidi w:val="0"/>
              <w:snapToGrid w:val="0"/>
              <w:spacing w:line="280" w:lineRule="exact"/>
              <w:ind w:firstLine="120" w:firstLineChars="5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实际生产能力</w:t>
            </w:r>
          </w:p>
        </w:tc>
        <w:tc>
          <w:tcPr>
            <w:tcW w:w="7381" w:type="dxa"/>
            <w:gridSpan w:val="6"/>
            <w:vAlign w:val="center"/>
          </w:tcPr>
          <w:p>
            <w:pPr>
              <w:keepNext w:val="0"/>
              <w:keepLines w:val="0"/>
              <w:pageBreakBefore w:val="0"/>
              <w:widowControl w:val="0"/>
              <w:kinsoku/>
              <w:wordWrap/>
              <w:overflowPunct/>
              <w:topLinePunct w:val="0"/>
              <w:autoSpaceDE/>
              <w:autoSpaceDN/>
              <w:bidi w:val="0"/>
              <w:snapToGrid w:val="0"/>
              <w:spacing w:line="280" w:lineRule="exact"/>
              <w:ind w:firstLine="120" w:firstLineChars="50"/>
              <w:jc w:val="center"/>
              <w:textAlignment w:val="auto"/>
              <w:rPr>
                <w:rFonts w:hint="default" w:ascii="Times New Roman" w:hAnsi="Times New Roman" w:eastAsia="宋体" w:cs="Times New Roman"/>
                <w:spacing w:val="0"/>
                <w:sz w:val="24"/>
                <w:szCs w:val="24"/>
                <w:lang w:val="en-US" w:eastAsia="zh-CN"/>
              </w:rPr>
            </w:pPr>
            <w:r>
              <w:rPr>
                <w:rFonts w:hint="eastAsia" w:ascii="Times New Roman" w:hAnsi="Times New Roman" w:eastAsia="宋体" w:cs="Times New Roman"/>
                <w:spacing w:val="0"/>
                <w:sz w:val="24"/>
                <w:szCs w:val="24"/>
                <w:lang w:val="en-US" w:eastAsia="zh-CN"/>
              </w:rPr>
              <w:t>聚乙烯塑料袋、气泡袋</w:t>
            </w:r>
          </w:p>
          <w:p>
            <w:pPr>
              <w:keepNext w:val="0"/>
              <w:keepLines w:val="0"/>
              <w:pageBreakBefore w:val="0"/>
              <w:widowControl w:val="0"/>
              <w:kinsoku/>
              <w:wordWrap/>
              <w:overflowPunct/>
              <w:topLinePunct w:val="0"/>
              <w:autoSpaceDE/>
              <w:autoSpaceDN/>
              <w:bidi w:val="0"/>
              <w:snapToGrid w:val="0"/>
              <w:spacing w:line="280" w:lineRule="exact"/>
              <w:ind w:firstLine="120" w:firstLineChars="50"/>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spacing w:val="0"/>
                <w:sz w:val="24"/>
                <w:szCs w:val="24"/>
                <w:lang w:val="en-US" w:eastAsia="zh-CN"/>
              </w:rPr>
              <w:t>年产聚乙烯塑料袋、气泡袋100吨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 w:hRule="atLeast"/>
        </w:trPr>
        <w:tc>
          <w:tcPr>
            <w:tcW w:w="2038"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pacing w:val="-4"/>
                <w:sz w:val="24"/>
                <w:szCs w:val="24"/>
              </w:rPr>
            </w:pPr>
            <w:r>
              <w:rPr>
                <w:rFonts w:hint="default" w:ascii="Times New Roman" w:hAnsi="Times New Roman" w:eastAsia="宋体" w:cs="Times New Roman"/>
                <w:color w:val="auto"/>
                <w:spacing w:val="-4"/>
                <w:sz w:val="24"/>
                <w:szCs w:val="24"/>
              </w:rPr>
              <w:t>环评时间</w:t>
            </w:r>
          </w:p>
        </w:tc>
        <w:tc>
          <w:tcPr>
            <w:tcW w:w="2037" w:type="dxa"/>
            <w:gridSpan w:val="2"/>
            <w:vAlign w:val="center"/>
          </w:tcPr>
          <w:p>
            <w:pPr>
              <w:keepNext w:val="0"/>
              <w:keepLines w:val="0"/>
              <w:pageBreakBefore w:val="0"/>
              <w:widowControl w:val="0"/>
              <w:kinsoku/>
              <w:wordWrap/>
              <w:overflowPunct/>
              <w:topLinePunct w:val="0"/>
              <w:autoSpaceDE/>
              <w:autoSpaceDN/>
              <w:bidi w:val="0"/>
              <w:snapToGrid w:val="0"/>
              <w:spacing w:line="280" w:lineRule="exact"/>
              <w:ind w:firstLine="120" w:firstLineChars="5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202</w:t>
            </w:r>
            <w:r>
              <w:rPr>
                <w:rFonts w:hint="eastAsia" w:ascii="Times New Roman" w:hAnsi="Times New Roman" w:eastAsia="宋体" w:cs="Times New Roman"/>
                <w:color w:val="auto"/>
                <w:sz w:val="24"/>
                <w:szCs w:val="24"/>
                <w:highlight w:val="none"/>
                <w:lang w:val="en-US" w:eastAsia="zh-CN"/>
              </w:rPr>
              <w:t>2.06</w:t>
            </w:r>
          </w:p>
        </w:tc>
        <w:tc>
          <w:tcPr>
            <w:tcW w:w="1596" w:type="dxa"/>
            <w:gridSpan w:val="2"/>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开工时间</w:t>
            </w:r>
          </w:p>
        </w:tc>
        <w:tc>
          <w:tcPr>
            <w:tcW w:w="3748" w:type="dxa"/>
            <w:gridSpan w:val="2"/>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trPr>
        <w:tc>
          <w:tcPr>
            <w:tcW w:w="2038"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pacing w:val="-4"/>
                <w:sz w:val="24"/>
                <w:szCs w:val="24"/>
              </w:rPr>
            </w:pPr>
            <w:r>
              <w:rPr>
                <w:rFonts w:hint="default" w:ascii="Times New Roman" w:hAnsi="Times New Roman" w:eastAsia="宋体" w:cs="Times New Roman"/>
                <w:color w:val="auto"/>
                <w:spacing w:val="-4"/>
                <w:sz w:val="24"/>
                <w:szCs w:val="24"/>
                <w:lang w:eastAsia="zh-CN"/>
              </w:rPr>
              <w:t>竣工调试</w:t>
            </w:r>
            <w:r>
              <w:rPr>
                <w:rFonts w:hint="default" w:ascii="Times New Roman" w:hAnsi="Times New Roman" w:eastAsia="宋体" w:cs="Times New Roman"/>
                <w:color w:val="auto"/>
                <w:spacing w:val="-4"/>
                <w:sz w:val="24"/>
                <w:szCs w:val="24"/>
              </w:rPr>
              <w:t>时间</w:t>
            </w:r>
          </w:p>
        </w:tc>
        <w:tc>
          <w:tcPr>
            <w:tcW w:w="2037" w:type="dxa"/>
            <w:gridSpan w:val="2"/>
            <w:vAlign w:val="center"/>
          </w:tcPr>
          <w:p>
            <w:pPr>
              <w:keepNext w:val="0"/>
              <w:keepLines w:val="0"/>
              <w:pageBreakBefore w:val="0"/>
              <w:widowControl w:val="0"/>
              <w:kinsoku/>
              <w:wordWrap/>
              <w:overflowPunct/>
              <w:topLinePunct w:val="0"/>
              <w:autoSpaceDE/>
              <w:autoSpaceDN/>
              <w:bidi w:val="0"/>
              <w:snapToGrid w:val="0"/>
              <w:spacing w:line="280" w:lineRule="exact"/>
              <w:ind w:firstLine="120" w:firstLineChars="5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w:t>
            </w:r>
          </w:p>
        </w:tc>
        <w:tc>
          <w:tcPr>
            <w:tcW w:w="1596" w:type="dxa"/>
            <w:gridSpan w:val="2"/>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现场监测时间</w:t>
            </w:r>
          </w:p>
        </w:tc>
        <w:tc>
          <w:tcPr>
            <w:tcW w:w="3748" w:type="dxa"/>
            <w:gridSpan w:val="2"/>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2023.07.09</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2023.07.10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3" w:hRule="atLeast"/>
        </w:trPr>
        <w:tc>
          <w:tcPr>
            <w:tcW w:w="2038"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pacing w:val="-4"/>
                <w:sz w:val="24"/>
                <w:szCs w:val="24"/>
              </w:rPr>
            </w:pPr>
            <w:r>
              <w:rPr>
                <w:rFonts w:hint="default" w:ascii="Times New Roman" w:hAnsi="Times New Roman" w:eastAsia="宋体" w:cs="Times New Roman"/>
                <w:color w:val="auto"/>
                <w:spacing w:val="-4"/>
                <w:sz w:val="24"/>
                <w:szCs w:val="24"/>
              </w:rPr>
              <w:t>评审报告表</w:t>
            </w:r>
          </w:p>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pacing w:val="-4"/>
                <w:sz w:val="24"/>
                <w:szCs w:val="24"/>
              </w:rPr>
            </w:pPr>
            <w:r>
              <w:rPr>
                <w:rFonts w:hint="default" w:ascii="Times New Roman" w:hAnsi="Times New Roman" w:eastAsia="宋体" w:cs="Times New Roman"/>
                <w:color w:val="auto"/>
                <w:spacing w:val="-4"/>
                <w:sz w:val="24"/>
                <w:szCs w:val="24"/>
              </w:rPr>
              <w:t>审批部门</w:t>
            </w:r>
          </w:p>
        </w:tc>
        <w:tc>
          <w:tcPr>
            <w:tcW w:w="2037" w:type="dxa"/>
            <w:gridSpan w:val="2"/>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沧州市生态环境局河间市分局</w:t>
            </w:r>
          </w:p>
        </w:tc>
        <w:tc>
          <w:tcPr>
            <w:tcW w:w="1596" w:type="dxa"/>
            <w:gridSpan w:val="2"/>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pacing w:val="-4"/>
                <w:sz w:val="24"/>
                <w:szCs w:val="24"/>
                <w:highlight w:val="none"/>
              </w:rPr>
            </w:pPr>
            <w:bookmarkStart w:id="5" w:name="_Toc389223293"/>
            <w:bookmarkStart w:id="6" w:name="_Toc389568436"/>
            <w:r>
              <w:rPr>
                <w:rFonts w:hint="default" w:ascii="Times New Roman" w:hAnsi="Times New Roman" w:eastAsia="宋体" w:cs="Times New Roman"/>
                <w:color w:val="auto"/>
                <w:spacing w:val="-4"/>
                <w:sz w:val="24"/>
                <w:szCs w:val="24"/>
                <w:highlight w:val="none"/>
              </w:rPr>
              <w:t>环评报告表</w:t>
            </w:r>
          </w:p>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4"/>
                <w:sz w:val="24"/>
                <w:szCs w:val="24"/>
                <w:highlight w:val="none"/>
              </w:rPr>
              <w:t>编制单位</w:t>
            </w:r>
            <w:bookmarkEnd w:id="5"/>
            <w:bookmarkEnd w:id="6"/>
          </w:p>
        </w:tc>
        <w:tc>
          <w:tcPr>
            <w:tcW w:w="3748" w:type="dxa"/>
            <w:gridSpan w:val="2"/>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石家庄乐尔工程项目管理有限公司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3" w:hRule="atLeast"/>
        </w:trPr>
        <w:tc>
          <w:tcPr>
            <w:tcW w:w="2038"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投资总概算</w:t>
            </w:r>
          </w:p>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（万元）</w:t>
            </w:r>
          </w:p>
        </w:tc>
        <w:tc>
          <w:tcPr>
            <w:tcW w:w="1159"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50</w:t>
            </w:r>
          </w:p>
        </w:tc>
        <w:tc>
          <w:tcPr>
            <w:tcW w:w="1606" w:type="dxa"/>
            <w:gridSpan w:val="2"/>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环保投资总概算（万元）</w:t>
            </w:r>
          </w:p>
        </w:tc>
        <w:tc>
          <w:tcPr>
            <w:tcW w:w="868"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w:t>
            </w:r>
          </w:p>
        </w:tc>
        <w:tc>
          <w:tcPr>
            <w:tcW w:w="1756"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color w:val="auto"/>
                <w:sz w:val="24"/>
                <w:szCs w:val="24"/>
                <w:highlight w:val="none"/>
              </w:rPr>
              <w:t>所占比例</w:t>
            </w:r>
          </w:p>
        </w:tc>
        <w:tc>
          <w:tcPr>
            <w:tcW w:w="1992"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3" w:hRule="atLeast"/>
        </w:trPr>
        <w:tc>
          <w:tcPr>
            <w:tcW w:w="2038"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实际总投资</w:t>
            </w:r>
          </w:p>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（万元）</w:t>
            </w:r>
          </w:p>
        </w:tc>
        <w:tc>
          <w:tcPr>
            <w:tcW w:w="1159"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35</w:t>
            </w:r>
          </w:p>
        </w:tc>
        <w:tc>
          <w:tcPr>
            <w:tcW w:w="1606" w:type="dxa"/>
            <w:gridSpan w:val="2"/>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实际环保投资（万元）</w:t>
            </w:r>
          </w:p>
        </w:tc>
        <w:tc>
          <w:tcPr>
            <w:tcW w:w="868"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5</w:t>
            </w:r>
          </w:p>
        </w:tc>
        <w:tc>
          <w:tcPr>
            <w:tcW w:w="1756"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所占比例</w:t>
            </w:r>
          </w:p>
        </w:tc>
        <w:tc>
          <w:tcPr>
            <w:tcW w:w="1992"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14.3</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1" w:hRule="atLeast"/>
        </w:trPr>
        <w:tc>
          <w:tcPr>
            <w:tcW w:w="2038"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验收监测依据</w:t>
            </w:r>
          </w:p>
        </w:tc>
        <w:tc>
          <w:tcPr>
            <w:tcW w:w="7381"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240" w:firstLineChars="100"/>
              <w:jc w:val="both"/>
              <w:textAlignment w:val="auto"/>
              <w:outlineLvl w:val="9"/>
              <w:rPr>
                <w:rFonts w:hint="default" w:ascii="Times New Roman" w:hAnsi="Times New Roman" w:eastAsia="宋体" w:cs="Times New Roman"/>
                <w:color w:val="auto"/>
                <w:w w:val="100"/>
                <w:sz w:val="24"/>
                <w:szCs w:val="24"/>
                <w:highlight w:val="none"/>
              </w:rPr>
            </w:pPr>
            <w:r>
              <w:rPr>
                <w:rFonts w:hint="default" w:ascii="Times New Roman" w:hAnsi="Times New Roman" w:eastAsia="宋体" w:cs="Times New Roman"/>
                <w:color w:val="auto"/>
                <w:w w:val="100"/>
                <w:sz w:val="24"/>
                <w:szCs w:val="24"/>
                <w:highlight w:val="none"/>
              </w:rPr>
              <w:t>1.国务院第</w:t>
            </w:r>
            <w:r>
              <w:rPr>
                <w:rFonts w:hint="default" w:ascii="Times New Roman" w:hAnsi="Times New Roman" w:eastAsia="宋体" w:cs="Times New Roman"/>
                <w:color w:val="auto"/>
                <w:w w:val="100"/>
                <w:sz w:val="24"/>
                <w:szCs w:val="24"/>
                <w:highlight w:val="none"/>
                <w:lang w:val="en-US" w:eastAsia="zh-CN"/>
              </w:rPr>
              <w:t>682</w:t>
            </w:r>
            <w:r>
              <w:rPr>
                <w:rFonts w:hint="default" w:ascii="Times New Roman" w:hAnsi="Times New Roman" w:eastAsia="宋体" w:cs="Times New Roman"/>
                <w:color w:val="auto"/>
                <w:w w:val="100"/>
                <w:sz w:val="24"/>
                <w:szCs w:val="24"/>
                <w:highlight w:val="none"/>
              </w:rPr>
              <w:t>号令，国务院关于修改《建设项目环境保护管理条例》的决定</w:t>
            </w:r>
            <w:r>
              <w:rPr>
                <w:rFonts w:hint="default" w:ascii="Times New Roman" w:hAnsi="Times New Roman" w:eastAsia="宋体" w:cs="Times New Roman"/>
                <w:color w:val="auto"/>
                <w:w w:val="10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240" w:firstLineChars="100"/>
              <w:jc w:val="both"/>
              <w:textAlignment w:val="auto"/>
              <w:outlineLvl w:val="9"/>
              <w:rPr>
                <w:rFonts w:hint="default" w:ascii="Times New Roman" w:hAnsi="Times New Roman" w:eastAsia="宋体" w:cs="Times New Roman"/>
                <w:color w:val="auto"/>
                <w:w w:val="100"/>
                <w:sz w:val="24"/>
                <w:szCs w:val="24"/>
                <w:highlight w:val="none"/>
              </w:rPr>
            </w:pPr>
            <w:r>
              <w:rPr>
                <w:rFonts w:hint="default" w:ascii="Times New Roman" w:hAnsi="Times New Roman" w:eastAsia="宋体" w:cs="Times New Roman"/>
                <w:color w:val="auto"/>
                <w:w w:val="100"/>
                <w:sz w:val="24"/>
                <w:szCs w:val="24"/>
                <w:highlight w:val="none"/>
              </w:rPr>
              <w:t>2.</w:t>
            </w:r>
            <w:r>
              <w:rPr>
                <w:rFonts w:hint="default" w:ascii="Times New Roman" w:hAnsi="Times New Roman" w:eastAsia="宋体" w:cs="Times New Roman"/>
                <w:color w:val="auto"/>
                <w:sz w:val="24"/>
                <w:highlight w:val="none"/>
              </w:rPr>
              <w:t>国环规环评[2017]4号，《建设项目竣工环境保护验收暂行办法》</w:t>
            </w:r>
            <w:r>
              <w:rPr>
                <w:rFonts w:hint="default" w:ascii="Times New Roman" w:hAnsi="Times New Roman" w:eastAsia="宋体"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240" w:firstLineChars="100"/>
              <w:jc w:val="both"/>
              <w:textAlignment w:val="auto"/>
              <w:outlineLvl w:val="9"/>
              <w:rPr>
                <w:rFonts w:hint="default" w:ascii="Times New Roman" w:hAnsi="Times New Roman" w:eastAsia="宋体" w:cs="Times New Roman"/>
                <w:color w:val="auto"/>
                <w:w w:val="100"/>
                <w:sz w:val="24"/>
                <w:szCs w:val="24"/>
                <w:highlight w:val="none"/>
              </w:rPr>
            </w:pPr>
            <w:r>
              <w:rPr>
                <w:rFonts w:hint="default" w:ascii="Times New Roman" w:hAnsi="Times New Roman" w:eastAsia="宋体" w:cs="Times New Roman"/>
                <w:color w:val="auto"/>
                <w:w w:val="100"/>
                <w:sz w:val="24"/>
                <w:szCs w:val="24"/>
                <w:highlight w:val="none"/>
              </w:rPr>
              <w:t>3.</w:t>
            </w:r>
            <w:r>
              <w:rPr>
                <w:rFonts w:hint="default" w:ascii="Times New Roman" w:hAnsi="Times New Roman" w:eastAsia="宋体" w:cs="Times New Roman"/>
                <w:color w:val="auto"/>
                <w:sz w:val="24"/>
                <w:highlight w:val="none"/>
                <w:lang w:eastAsia="zh-CN"/>
              </w:rPr>
              <w:t>冀环办字函</w:t>
            </w:r>
            <w:r>
              <w:rPr>
                <w:rFonts w:hint="default" w:ascii="Times New Roman" w:hAnsi="Times New Roman" w:eastAsia="宋体" w:cs="Times New Roman"/>
                <w:color w:val="auto"/>
                <w:sz w:val="24"/>
                <w:highlight w:val="none"/>
              </w:rPr>
              <w:t>[2017]</w:t>
            </w:r>
            <w:r>
              <w:rPr>
                <w:rFonts w:hint="default" w:ascii="Times New Roman" w:hAnsi="Times New Roman" w:eastAsia="宋体" w:cs="Times New Roman"/>
                <w:color w:val="auto"/>
                <w:sz w:val="24"/>
                <w:highlight w:val="none"/>
                <w:lang w:val="en-US" w:eastAsia="zh-CN"/>
              </w:rPr>
              <w:t>727号，</w:t>
            </w:r>
            <w:r>
              <w:rPr>
                <w:rFonts w:hint="default" w:ascii="Times New Roman" w:hAnsi="Times New Roman" w:eastAsia="宋体" w:cs="Times New Roman"/>
                <w:color w:val="auto"/>
                <w:sz w:val="24"/>
                <w:highlight w:val="none"/>
              </w:rPr>
              <w:t>关于印发《建设项目环境影响评价文件审批及建设单位自主开展环境保护设施验收工作指引（试行）》的</w:t>
            </w:r>
            <w:r>
              <w:rPr>
                <w:rFonts w:hint="default" w:ascii="Times New Roman" w:hAnsi="Times New Roman" w:eastAsia="宋体" w:cs="Times New Roman"/>
                <w:color w:val="auto"/>
                <w:sz w:val="24"/>
                <w:highlight w:val="none"/>
                <w:lang w:eastAsia="zh-CN"/>
              </w:rPr>
              <w:t>通知；</w:t>
            </w:r>
          </w:p>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240" w:firstLineChars="100"/>
              <w:jc w:val="both"/>
              <w:textAlignment w:val="auto"/>
              <w:outlineLvl w:val="9"/>
              <w:rPr>
                <w:rFonts w:hint="default" w:ascii="Times New Roman" w:hAnsi="Times New Roman" w:eastAsia="宋体" w:cs="Times New Roman"/>
                <w:sz w:val="22"/>
                <w:szCs w:val="22"/>
                <w:lang w:eastAsia="zh-CN"/>
              </w:rPr>
            </w:pP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b w:val="0"/>
                <w:i w:val="0"/>
                <w:caps w:val="0"/>
                <w:color w:val="000000"/>
                <w:spacing w:val="0"/>
                <w:sz w:val="24"/>
                <w:szCs w:val="24"/>
                <w:shd w:val="clear" w:fill="FFFFFF"/>
              </w:rPr>
              <w:t>公</w:t>
            </w:r>
            <w:r>
              <w:rPr>
                <w:rFonts w:hint="default" w:ascii="Times New Roman" w:hAnsi="Times New Roman" w:eastAsia="宋体" w:cs="Times New Roman"/>
                <w:color w:val="auto"/>
                <w:sz w:val="24"/>
                <w:highlight w:val="none"/>
                <w:lang w:eastAsia="zh-CN"/>
              </w:rPr>
              <w:t>告2018年第9号，</w:t>
            </w:r>
            <w:r>
              <w:rPr>
                <w:rFonts w:hint="default" w:ascii="Times New Roman" w:hAnsi="Times New Roman" w:eastAsia="宋体" w:cs="Times New Roman"/>
                <w:sz w:val="24"/>
                <w:szCs w:val="24"/>
              </w:rPr>
              <w:t>《建设项目竣工环境保护验收技术指南 污染影响类》（</w:t>
            </w:r>
            <w:r>
              <w:rPr>
                <w:rFonts w:hint="default" w:ascii="Times New Roman" w:hAnsi="Times New Roman" w:eastAsia="宋体" w:cs="Times New Roman"/>
                <w:sz w:val="24"/>
                <w:szCs w:val="24"/>
                <w:lang w:eastAsia="zh-CN"/>
              </w:rPr>
              <w:t>生态环境部</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2018年05月16日</w:t>
            </w:r>
            <w:r>
              <w:rPr>
                <w:rFonts w:hint="default" w:ascii="Times New Roman" w:hAnsi="Times New Roman" w:eastAsia="宋体" w:cs="Times New Roman"/>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240" w:firstLineChars="100"/>
              <w:jc w:val="both"/>
              <w:textAlignment w:val="auto"/>
              <w:outlineLvl w:val="9"/>
              <w:rPr>
                <w:rFonts w:hint="default" w:ascii="Times New Roman" w:hAnsi="Times New Roman" w:eastAsia="宋体" w:cs="Times New Roman"/>
                <w:color w:val="auto"/>
                <w:w w:val="100"/>
                <w:kern w:val="2"/>
                <w:sz w:val="24"/>
                <w:szCs w:val="24"/>
                <w:highlight w:val="none"/>
                <w:lang w:val="en-US" w:eastAsia="zh-CN" w:bidi="ar-SA"/>
              </w:rPr>
            </w:pPr>
            <w:r>
              <w:rPr>
                <w:rFonts w:hint="default" w:ascii="Times New Roman" w:hAnsi="Times New Roman" w:eastAsia="宋体" w:cs="Times New Roman"/>
                <w:color w:val="auto"/>
                <w:w w:val="100"/>
                <w:kern w:val="2"/>
                <w:sz w:val="24"/>
                <w:szCs w:val="24"/>
                <w:highlight w:val="none"/>
                <w:lang w:val="en-US" w:eastAsia="zh-CN" w:bidi="ar-SA"/>
              </w:rPr>
              <w:t>5.</w:t>
            </w:r>
            <w:r>
              <w:rPr>
                <w:rFonts w:hint="eastAsia" w:ascii="Times New Roman" w:hAnsi="Times New Roman" w:eastAsia="宋体" w:cs="Times New Roman"/>
                <w:color w:val="auto"/>
                <w:w w:val="100"/>
                <w:kern w:val="2"/>
                <w:sz w:val="24"/>
                <w:szCs w:val="24"/>
                <w:highlight w:val="none"/>
                <w:lang w:val="en-US" w:eastAsia="zh-CN" w:bidi="ar-SA"/>
              </w:rPr>
              <w:t>石家庄乐尔工程项目管理有限公司</w:t>
            </w:r>
            <w:r>
              <w:rPr>
                <w:rFonts w:hint="default" w:ascii="Times New Roman" w:hAnsi="Times New Roman" w:eastAsia="宋体" w:cs="Times New Roman"/>
                <w:color w:val="auto"/>
                <w:w w:val="100"/>
                <w:kern w:val="2"/>
                <w:sz w:val="24"/>
                <w:szCs w:val="24"/>
                <w:highlight w:val="none"/>
                <w:lang w:val="en-US" w:eastAsia="zh-CN" w:bidi="ar-SA"/>
              </w:rPr>
              <w:t>，《</w:t>
            </w:r>
            <w:r>
              <w:rPr>
                <w:rFonts w:hint="eastAsia" w:ascii="Times New Roman" w:hAnsi="Times New Roman" w:eastAsia="宋体" w:cs="Times New Roman"/>
                <w:color w:val="auto"/>
                <w:w w:val="100"/>
                <w:kern w:val="2"/>
                <w:sz w:val="24"/>
                <w:szCs w:val="24"/>
                <w:highlight w:val="none"/>
                <w:lang w:val="en-US" w:eastAsia="zh-CN" w:bidi="ar-SA"/>
              </w:rPr>
              <w:t>河间市开鑫塑料制品有限公司新建聚乙烯塑料袋、气泡袋100吨、珍珠棉包装材料50吨项目</w:t>
            </w:r>
            <w:r>
              <w:rPr>
                <w:rFonts w:hint="default" w:ascii="Times New Roman" w:hAnsi="Times New Roman" w:eastAsia="宋体" w:cs="Times New Roman"/>
                <w:color w:val="auto"/>
                <w:w w:val="100"/>
                <w:kern w:val="2"/>
                <w:sz w:val="24"/>
                <w:szCs w:val="24"/>
                <w:highlight w:val="none"/>
                <w:lang w:val="en-US" w:eastAsia="zh-CN" w:bidi="ar-SA"/>
              </w:rPr>
              <w:t>环境影响报告</w:t>
            </w:r>
            <w:r>
              <w:rPr>
                <w:rFonts w:hint="eastAsia" w:ascii="Times New Roman" w:hAnsi="Times New Roman" w:eastAsia="宋体" w:cs="Times New Roman"/>
                <w:color w:val="auto"/>
                <w:w w:val="100"/>
                <w:kern w:val="2"/>
                <w:sz w:val="24"/>
                <w:szCs w:val="24"/>
                <w:highlight w:val="none"/>
                <w:lang w:val="en-US" w:eastAsia="zh-CN" w:bidi="ar-SA"/>
              </w:rPr>
              <w:t>表</w:t>
            </w:r>
            <w:r>
              <w:rPr>
                <w:rFonts w:hint="default" w:ascii="Times New Roman" w:hAnsi="Times New Roman" w:eastAsia="宋体" w:cs="Times New Roman"/>
                <w:color w:val="auto"/>
                <w:w w:val="100"/>
                <w:kern w:val="2"/>
                <w:sz w:val="24"/>
                <w:szCs w:val="24"/>
                <w:highlight w:val="none"/>
                <w:lang w:val="en-US" w:eastAsia="zh-CN" w:bidi="ar-SA"/>
              </w:rPr>
              <w:t>》202</w:t>
            </w:r>
            <w:r>
              <w:rPr>
                <w:rFonts w:hint="eastAsia" w:ascii="Times New Roman" w:hAnsi="Times New Roman" w:eastAsia="宋体" w:cs="Times New Roman"/>
                <w:color w:val="auto"/>
                <w:w w:val="100"/>
                <w:kern w:val="2"/>
                <w:sz w:val="24"/>
                <w:szCs w:val="24"/>
                <w:highlight w:val="none"/>
                <w:lang w:val="en-US" w:eastAsia="zh-CN" w:bidi="ar-SA"/>
              </w:rPr>
              <w:t>2</w:t>
            </w:r>
            <w:r>
              <w:rPr>
                <w:rFonts w:hint="default" w:ascii="Times New Roman" w:hAnsi="Times New Roman" w:eastAsia="宋体" w:cs="Times New Roman"/>
                <w:color w:val="auto"/>
                <w:w w:val="100"/>
                <w:kern w:val="2"/>
                <w:sz w:val="24"/>
                <w:szCs w:val="24"/>
                <w:highlight w:val="none"/>
                <w:lang w:val="en-US" w:eastAsia="zh-CN" w:bidi="ar-SA"/>
              </w:rPr>
              <w:t>年</w:t>
            </w:r>
            <w:r>
              <w:rPr>
                <w:rFonts w:hint="eastAsia" w:ascii="Times New Roman" w:hAnsi="Times New Roman" w:eastAsia="宋体" w:cs="Times New Roman"/>
                <w:color w:val="auto"/>
                <w:w w:val="100"/>
                <w:kern w:val="2"/>
                <w:sz w:val="24"/>
                <w:szCs w:val="24"/>
                <w:highlight w:val="none"/>
                <w:lang w:val="en-US" w:eastAsia="zh-CN" w:bidi="ar-SA"/>
              </w:rPr>
              <w:t>06</w:t>
            </w:r>
            <w:r>
              <w:rPr>
                <w:rFonts w:hint="default" w:ascii="Times New Roman" w:hAnsi="Times New Roman" w:eastAsia="宋体" w:cs="Times New Roman"/>
                <w:color w:val="auto"/>
                <w:w w:val="100"/>
                <w:kern w:val="2"/>
                <w:sz w:val="24"/>
                <w:szCs w:val="24"/>
                <w:highlight w:val="none"/>
                <w:lang w:val="en-US" w:eastAsia="zh-CN" w:bidi="ar-SA"/>
              </w:rPr>
              <w:t>月；</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240" w:firstLineChars="100"/>
              <w:jc w:val="both"/>
              <w:textAlignment w:val="auto"/>
              <w:outlineLvl w:val="9"/>
              <w:rPr>
                <w:rFonts w:hint="default" w:ascii="Times New Roman" w:hAnsi="Times New Roman" w:eastAsia="宋体" w:cs="Times New Roman"/>
                <w:color w:val="auto"/>
                <w:w w:val="100"/>
                <w:kern w:val="2"/>
                <w:sz w:val="24"/>
                <w:szCs w:val="24"/>
                <w:highlight w:val="none"/>
                <w:lang w:val="en-US" w:eastAsia="zh-CN" w:bidi="ar-SA"/>
              </w:rPr>
            </w:pPr>
            <w:r>
              <w:rPr>
                <w:rFonts w:hint="default" w:ascii="Times New Roman" w:hAnsi="Times New Roman" w:eastAsia="宋体" w:cs="Times New Roman"/>
                <w:color w:val="auto"/>
                <w:w w:val="100"/>
                <w:sz w:val="24"/>
                <w:szCs w:val="24"/>
                <w:highlight w:val="none"/>
                <w:lang w:val="en-US" w:eastAsia="zh-CN"/>
              </w:rPr>
              <w:t>6</w:t>
            </w:r>
            <w:r>
              <w:rPr>
                <w:rFonts w:hint="default" w:ascii="Times New Roman" w:hAnsi="Times New Roman" w:eastAsia="宋体" w:cs="Times New Roman"/>
                <w:color w:val="auto"/>
                <w:w w:val="100"/>
                <w:sz w:val="24"/>
                <w:szCs w:val="24"/>
                <w:highlight w:val="none"/>
              </w:rPr>
              <w:t>.</w:t>
            </w:r>
            <w:r>
              <w:rPr>
                <w:rFonts w:hint="eastAsia" w:ascii="Times New Roman" w:hAnsi="Times New Roman" w:eastAsia="宋体" w:cs="Times New Roman"/>
                <w:color w:val="auto"/>
                <w:sz w:val="24"/>
                <w:szCs w:val="24"/>
                <w:lang w:val="en-US" w:eastAsia="zh-CN"/>
              </w:rPr>
              <w:t>沧州市生态环境局河间市分局</w:t>
            </w:r>
            <w:r>
              <w:rPr>
                <w:rFonts w:hint="default"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河间市开鑫塑料制品有限公司</w:t>
            </w:r>
            <w:r>
              <w:rPr>
                <w:rFonts w:hint="eastAsia" w:ascii="Times New Roman" w:hAnsi="Times New Roman" w:eastAsia="宋体" w:cs="Times New Roman"/>
                <w:color w:val="auto"/>
                <w:sz w:val="24"/>
                <w:szCs w:val="24"/>
                <w:lang w:eastAsia="zh-CN"/>
              </w:rPr>
              <w:t>新建聚乙烯塑料袋、气泡袋100吨、珍珠棉包装材料50吨项目</w:t>
            </w:r>
            <w:r>
              <w:rPr>
                <w:rFonts w:hint="default" w:ascii="Times New Roman" w:hAnsi="Times New Roman" w:eastAsia="宋体" w:cs="Times New Roman"/>
                <w:color w:val="auto"/>
                <w:sz w:val="24"/>
                <w:szCs w:val="24"/>
                <w:lang w:eastAsia="zh-CN"/>
              </w:rPr>
              <w:t>环境影响报告</w:t>
            </w:r>
            <w:r>
              <w:rPr>
                <w:rFonts w:hint="eastAsia" w:ascii="Times New Roman" w:hAnsi="Times New Roman" w:eastAsia="宋体" w:cs="Times New Roman"/>
                <w:color w:val="auto"/>
                <w:sz w:val="24"/>
                <w:szCs w:val="24"/>
                <w:lang w:val="en-US" w:eastAsia="zh-CN"/>
              </w:rPr>
              <w:t>表</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审批意见</w:t>
            </w:r>
            <w:r>
              <w:rPr>
                <w:rFonts w:hint="default"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eastAsia="zh-CN"/>
              </w:rPr>
              <w:t>河环表[2022]（07-18）号</w:t>
            </w:r>
            <w:r>
              <w:rPr>
                <w:rFonts w:hint="default"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eastAsia="zh-CN"/>
              </w:rPr>
              <w:t>2022年07月22日。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87" w:hRule="atLeast"/>
        </w:trPr>
        <w:tc>
          <w:tcPr>
            <w:tcW w:w="2038"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验收监测评价标准、标准等级</w:t>
            </w:r>
          </w:p>
        </w:tc>
        <w:tc>
          <w:tcPr>
            <w:tcW w:w="7381" w:type="dxa"/>
            <w:gridSpan w:val="6"/>
            <w:vAlign w:val="center"/>
          </w:tcPr>
          <w:p>
            <w:pPr>
              <w:spacing w:beforeLines="0" w:afterLines="0"/>
              <w:jc w:val="both"/>
              <w:rPr>
                <w:rFonts w:hint="default" w:ascii="Times New Roman" w:hAnsi="Times New Roman" w:eastAsia="宋体" w:cs="Times New Roman"/>
                <w:color w:val="auto"/>
                <w:spacing w:val="0"/>
                <w:w w:val="100"/>
                <w:kern w:val="2"/>
                <w:sz w:val="24"/>
                <w:szCs w:val="24"/>
                <w:highlight w:val="none"/>
                <w:lang w:val="en-US" w:eastAsia="zh-CN" w:bidi="ar-SA"/>
              </w:rPr>
            </w:pPr>
            <w:r>
              <w:rPr>
                <w:rFonts w:hint="default" w:ascii="Times New Roman" w:hAnsi="Times New Roman" w:eastAsia="宋体" w:cs="Times New Roman"/>
                <w:color w:val="auto"/>
                <w:spacing w:val="0"/>
                <w:w w:val="100"/>
                <w:kern w:val="2"/>
                <w:sz w:val="24"/>
                <w:szCs w:val="24"/>
                <w:highlight w:val="none"/>
                <w:lang w:val="en-US" w:eastAsia="zh-CN" w:bidi="ar-SA"/>
              </w:rPr>
              <w:t>废气：</w:t>
            </w:r>
            <w:r>
              <w:rPr>
                <w:rFonts w:hint="eastAsia" w:ascii="Times New Roman" w:hAnsi="Times New Roman" w:eastAsia="宋体" w:cs="Times New Roman"/>
                <w:color w:val="auto"/>
                <w:spacing w:val="0"/>
                <w:w w:val="100"/>
                <w:kern w:val="2"/>
                <w:sz w:val="24"/>
                <w:szCs w:val="24"/>
                <w:highlight w:val="none"/>
                <w:lang w:val="en-US" w:eastAsia="zh-CN" w:bidi="ar-SA"/>
              </w:rPr>
              <w:t>《合成树脂工业污染物排放标准》(GB31572-2015)表5大气污染物特别排放限值；</w:t>
            </w:r>
            <w:r>
              <w:rPr>
                <w:rFonts w:hint="default" w:ascii="Times New Roman" w:hAnsi="Times New Roman" w:eastAsia="宋体" w:cs="Times New Roman"/>
                <w:color w:val="auto"/>
                <w:spacing w:val="0"/>
                <w:w w:val="100"/>
                <w:kern w:val="2"/>
                <w:sz w:val="24"/>
                <w:szCs w:val="24"/>
                <w:highlight w:val="none"/>
                <w:lang w:val="en-US" w:eastAsia="zh-CN" w:bidi="ar-SA"/>
              </w:rPr>
              <w:t>《工业企业挥发性有机物排放控制标准》（DB13/2322-2016）表2中其他企业边界非甲烷总烃浓度限值标准；《挥发性有机物无组织排放控制标准》</w:t>
            </w:r>
            <w:r>
              <w:rPr>
                <w:rFonts w:hint="eastAsia" w:ascii="Times New Roman" w:hAnsi="Times New Roman" w:eastAsia="宋体" w:cs="Times New Roman"/>
                <w:color w:val="auto"/>
                <w:spacing w:val="0"/>
                <w:w w:val="100"/>
                <w:kern w:val="2"/>
                <w:sz w:val="24"/>
                <w:szCs w:val="24"/>
                <w:highlight w:val="none"/>
                <w:lang w:val="en-US" w:eastAsia="zh-CN" w:bidi="ar-SA"/>
              </w:rPr>
              <w:t>（</w:t>
            </w:r>
            <w:r>
              <w:rPr>
                <w:rFonts w:hint="default" w:ascii="Times New Roman" w:hAnsi="Times New Roman" w:eastAsia="宋体" w:cs="Times New Roman"/>
                <w:color w:val="auto"/>
                <w:spacing w:val="0"/>
                <w:w w:val="100"/>
                <w:kern w:val="2"/>
                <w:sz w:val="24"/>
                <w:szCs w:val="24"/>
                <w:highlight w:val="none"/>
                <w:lang w:val="en-US" w:eastAsia="zh-CN" w:bidi="ar-SA"/>
              </w:rPr>
              <w:t>GB37822-2019）表A.1厂区内VOCs无组织排放限值中特别排放限值</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240" w:firstLineChars="100"/>
              <w:jc w:val="both"/>
              <w:textAlignment w:val="auto"/>
              <w:outlineLvl w:val="9"/>
              <w:rPr>
                <w:rFonts w:hint="default" w:ascii="Times New Roman" w:hAnsi="Times New Roman" w:eastAsia="宋体" w:cs="Times New Roman"/>
                <w:w w:val="100"/>
                <w:sz w:val="24"/>
                <w:szCs w:val="24"/>
              </w:rPr>
            </w:pPr>
            <w:r>
              <w:rPr>
                <w:rFonts w:hint="default" w:ascii="Times New Roman" w:hAnsi="Times New Roman" w:eastAsia="宋体" w:cs="Times New Roman"/>
                <w:color w:val="auto"/>
                <w:w w:val="100"/>
                <w:kern w:val="2"/>
                <w:sz w:val="24"/>
                <w:szCs w:val="24"/>
                <w:highlight w:val="none"/>
                <w:lang w:val="en-US" w:eastAsia="zh-CN" w:bidi="ar-SA"/>
              </w:rPr>
              <w:t>噪声：《工业企业厂界环境噪声排放标准》（GB 12348-2008）表1工业企业厂界环境噪声排放限值中</w:t>
            </w:r>
            <w:r>
              <w:rPr>
                <w:rFonts w:hint="eastAsia" w:ascii="Times New Roman" w:hAnsi="Times New Roman" w:eastAsia="宋体" w:cs="Times New Roman"/>
                <w:color w:val="auto"/>
                <w:w w:val="100"/>
                <w:kern w:val="2"/>
                <w:sz w:val="24"/>
                <w:szCs w:val="24"/>
                <w:highlight w:val="none"/>
                <w:lang w:val="en-US" w:eastAsia="zh-CN" w:bidi="ar-SA"/>
              </w:rPr>
              <w:t>2</w:t>
            </w:r>
            <w:r>
              <w:rPr>
                <w:rFonts w:hint="default" w:ascii="Times New Roman" w:hAnsi="Times New Roman" w:eastAsia="宋体" w:cs="Times New Roman"/>
                <w:color w:val="auto"/>
                <w:w w:val="100"/>
                <w:kern w:val="2"/>
                <w:sz w:val="24"/>
                <w:szCs w:val="24"/>
                <w:highlight w:val="none"/>
                <w:lang w:val="en-US" w:eastAsia="zh-CN" w:bidi="ar-SA"/>
              </w:rPr>
              <w:t>类标准限值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trPr>
        <w:tc>
          <w:tcPr>
            <w:tcW w:w="2038"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备注</w:t>
            </w:r>
          </w:p>
        </w:tc>
        <w:tc>
          <w:tcPr>
            <w:tcW w:w="7381" w:type="dxa"/>
            <w:gridSpan w:val="6"/>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210" w:firstLineChars="100"/>
              <w:jc w:val="center"/>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val="0"/>
                <w:bCs/>
                <w:spacing w:val="0"/>
                <w:sz w:val="21"/>
                <w:szCs w:val="21"/>
                <w:highlight w:val="none"/>
                <w:lang w:val="en-US" w:eastAsia="zh-CN"/>
              </w:rPr>
              <w:t>年工作</w:t>
            </w:r>
            <w:r>
              <w:rPr>
                <w:rFonts w:hint="eastAsia" w:ascii="Times New Roman" w:hAnsi="Times New Roman" w:eastAsia="宋体" w:cs="Times New Roman"/>
                <w:b w:val="0"/>
                <w:bCs/>
                <w:spacing w:val="0"/>
                <w:sz w:val="21"/>
                <w:szCs w:val="21"/>
                <w:highlight w:val="none"/>
                <w:lang w:val="en-US" w:eastAsia="zh-CN"/>
              </w:rPr>
              <w:t>4800小时</w:t>
            </w:r>
            <w:r>
              <w:rPr>
                <w:rFonts w:hint="default" w:ascii="Times New Roman" w:hAnsi="Times New Roman" w:eastAsia="宋体" w:cs="Times New Roman"/>
                <w:b w:val="0"/>
                <w:bCs/>
                <w:spacing w:val="0"/>
                <w:sz w:val="21"/>
                <w:szCs w:val="21"/>
                <w:highlight w:val="none"/>
                <w:lang w:val="en-US" w:eastAsia="zh-CN"/>
              </w:rPr>
              <w:t>（由企业提供）</w:t>
            </w:r>
          </w:p>
        </w:tc>
      </w:tr>
    </w:tbl>
    <w:p>
      <w:pPr>
        <w:rPr>
          <w:rFonts w:hint="default" w:ascii="Times New Roman" w:hAnsi="Times New Roman" w:eastAsia="宋体" w:cs="Times New Roman"/>
          <w:b/>
          <w:sz w:val="28"/>
          <w:szCs w:val="28"/>
        </w:rPr>
      </w:pPr>
      <w:bookmarkStart w:id="7" w:name="_Toc430609234"/>
      <w:bookmarkStart w:id="8" w:name="_Toc430619012"/>
      <w:r>
        <w:rPr>
          <w:rFonts w:hint="default" w:ascii="Times New Roman" w:hAnsi="Times New Roman" w:eastAsia="宋体" w:cs="Times New Roman"/>
          <w:b/>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rPr>
      </w:pPr>
      <w:r>
        <w:rPr>
          <w:rFonts w:hint="default" w:ascii="Times New Roman" w:hAnsi="Times New Roman" w:eastAsia="宋体" w:cs="Times New Roman"/>
          <w:b/>
          <w:sz w:val="28"/>
          <w:szCs w:val="28"/>
        </w:rPr>
        <w:t xml:space="preserve">表二 </w:t>
      </w:r>
      <w:bookmarkEnd w:id="7"/>
      <w:bookmarkEnd w:id="8"/>
    </w:p>
    <w:tbl>
      <w:tblPr>
        <w:tblStyle w:val="21"/>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4" w:type="dxa"/>
          <w:bottom w:w="0" w:type="dxa"/>
          <w:right w:w="284" w:type="dxa"/>
        </w:tblCellMar>
      </w:tblPr>
      <w:tblGrid>
        <w:gridCol w:w="9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4" w:hRule="atLeast"/>
          <w:jc w:val="center"/>
        </w:trPr>
        <w:tc>
          <w:tcPr>
            <w:tcW w:w="9500" w:type="dxa"/>
            <w:vAlign w:val="top"/>
          </w:tcPr>
          <w:p>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ind w:left="0" w:leftChars="0" w:right="0" w:rightChars="0" w:firstLine="0" w:firstLineChars="0"/>
              <w:jc w:val="both"/>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工程建设内容：</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项目环保工程内容一览表</w:t>
            </w:r>
          </w:p>
          <w:tbl>
            <w:tblPr>
              <w:tblStyle w:val="21"/>
              <w:tblpPr w:leftFromText="180" w:rightFromText="180" w:vertAnchor="text" w:tblpXSpec="center" w:tblpY="1"/>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200"/>
              <w:gridCol w:w="7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序号</w:t>
                  </w:r>
                </w:p>
              </w:tc>
              <w:tc>
                <w:tcPr>
                  <w:tcW w:w="120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污染类型</w:t>
                  </w:r>
                </w:p>
              </w:tc>
              <w:tc>
                <w:tcPr>
                  <w:tcW w:w="701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环保工程内容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1200" w:type="dxa"/>
                  <w:tcBorders>
                    <w:tl2br w:val="nil"/>
                    <w:tr2bl w:val="nil"/>
                  </w:tcBorders>
                  <w:noWrap w:val="0"/>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废气</w:t>
                  </w:r>
                </w:p>
              </w:tc>
              <w:tc>
                <w:tcPr>
                  <w:tcW w:w="7010" w:type="dxa"/>
                  <w:tcBorders>
                    <w:tl2br w:val="nil"/>
                    <w:tr2bl w:val="nil"/>
                  </w:tcBorders>
                  <w:noWrap w:val="0"/>
                  <w:vAlign w:val="center"/>
                </w:tcPr>
                <w:p>
                  <w:pP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吹膜、烫袋工序废气经集气罩（加装软帘）收集后引入1套二级活性炭吸附装置处理，处理后废气由1根15m排气筒排放（DA001）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p>
              </w:tc>
              <w:tc>
                <w:tcPr>
                  <w:tcW w:w="1200" w:type="dxa"/>
                  <w:tcBorders>
                    <w:tl2br w:val="nil"/>
                    <w:tr2bl w:val="nil"/>
                  </w:tcBorders>
                  <w:noWrap w:val="0"/>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废水</w:t>
                  </w:r>
                </w:p>
              </w:tc>
              <w:tc>
                <w:tcPr>
                  <w:tcW w:w="7010" w:type="dxa"/>
                  <w:tcBorders>
                    <w:tl2br w:val="nil"/>
                    <w:tr2bl w:val="nil"/>
                  </w:tcBorders>
                  <w:noWrap w:val="0"/>
                  <w:vAlign w:val="center"/>
                </w:tcPr>
                <w:p>
                  <w:pP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项目冷却用水循环使用不外排，定期补充新鲜水；生活盥洗废水用于厂区泼洒抑尘；厂区设有防渗旱厕，定期清掏用于农田施肥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w:t>
                  </w:r>
                </w:p>
              </w:tc>
              <w:tc>
                <w:tcPr>
                  <w:tcW w:w="1200" w:type="dxa"/>
                  <w:tcBorders>
                    <w:tl2br w:val="nil"/>
                    <w:tr2bl w:val="nil"/>
                  </w:tcBorders>
                  <w:noWrap w:val="0"/>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噪声</w:t>
                  </w:r>
                </w:p>
              </w:tc>
              <w:tc>
                <w:tcPr>
                  <w:tcW w:w="7010" w:type="dxa"/>
                  <w:tcBorders>
                    <w:tl2br w:val="nil"/>
                    <w:tr2bl w:val="nil"/>
                  </w:tcBorders>
                  <w:noWrap w:val="0"/>
                  <w:vAlign w:val="center"/>
                </w:tcPr>
                <w:p>
                  <w:pP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生产设备采取基础减振、厂房隔声等降噪措施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w:t>
                  </w:r>
                </w:p>
              </w:tc>
              <w:tc>
                <w:tcPr>
                  <w:tcW w:w="1200" w:type="dxa"/>
                  <w:tcBorders>
                    <w:tl2br w:val="nil"/>
                    <w:tr2bl w:val="nil"/>
                  </w:tcBorders>
                  <w:noWrap w:val="0"/>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固废</w:t>
                  </w:r>
                </w:p>
              </w:tc>
              <w:tc>
                <w:tcPr>
                  <w:tcW w:w="7010" w:type="dxa"/>
                  <w:tcBorders>
                    <w:tl2br w:val="nil"/>
                    <w:tr2bl w:val="nil"/>
                  </w:tcBorders>
                  <w:noWrap w:val="0"/>
                  <w:vAlign w:val="center"/>
                </w:tcPr>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一般固废：废包装材料收集后外售综合利用；塑料边角料收集后回用于生产；</w:t>
                  </w:r>
                </w:p>
                <w:p>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危险废物：废活性炭于危废暂存间内暂存，定期交有资质单位处置；</w:t>
                  </w:r>
                </w:p>
                <w:p>
                  <w:pP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生活垃圾收集后由环卫部门清运处置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w:t>
                  </w:r>
                </w:p>
              </w:tc>
              <w:tc>
                <w:tcPr>
                  <w:tcW w:w="1200" w:type="dxa"/>
                  <w:tcBorders>
                    <w:tl2br w:val="nil"/>
                    <w:tr2bl w:val="nil"/>
                  </w:tcBorders>
                  <w:noWrap w:val="0"/>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防渗</w:t>
                  </w:r>
                </w:p>
              </w:tc>
              <w:tc>
                <w:tcPr>
                  <w:tcW w:w="7010" w:type="dxa"/>
                  <w:tcBorders>
                    <w:tl2br w:val="nil"/>
                    <w:tr2bl w:val="nil"/>
                  </w:tcBorders>
                  <w:noWrap w:val="0"/>
                  <w:vAlign w:val="center"/>
                </w:tcPr>
                <w:p>
                  <w:pP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生产车间、库房地面硬化，循环水池、防渗旱厕采取防渗处理，渗透系数不低于10</w:t>
                  </w:r>
                  <w:r>
                    <w:rPr>
                      <w:rFonts w:hint="default" w:ascii="Times New Roman" w:hAnsi="Times New Roman" w:eastAsia="宋体" w:cs="Times New Roman"/>
                      <w:color w:val="000000"/>
                      <w:sz w:val="21"/>
                      <w:szCs w:val="21"/>
                      <w:vertAlign w:val="superscript"/>
                    </w:rPr>
                    <w:t>-7</w:t>
                  </w:r>
                  <w:r>
                    <w:rPr>
                      <w:rFonts w:hint="default" w:ascii="Times New Roman" w:hAnsi="Times New Roman" w:eastAsia="宋体" w:cs="Times New Roman"/>
                      <w:color w:val="000000"/>
                      <w:sz w:val="21"/>
                      <w:szCs w:val="21"/>
                    </w:rPr>
                    <w:t>cm/s，危废暂存间采取防渗处理，渗透系数不低于10</w:t>
                  </w:r>
                  <w:r>
                    <w:rPr>
                      <w:rFonts w:hint="default" w:ascii="Times New Roman" w:hAnsi="Times New Roman" w:eastAsia="宋体" w:cs="Times New Roman"/>
                      <w:color w:val="000000"/>
                      <w:sz w:val="21"/>
                      <w:szCs w:val="21"/>
                      <w:vertAlign w:val="superscript"/>
                    </w:rPr>
                    <w:t>-10</w:t>
                  </w:r>
                  <w:r>
                    <w:rPr>
                      <w:rFonts w:hint="default" w:ascii="Times New Roman" w:hAnsi="Times New Roman" w:eastAsia="宋体" w:cs="Times New Roman"/>
                      <w:color w:val="000000"/>
                      <w:sz w:val="21"/>
                      <w:szCs w:val="21"/>
                    </w:rPr>
                    <w:t>cm/s</w:t>
                  </w:r>
                </w:p>
              </w:tc>
            </w:tr>
          </w:tbl>
          <w:p>
            <w:pPr>
              <w:pStyle w:val="2"/>
              <w:rPr>
                <w:rFonts w:hint="default" w:ascii="Times New Roman" w:hAnsi="Times New Roman" w:eastAsia="宋体" w:cs="Times New Roman"/>
                <w:sz w:val="24"/>
                <w:szCs w:val="24"/>
                <w:lang w:eastAsia="zh-CN"/>
              </w:rPr>
            </w:pPr>
          </w:p>
          <w:p>
            <w:pPr>
              <w:pStyle w:val="2"/>
              <w:rPr>
                <w:rFonts w:hint="default" w:ascii="Times New Roman"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4" w:type="dxa"/>
            <w:bottom w:w="0" w:type="dxa"/>
            <w:right w:w="284" w:type="dxa"/>
          </w:tblCellMar>
        </w:tblPrEx>
        <w:trPr>
          <w:trHeight w:val="3847" w:hRule="atLeast"/>
          <w:jc w:val="center"/>
        </w:trPr>
        <w:tc>
          <w:tcPr>
            <w:tcW w:w="9500" w:type="dxa"/>
            <w:vAlign w:val="top"/>
          </w:tcPr>
          <w:p>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ind w:left="0" w:leftChars="0" w:right="0" w:rightChars="0" w:firstLine="0" w:firstLineChars="0"/>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原材料消耗及水平衡：</w:t>
            </w:r>
          </w:p>
          <w:p>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ind w:left="0" w:leftChars="0" w:right="0" w:rightChars="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color w:val="auto"/>
                <w:sz w:val="21"/>
                <w:szCs w:val="21"/>
                <w:lang w:val="en-US" w:eastAsia="zh-CN"/>
              </w:rPr>
              <w:t>项目主要原辅材料种类和用量一览表</w:t>
            </w:r>
          </w:p>
          <w:tbl>
            <w:tblPr>
              <w:tblStyle w:val="2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2"/>
              <w:gridCol w:w="2657"/>
              <w:gridCol w:w="1061"/>
              <w:gridCol w:w="1497"/>
              <w:gridCol w:w="2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tcW w:w="832" w:type="dxa"/>
                  <w:tcBorders>
                    <w:tl2br w:val="nil"/>
                    <w:tr2bl w:val="nil"/>
                  </w:tcBorders>
                  <w:noWrap w:val="0"/>
                  <w:vAlign w:val="center"/>
                </w:tcPr>
                <w:p>
                  <w:pPr>
                    <w:spacing w:line="32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2657" w:type="dxa"/>
                  <w:tcBorders>
                    <w:tl2br w:val="nil"/>
                    <w:tr2bl w:val="nil"/>
                  </w:tcBorders>
                  <w:noWrap w:val="0"/>
                  <w:vAlign w:val="center"/>
                </w:tcPr>
                <w:p>
                  <w:pPr>
                    <w:jc w:val="center"/>
                    <w:rPr>
                      <w:rFonts w:hint="default" w:asciiTheme="minorHAnsi" w:hAnsiTheme="minorHAnsi" w:eastAsiaTheme="minorEastAsia" w:cstheme="minorBidi"/>
                      <w:color w:val="000000"/>
                      <w:spacing w:val="4"/>
                      <w:kern w:val="2"/>
                      <w:sz w:val="21"/>
                      <w:szCs w:val="21"/>
                      <w:lang w:val="en-US" w:eastAsia="zh-CN" w:bidi="ar-SA"/>
                    </w:rPr>
                  </w:pPr>
                  <w:r>
                    <w:rPr>
                      <w:rFonts w:hint="eastAsia"/>
                      <w:color w:val="000000"/>
                      <w:spacing w:val="4"/>
                      <w:szCs w:val="21"/>
                    </w:rPr>
                    <w:t>聚乙烯</w:t>
                  </w:r>
                </w:p>
              </w:tc>
              <w:tc>
                <w:tcPr>
                  <w:tcW w:w="1061" w:type="dxa"/>
                  <w:tcBorders>
                    <w:tl2br w:val="nil"/>
                    <w:tr2bl w:val="nil"/>
                  </w:tcBorders>
                  <w:noWrap w:val="0"/>
                  <w:vAlign w:val="center"/>
                </w:tcPr>
                <w:p>
                  <w:pPr>
                    <w:jc w:val="center"/>
                    <w:rPr>
                      <w:rFonts w:hint="default" w:asciiTheme="minorHAnsi" w:hAnsiTheme="minorHAnsi" w:eastAsiaTheme="minorEastAsia" w:cstheme="minorBidi"/>
                      <w:color w:val="000000"/>
                      <w:kern w:val="2"/>
                      <w:sz w:val="21"/>
                      <w:szCs w:val="21"/>
                      <w:lang w:val="en-US" w:eastAsia="zh-CN" w:bidi="ar-SA"/>
                    </w:rPr>
                  </w:pPr>
                  <w:r>
                    <w:rPr>
                      <w:rFonts w:hint="eastAsia"/>
                      <w:color w:val="000000"/>
                      <w:szCs w:val="21"/>
                    </w:rPr>
                    <w:t>9</w:t>
                  </w:r>
                  <w:r>
                    <w:rPr>
                      <w:color w:val="000000"/>
                      <w:szCs w:val="21"/>
                    </w:rPr>
                    <w:t>7</w:t>
                  </w:r>
                </w:p>
              </w:tc>
              <w:tc>
                <w:tcPr>
                  <w:tcW w:w="1497" w:type="dxa"/>
                  <w:tcBorders>
                    <w:tl2br w:val="nil"/>
                    <w:tr2bl w:val="nil"/>
                  </w:tcBorders>
                  <w:noWrap w:val="0"/>
                  <w:vAlign w:val="center"/>
                </w:tcPr>
                <w:p>
                  <w:pPr>
                    <w:jc w:val="center"/>
                    <w:rPr>
                      <w:rFonts w:hint="default" w:asciiTheme="minorHAnsi" w:hAnsiTheme="minorHAnsi" w:eastAsiaTheme="minorEastAsia" w:cstheme="minorBidi"/>
                      <w:color w:val="000000"/>
                      <w:kern w:val="2"/>
                      <w:sz w:val="21"/>
                      <w:szCs w:val="21"/>
                      <w:lang w:val="en-US" w:eastAsia="zh-CN" w:bidi="ar-SA"/>
                    </w:rPr>
                  </w:pPr>
                  <w:r>
                    <w:rPr>
                      <w:rFonts w:hint="eastAsia"/>
                      <w:color w:val="000000"/>
                      <w:szCs w:val="21"/>
                    </w:rPr>
                    <w:t>t/a</w:t>
                  </w:r>
                </w:p>
              </w:tc>
              <w:tc>
                <w:tcPr>
                  <w:tcW w:w="2875" w:type="dxa"/>
                  <w:tcBorders>
                    <w:tl2br w:val="nil"/>
                    <w:tr2bl w:val="nil"/>
                  </w:tcBorders>
                  <w:noWrap w:val="0"/>
                  <w:vAlign w:val="center"/>
                </w:tcPr>
                <w:p>
                  <w:pPr>
                    <w:jc w:val="center"/>
                    <w:rPr>
                      <w:rFonts w:hint="default" w:asciiTheme="minorHAnsi" w:hAnsiTheme="minorHAnsi" w:eastAsiaTheme="minorEastAsia" w:cstheme="minorBidi"/>
                      <w:color w:val="000000"/>
                      <w:kern w:val="2"/>
                      <w:sz w:val="21"/>
                      <w:szCs w:val="21"/>
                      <w:lang w:val="en-US" w:eastAsia="zh-CN" w:bidi="ar-SA"/>
                    </w:rPr>
                  </w:pPr>
                  <w:r>
                    <w:rPr>
                      <w:rFonts w:hint="eastAsia"/>
                      <w:color w:val="000000"/>
                      <w:szCs w:val="21"/>
                    </w:rPr>
                    <w:t>外购，原包料颗粒，袋装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832" w:type="dxa"/>
                  <w:tcBorders>
                    <w:tl2br w:val="nil"/>
                    <w:tr2bl w:val="nil"/>
                  </w:tcBorders>
                  <w:noWrap w:val="0"/>
                  <w:vAlign w:val="center"/>
                </w:tcPr>
                <w:p>
                  <w:pPr>
                    <w:spacing w:line="32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2"/>
                      <w:sz w:val="21"/>
                      <w:szCs w:val="21"/>
                      <w:lang w:val="en-US" w:eastAsia="zh-CN" w:bidi="ar-SA"/>
                    </w:rPr>
                    <w:t>2</w:t>
                  </w:r>
                </w:p>
              </w:tc>
              <w:tc>
                <w:tcPr>
                  <w:tcW w:w="2657" w:type="dxa"/>
                  <w:tcBorders>
                    <w:tl2br w:val="nil"/>
                    <w:tr2bl w:val="nil"/>
                  </w:tcBorders>
                  <w:noWrap w:val="0"/>
                  <w:vAlign w:val="center"/>
                </w:tcPr>
                <w:p>
                  <w:pPr>
                    <w:jc w:val="center"/>
                    <w:rPr>
                      <w:rFonts w:hint="default" w:asciiTheme="minorHAnsi" w:hAnsiTheme="minorHAnsi" w:eastAsiaTheme="minorEastAsia" w:cstheme="minorBidi"/>
                      <w:color w:val="000000"/>
                      <w:spacing w:val="4"/>
                      <w:kern w:val="2"/>
                      <w:sz w:val="21"/>
                      <w:szCs w:val="21"/>
                      <w:lang w:val="en-US" w:eastAsia="zh-CN" w:bidi="ar-SA"/>
                    </w:rPr>
                  </w:pPr>
                  <w:r>
                    <w:rPr>
                      <w:rFonts w:hint="eastAsia"/>
                      <w:color w:val="000000"/>
                      <w:spacing w:val="4"/>
                      <w:szCs w:val="21"/>
                    </w:rPr>
                    <w:t>色母粒</w:t>
                  </w:r>
                </w:p>
              </w:tc>
              <w:tc>
                <w:tcPr>
                  <w:tcW w:w="1061" w:type="dxa"/>
                  <w:tcBorders>
                    <w:tl2br w:val="nil"/>
                    <w:tr2bl w:val="nil"/>
                  </w:tcBorders>
                  <w:noWrap w:val="0"/>
                  <w:vAlign w:val="center"/>
                </w:tcPr>
                <w:p>
                  <w:pPr>
                    <w:jc w:val="center"/>
                    <w:rPr>
                      <w:rFonts w:hint="default" w:asciiTheme="minorHAnsi" w:hAnsiTheme="minorHAnsi" w:eastAsiaTheme="minorEastAsia" w:cstheme="minorBidi"/>
                      <w:color w:val="000000"/>
                      <w:kern w:val="2"/>
                      <w:sz w:val="21"/>
                      <w:szCs w:val="21"/>
                      <w:lang w:val="en-US" w:eastAsia="zh-CN" w:bidi="ar-SA"/>
                    </w:rPr>
                  </w:pPr>
                  <w:r>
                    <w:rPr>
                      <w:rFonts w:hint="eastAsia"/>
                      <w:color w:val="000000"/>
                      <w:szCs w:val="21"/>
                    </w:rPr>
                    <w:t>2</w:t>
                  </w:r>
                </w:p>
              </w:tc>
              <w:tc>
                <w:tcPr>
                  <w:tcW w:w="1497" w:type="dxa"/>
                  <w:tcBorders>
                    <w:tl2br w:val="nil"/>
                    <w:tr2bl w:val="nil"/>
                  </w:tcBorders>
                  <w:noWrap w:val="0"/>
                  <w:vAlign w:val="center"/>
                </w:tcPr>
                <w:p>
                  <w:pPr>
                    <w:jc w:val="center"/>
                    <w:rPr>
                      <w:rFonts w:hint="default" w:asciiTheme="minorHAnsi" w:hAnsiTheme="minorHAnsi" w:eastAsiaTheme="minorEastAsia" w:cstheme="minorBidi"/>
                      <w:color w:val="000000"/>
                      <w:kern w:val="2"/>
                      <w:sz w:val="21"/>
                      <w:szCs w:val="21"/>
                      <w:lang w:val="en-US" w:eastAsia="zh-CN" w:bidi="ar-SA"/>
                    </w:rPr>
                  </w:pPr>
                  <w:r>
                    <w:rPr>
                      <w:rFonts w:hint="eastAsia"/>
                      <w:color w:val="000000"/>
                      <w:szCs w:val="21"/>
                    </w:rPr>
                    <w:t>t/a</w:t>
                  </w:r>
                </w:p>
              </w:tc>
              <w:tc>
                <w:tcPr>
                  <w:tcW w:w="2875" w:type="dxa"/>
                  <w:tcBorders>
                    <w:tl2br w:val="nil"/>
                    <w:tr2bl w:val="nil"/>
                  </w:tcBorders>
                  <w:noWrap w:val="0"/>
                  <w:vAlign w:val="center"/>
                </w:tcPr>
                <w:p>
                  <w:pPr>
                    <w:jc w:val="center"/>
                    <w:rPr>
                      <w:rFonts w:hint="default" w:asciiTheme="minorHAnsi" w:hAnsiTheme="minorHAnsi" w:eastAsiaTheme="minorEastAsia" w:cstheme="minorBidi"/>
                      <w:color w:val="000000"/>
                      <w:kern w:val="2"/>
                      <w:sz w:val="21"/>
                      <w:szCs w:val="21"/>
                      <w:lang w:val="en-US" w:eastAsia="zh-CN" w:bidi="ar-SA"/>
                    </w:rPr>
                  </w:pPr>
                  <w:r>
                    <w:rPr>
                      <w:rFonts w:hint="eastAsia"/>
                      <w:color w:val="000000"/>
                      <w:szCs w:val="21"/>
                    </w:rPr>
                    <w:t>外购，袋装颗粒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832" w:type="dxa"/>
                  <w:tcBorders>
                    <w:tl2br w:val="nil"/>
                    <w:tr2bl w:val="nil"/>
                  </w:tcBorders>
                  <w:noWrap w:val="0"/>
                  <w:vAlign w:val="center"/>
                </w:tcPr>
                <w:p>
                  <w:pPr>
                    <w:spacing w:line="320" w:lineRule="exact"/>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w:t>
                  </w:r>
                </w:p>
              </w:tc>
              <w:tc>
                <w:tcPr>
                  <w:tcW w:w="2657" w:type="dxa"/>
                  <w:tcBorders>
                    <w:tl2br w:val="nil"/>
                    <w:tr2bl w:val="nil"/>
                  </w:tcBorders>
                  <w:noWrap w:val="0"/>
                  <w:vAlign w:val="center"/>
                </w:tcPr>
                <w:p>
                  <w:pPr>
                    <w:jc w:val="center"/>
                    <w:rPr>
                      <w:rFonts w:hint="default" w:asciiTheme="minorHAnsi" w:hAnsiTheme="minorHAnsi" w:eastAsiaTheme="minorEastAsia" w:cstheme="minorBidi"/>
                      <w:color w:val="000000"/>
                      <w:spacing w:val="4"/>
                      <w:kern w:val="2"/>
                      <w:sz w:val="21"/>
                      <w:szCs w:val="21"/>
                      <w:lang w:val="en-US" w:eastAsia="zh-CN" w:bidi="ar-SA"/>
                    </w:rPr>
                  </w:pPr>
                  <w:r>
                    <w:rPr>
                      <w:rFonts w:hint="eastAsia"/>
                      <w:color w:val="000000"/>
                      <w:spacing w:val="4"/>
                      <w:szCs w:val="21"/>
                    </w:rPr>
                    <w:t>开口剂</w:t>
                  </w:r>
                </w:p>
              </w:tc>
              <w:tc>
                <w:tcPr>
                  <w:tcW w:w="1061" w:type="dxa"/>
                  <w:tcBorders>
                    <w:tl2br w:val="nil"/>
                    <w:tr2bl w:val="nil"/>
                  </w:tcBorders>
                  <w:noWrap w:val="0"/>
                  <w:vAlign w:val="center"/>
                </w:tcPr>
                <w:p>
                  <w:pPr>
                    <w:jc w:val="center"/>
                    <w:rPr>
                      <w:rFonts w:hint="default" w:asciiTheme="minorHAnsi" w:hAnsiTheme="minorHAnsi" w:eastAsiaTheme="minorEastAsia" w:cstheme="minorBidi"/>
                      <w:color w:val="000000"/>
                      <w:kern w:val="2"/>
                      <w:sz w:val="21"/>
                      <w:szCs w:val="21"/>
                      <w:lang w:val="en-US" w:eastAsia="zh-CN" w:bidi="ar-SA"/>
                    </w:rPr>
                  </w:pPr>
                  <w:r>
                    <w:rPr>
                      <w:rFonts w:hint="eastAsia"/>
                      <w:color w:val="000000"/>
                      <w:szCs w:val="21"/>
                    </w:rPr>
                    <w:t>0</w:t>
                  </w:r>
                  <w:r>
                    <w:rPr>
                      <w:color w:val="000000"/>
                      <w:szCs w:val="21"/>
                    </w:rPr>
                    <w:t>.5</w:t>
                  </w:r>
                </w:p>
              </w:tc>
              <w:tc>
                <w:tcPr>
                  <w:tcW w:w="1497" w:type="dxa"/>
                  <w:tcBorders>
                    <w:tl2br w:val="nil"/>
                    <w:tr2bl w:val="nil"/>
                  </w:tcBorders>
                  <w:noWrap w:val="0"/>
                  <w:vAlign w:val="center"/>
                </w:tcPr>
                <w:p>
                  <w:pPr>
                    <w:jc w:val="center"/>
                    <w:rPr>
                      <w:rFonts w:hint="default" w:asciiTheme="minorHAnsi" w:hAnsiTheme="minorHAnsi" w:eastAsiaTheme="minorEastAsia" w:cstheme="minorBidi"/>
                      <w:color w:val="000000"/>
                      <w:kern w:val="2"/>
                      <w:sz w:val="21"/>
                      <w:szCs w:val="21"/>
                      <w:lang w:val="en-US" w:eastAsia="zh-CN" w:bidi="ar-SA"/>
                    </w:rPr>
                  </w:pPr>
                  <w:r>
                    <w:rPr>
                      <w:rFonts w:hint="eastAsia"/>
                      <w:color w:val="000000"/>
                      <w:szCs w:val="21"/>
                    </w:rPr>
                    <w:t>t/a</w:t>
                  </w:r>
                </w:p>
              </w:tc>
              <w:tc>
                <w:tcPr>
                  <w:tcW w:w="2875" w:type="dxa"/>
                  <w:tcBorders>
                    <w:tl2br w:val="nil"/>
                    <w:tr2bl w:val="nil"/>
                  </w:tcBorders>
                  <w:noWrap w:val="0"/>
                  <w:vAlign w:val="center"/>
                </w:tcPr>
                <w:p>
                  <w:pPr>
                    <w:jc w:val="center"/>
                    <w:rPr>
                      <w:rFonts w:hint="default" w:asciiTheme="minorHAnsi" w:hAnsiTheme="minorHAnsi" w:eastAsiaTheme="minorEastAsia" w:cstheme="minorBidi"/>
                      <w:color w:val="000000"/>
                      <w:kern w:val="2"/>
                      <w:sz w:val="21"/>
                      <w:szCs w:val="21"/>
                      <w:lang w:val="en-US" w:eastAsia="zh-CN" w:bidi="ar-SA"/>
                    </w:rPr>
                  </w:pPr>
                  <w:r>
                    <w:rPr>
                      <w:rFonts w:hint="eastAsia"/>
                      <w:color w:val="000000"/>
                      <w:szCs w:val="21"/>
                    </w:rPr>
                    <w:t>外购，袋装颗粒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32" w:type="dxa"/>
                  <w:tcBorders>
                    <w:tl2br w:val="nil"/>
                    <w:tr2bl w:val="nil"/>
                  </w:tcBorders>
                  <w:noWrap w:val="0"/>
                  <w:vAlign w:val="center"/>
                </w:tcPr>
                <w:p>
                  <w:pPr>
                    <w:spacing w:line="320" w:lineRule="exact"/>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4</w:t>
                  </w:r>
                </w:p>
              </w:tc>
              <w:tc>
                <w:tcPr>
                  <w:tcW w:w="2657" w:type="dxa"/>
                  <w:tcBorders>
                    <w:tl2br w:val="nil"/>
                    <w:tr2bl w:val="nil"/>
                  </w:tcBorders>
                  <w:noWrap w:val="0"/>
                  <w:vAlign w:val="center"/>
                </w:tcPr>
                <w:p>
                  <w:pPr>
                    <w:jc w:val="center"/>
                    <w:rPr>
                      <w:rFonts w:hint="default" w:asciiTheme="minorHAnsi" w:hAnsiTheme="minorHAnsi" w:eastAsiaTheme="minorEastAsia" w:cstheme="minorBidi"/>
                      <w:color w:val="000000"/>
                      <w:spacing w:val="4"/>
                      <w:kern w:val="2"/>
                      <w:sz w:val="21"/>
                      <w:szCs w:val="21"/>
                      <w:lang w:val="en-US" w:eastAsia="zh-CN" w:bidi="ar-SA"/>
                    </w:rPr>
                  </w:pPr>
                  <w:r>
                    <w:rPr>
                      <w:rFonts w:hint="eastAsia"/>
                      <w:color w:val="000000"/>
                      <w:spacing w:val="4"/>
                      <w:szCs w:val="21"/>
                    </w:rPr>
                    <w:t>防静电剂</w:t>
                  </w:r>
                </w:p>
              </w:tc>
              <w:tc>
                <w:tcPr>
                  <w:tcW w:w="1061" w:type="dxa"/>
                  <w:tcBorders>
                    <w:tl2br w:val="nil"/>
                    <w:tr2bl w:val="nil"/>
                  </w:tcBorders>
                  <w:noWrap w:val="0"/>
                  <w:vAlign w:val="center"/>
                </w:tcPr>
                <w:p>
                  <w:pPr>
                    <w:jc w:val="center"/>
                    <w:rPr>
                      <w:rFonts w:hint="default" w:asciiTheme="minorHAnsi" w:hAnsiTheme="minorHAnsi" w:eastAsiaTheme="minorEastAsia" w:cstheme="minorBidi"/>
                      <w:color w:val="000000"/>
                      <w:kern w:val="2"/>
                      <w:sz w:val="21"/>
                      <w:szCs w:val="21"/>
                      <w:lang w:val="en-US" w:eastAsia="zh-CN" w:bidi="ar-SA"/>
                    </w:rPr>
                  </w:pPr>
                  <w:r>
                    <w:rPr>
                      <w:rFonts w:hint="eastAsia"/>
                      <w:color w:val="000000"/>
                      <w:szCs w:val="21"/>
                    </w:rPr>
                    <w:t>0</w:t>
                  </w:r>
                  <w:r>
                    <w:rPr>
                      <w:color w:val="000000"/>
                      <w:szCs w:val="21"/>
                    </w:rPr>
                    <w:t>.5</w:t>
                  </w:r>
                </w:p>
              </w:tc>
              <w:tc>
                <w:tcPr>
                  <w:tcW w:w="1497" w:type="dxa"/>
                  <w:tcBorders>
                    <w:tl2br w:val="nil"/>
                    <w:tr2bl w:val="nil"/>
                  </w:tcBorders>
                  <w:noWrap w:val="0"/>
                  <w:vAlign w:val="center"/>
                </w:tcPr>
                <w:p>
                  <w:pPr>
                    <w:jc w:val="center"/>
                    <w:rPr>
                      <w:rFonts w:hint="default" w:asciiTheme="minorHAnsi" w:hAnsiTheme="minorHAnsi" w:eastAsiaTheme="minorEastAsia" w:cstheme="minorBidi"/>
                      <w:color w:val="000000"/>
                      <w:kern w:val="2"/>
                      <w:sz w:val="21"/>
                      <w:szCs w:val="21"/>
                      <w:lang w:val="en-US" w:eastAsia="zh-CN" w:bidi="ar-SA"/>
                    </w:rPr>
                  </w:pPr>
                  <w:r>
                    <w:rPr>
                      <w:rFonts w:hint="eastAsia"/>
                      <w:color w:val="000000"/>
                      <w:szCs w:val="21"/>
                    </w:rPr>
                    <w:t>t/a</w:t>
                  </w:r>
                </w:p>
              </w:tc>
              <w:tc>
                <w:tcPr>
                  <w:tcW w:w="2875" w:type="dxa"/>
                  <w:tcBorders>
                    <w:tl2br w:val="nil"/>
                    <w:tr2bl w:val="nil"/>
                  </w:tcBorders>
                  <w:noWrap w:val="0"/>
                  <w:vAlign w:val="center"/>
                </w:tcPr>
                <w:p>
                  <w:pPr>
                    <w:jc w:val="center"/>
                    <w:rPr>
                      <w:rFonts w:hint="default" w:asciiTheme="minorHAnsi" w:hAnsiTheme="minorHAnsi" w:eastAsiaTheme="minorEastAsia" w:cstheme="minorBidi"/>
                      <w:color w:val="000000"/>
                      <w:kern w:val="2"/>
                      <w:sz w:val="21"/>
                      <w:szCs w:val="21"/>
                      <w:lang w:val="en-US" w:eastAsia="zh-CN" w:bidi="ar-SA"/>
                    </w:rPr>
                  </w:pPr>
                  <w:r>
                    <w:rPr>
                      <w:rFonts w:hint="eastAsia"/>
                      <w:color w:val="000000"/>
                      <w:szCs w:val="21"/>
                    </w:rPr>
                    <w:t>外购，袋装颗粒</w:t>
                  </w:r>
                </w:p>
              </w:tc>
            </w:tr>
          </w:tbl>
          <w:p>
            <w:pPr>
              <w:pStyle w:val="2"/>
              <w:ind w:left="0" w:leftChars="0" w:firstLine="0" w:firstLineChars="0"/>
              <w:rPr>
                <w:rFonts w:hint="eastAsia" w:ascii="Times New Roman" w:hAnsi="Times New Roman" w:cs="Times New Roman"/>
                <w:lang w:val="en-US" w:eastAsia="zh-CN"/>
              </w:rPr>
            </w:pPr>
          </w:p>
          <w:p>
            <w:pPr>
              <w:pStyle w:val="2"/>
              <w:ind w:left="0" w:leftChars="0" w:firstLine="0" w:firstLineChars="0"/>
              <w:rPr>
                <w:rFonts w:hint="eastAsia" w:ascii="Times New Roman" w:hAnsi="Times New Roman" w:cs="Times New Roman"/>
                <w:lang w:val="en-US" w:eastAsia="zh-CN"/>
              </w:rPr>
            </w:pPr>
          </w:p>
          <w:p>
            <w:pPr>
              <w:pStyle w:val="2"/>
              <w:ind w:left="0" w:leftChars="0" w:firstLine="0" w:firstLineChars="0"/>
              <w:rPr>
                <w:rFonts w:hint="eastAsia" w:ascii="Times New Roman" w:hAnsi="Times New Roman" w:cs="Times New Roman"/>
                <w:lang w:val="en-US" w:eastAsia="zh-CN"/>
              </w:rPr>
            </w:pPr>
          </w:p>
          <w:p>
            <w:pPr>
              <w:pStyle w:val="2"/>
              <w:ind w:left="0" w:leftChars="0" w:firstLine="0" w:firstLineChars="0"/>
              <w:rPr>
                <w:rFonts w:hint="eastAsia" w:ascii="Times New Roman" w:hAnsi="Times New Roman" w:cs="Times New Roman"/>
                <w:lang w:val="en-US" w:eastAsia="zh-CN"/>
              </w:rPr>
            </w:pPr>
          </w:p>
          <w:p>
            <w:pPr>
              <w:pStyle w:val="2"/>
              <w:ind w:left="0" w:leftChars="0" w:firstLine="0" w:firstLineChars="0"/>
              <w:rPr>
                <w:rFonts w:hint="default" w:ascii="Times New Roman" w:hAnsi="Times New Roman" w:cs="Times New Roman"/>
                <w:lang w:val="en-US" w:eastAsia="zh-CN"/>
              </w:rPr>
            </w:pPr>
            <w:r>
              <w:rPr>
                <w:rFonts w:hint="eastAsia" w:ascii="Times New Roman" w:hAnsi="Times New Roman" w:cs="Times New Roman"/>
                <w:lang w:val="en-US" w:eastAsia="zh-CN"/>
              </w:rPr>
              <w:t>水平衡图：</w:t>
            </w:r>
          </w:p>
          <w:p>
            <w:pPr>
              <w:pStyle w:val="2"/>
              <w:ind w:left="0" w:leftChars="0" w:firstLine="0" w:firstLineChars="0"/>
              <w:rPr>
                <w:rFonts w:hint="eastAsia" w:ascii="Times New Roman" w:hAnsi="Times New Roman" w:cs="Times New Roman"/>
                <w:lang w:val="en-US" w:eastAsia="zh-CN"/>
              </w:rPr>
            </w:pPr>
          </w:p>
          <w:p>
            <w:pPr>
              <w:pStyle w:val="2"/>
              <w:ind w:left="0" w:leftChars="0" w:firstLine="0" w:firstLineChars="0"/>
              <w:rPr>
                <w:rFonts w:hint="eastAsia" w:ascii="Times New Roman" w:hAnsi="Times New Roman" w:cs="Times New Roman"/>
                <w:lang w:val="en-US" w:eastAsia="zh-CN"/>
              </w:rPr>
            </w:pPr>
          </w:p>
          <w:p>
            <w:pPr>
              <w:pStyle w:val="2"/>
              <w:ind w:left="0" w:leftChars="0" w:firstLine="0" w:firstLineChars="0"/>
              <w:rPr>
                <w:rFonts w:hint="eastAsia" w:ascii="Times New Roman" w:hAnsi="Times New Roman" w:cs="Times New Roman"/>
                <w:lang w:val="en-US" w:eastAsia="zh-CN"/>
              </w:rPr>
            </w:pPr>
          </w:p>
          <w:p>
            <w:pPr>
              <w:pStyle w:val="2"/>
              <w:ind w:left="0" w:leftChars="0" w:firstLine="0" w:firstLineChars="0"/>
              <w:rPr>
                <w:rFonts w:hint="eastAsia" w:ascii="Times New Roman" w:hAnsi="Times New Roman" w:cs="Times New Roman"/>
                <w:lang w:val="en-US" w:eastAsia="zh-CN"/>
              </w:rPr>
            </w:pPr>
            <w:r>
              <w:drawing>
                <wp:anchor distT="0" distB="0" distL="114300" distR="114300" simplePos="0" relativeHeight="251660288" behindDoc="0" locked="0" layoutInCell="1" allowOverlap="1">
                  <wp:simplePos x="0" y="0"/>
                  <wp:positionH relativeFrom="column">
                    <wp:posOffset>871855</wp:posOffset>
                  </wp:positionH>
                  <wp:positionV relativeFrom="paragraph">
                    <wp:posOffset>9525</wp:posOffset>
                  </wp:positionV>
                  <wp:extent cx="3180715" cy="1513205"/>
                  <wp:effectExtent l="0" t="0" r="635" b="10795"/>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stretch>
                            <a:fillRect/>
                          </a:stretch>
                        </pic:blipFill>
                        <pic:spPr>
                          <a:xfrm>
                            <a:off x="0" y="0"/>
                            <a:ext cx="3180715" cy="1513205"/>
                          </a:xfrm>
                          <a:prstGeom prst="rect">
                            <a:avLst/>
                          </a:prstGeom>
                          <a:noFill/>
                          <a:ln>
                            <a:noFill/>
                          </a:ln>
                        </pic:spPr>
                      </pic:pic>
                    </a:graphicData>
                  </a:graphic>
                </wp:anchor>
              </w:drawing>
            </w:r>
          </w:p>
          <w:p>
            <w:pPr>
              <w:pStyle w:val="2"/>
              <w:ind w:left="0" w:leftChars="0" w:firstLine="0" w:firstLineChars="0"/>
              <w:rPr>
                <w:rFonts w:hint="eastAsia" w:ascii="Times New Roman" w:hAnsi="Times New Roman" w:cs="Times New Roman"/>
                <w:lang w:val="en-US" w:eastAsia="zh-CN"/>
              </w:rPr>
            </w:pPr>
          </w:p>
          <w:p>
            <w:pPr>
              <w:pStyle w:val="2"/>
              <w:ind w:left="0" w:leftChars="0" w:firstLine="0" w:firstLineChars="0"/>
              <w:rPr>
                <w:rFonts w:hint="eastAsia" w:ascii="Times New Roman" w:hAnsi="Times New Roman" w:cs="Times New Roman"/>
                <w:lang w:val="en-US" w:eastAsia="zh-CN"/>
              </w:rPr>
            </w:pPr>
          </w:p>
          <w:p>
            <w:pPr>
              <w:pStyle w:val="2"/>
              <w:ind w:left="0" w:leftChars="0" w:firstLine="0" w:firstLineChars="0"/>
              <w:rPr>
                <w:rFonts w:hint="eastAsia" w:ascii="Times New Roman" w:hAnsi="Times New Roman" w:cs="Times New Roman"/>
                <w:lang w:val="en-US" w:eastAsia="zh-CN"/>
              </w:rPr>
            </w:pPr>
          </w:p>
          <w:p>
            <w:pPr>
              <w:pStyle w:val="2"/>
              <w:ind w:left="0" w:leftChars="0" w:firstLine="0" w:firstLineChars="0"/>
              <w:rPr>
                <w:rFonts w:hint="eastAsia" w:ascii="Times New Roman" w:hAnsi="Times New Roman" w:cs="Times New Roman"/>
                <w:lang w:val="en-US" w:eastAsia="zh-CN"/>
              </w:rPr>
            </w:pPr>
          </w:p>
          <w:p>
            <w:pPr>
              <w:pStyle w:val="2"/>
              <w:ind w:left="0" w:leftChars="0" w:firstLine="0" w:firstLineChars="0"/>
              <w:rPr>
                <w:rFonts w:hint="eastAsia" w:ascii="Times New Roman" w:hAnsi="Times New Roman" w:cs="Times New Roman"/>
                <w:lang w:val="en-US" w:eastAsia="zh-CN"/>
              </w:rPr>
            </w:pPr>
          </w:p>
          <w:p>
            <w:pPr>
              <w:pStyle w:val="2"/>
              <w:ind w:left="0" w:leftChars="0" w:firstLine="0" w:firstLineChars="0"/>
              <w:rPr>
                <w:rFonts w:hint="eastAsia" w:ascii="Times New Roman" w:hAnsi="Times New Roman" w:cs="Times New Roman"/>
                <w:lang w:val="en-US" w:eastAsia="zh-CN"/>
              </w:rPr>
            </w:pPr>
          </w:p>
          <w:p>
            <w:pPr>
              <w:pStyle w:val="2"/>
              <w:ind w:left="0" w:leftChars="0" w:firstLine="0" w:firstLineChars="0"/>
              <w:rPr>
                <w:rFonts w:hint="eastAsia" w:ascii="Times New Roman" w:hAnsi="Times New Roman" w:cs="Times New Roman"/>
                <w:lang w:val="en-US" w:eastAsia="zh-CN"/>
              </w:rPr>
            </w:pPr>
          </w:p>
          <w:p>
            <w:pPr>
              <w:pStyle w:val="2"/>
              <w:ind w:left="0" w:leftChars="0" w:firstLine="0" w:firstLineChars="0"/>
              <w:rPr>
                <w:rFonts w:hint="eastAsia" w:ascii="Times New Roman" w:hAnsi="Times New Roman" w:cs="Times New Roman"/>
                <w:lang w:val="en-US" w:eastAsia="zh-CN"/>
              </w:rPr>
            </w:pPr>
          </w:p>
          <w:p>
            <w:pPr>
              <w:pStyle w:val="2"/>
              <w:ind w:left="0" w:leftChars="0" w:firstLine="0" w:firstLineChars="0"/>
              <w:rPr>
                <w:rFonts w:hint="eastAsia" w:ascii="Times New Roman" w:hAnsi="Times New Roman" w:cs="Times New Roman"/>
                <w:lang w:val="en-US" w:eastAsia="zh-CN"/>
              </w:rPr>
            </w:pPr>
          </w:p>
          <w:p>
            <w:pPr>
              <w:pStyle w:val="2"/>
              <w:ind w:left="0" w:leftChars="0" w:firstLine="0" w:firstLineChars="0"/>
              <w:rPr>
                <w:rFonts w:hint="eastAsia" w:ascii="Times New Roman" w:hAnsi="Times New Roman" w:cs="Times New Roman"/>
                <w:lang w:val="en-US" w:eastAsia="zh-CN"/>
              </w:rPr>
            </w:pPr>
          </w:p>
          <w:p>
            <w:pPr>
              <w:pStyle w:val="2"/>
              <w:ind w:left="0" w:leftChars="0" w:firstLine="0" w:firstLineChars="0"/>
              <w:rPr>
                <w:rFonts w:hint="eastAsia" w:ascii="Times New Roman" w:hAnsi="Times New Roman" w:cs="Times New Roman"/>
                <w:lang w:val="en-US" w:eastAsia="zh-CN"/>
              </w:rPr>
            </w:pPr>
          </w:p>
          <w:p>
            <w:pPr>
              <w:pStyle w:val="2"/>
              <w:ind w:left="0" w:leftChars="0" w:firstLine="0" w:firstLineChars="0"/>
              <w:rPr>
                <w:rFonts w:hint="default" w:ascii="Times New Roman"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4" w:type="dxa"/>
            <w:bottom w:w="0" w:type="dxa"/>
            <w:right w:w="284" w:type="dxa"/>
          </w:tblCellMar>
        </w:tblPrEx>
        <w:trPr>
          <w:trHeight w:val="90" w:hRule="atLeast"/>
          <w:jc w:val="center"/>
        </w:trPr>
        <w:tc>
          <w:tcPr>
            <w:tcW w:w="9500" w:type="dxa"/>
            <w:vAlign w:val="top"/>
          </w:tcPr>
          <w:p>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ind w:left="0" w:leftChars="0" w:right="0" w:rightChars="0" w:firstLine="0" w:firstLineChars="0"/>
              <w:jc w:val="both"/>
              <w:textAlignment w:val="auto"/>
              <w:outlineLvl w:val="9"/>
              <w:rPr>
                <w:rFonts w:hint="default"/>
                <w:sz w:val="24"/>
                <w:szCs w:val="24"/>
                <w:lang w:val="en-US" w:eastAsia="zh-CN"/>
              </w:rPr>
            </w:pPr>
            <w:r>
              <w:rPr>
                <w:rFonts w:hint="eastAsia"/>
                <w:sz w:val="24"/>
                <w:szCs w:val="24"/>
                <w:lang w:val="en-US" w:eastAsia="zh-CN"/>
              </w:rPr>
              <w:t>主要工艺流程及产物环节：</w:t>
            </w:r>
          </w:p>
          <w:p>
            <w:pPr>
              <w:pStyle w:val="2"/>
              <w:ind w:left="0" w:leftChars="0" w:firstLine="0" w:firstLineChars="0"/>
              <w:rPr>
                <w:rFonts w:hint="eastAsia"/>
                <w:lang w:val="en-US" w:eastAsia="zh-CN"/>
              </w:rPr>
            </w:pPr>
            <w:r>
              <w:rPr>
                <w:rFonts w:hint="default" w:ascii="Times New Roman" w:hAnsi="Times New Roman" w:cs="Times New Roman"/>
                <w:lang w:val="en-US" w:eastAsia="zh-CN"/>
              </w:rPr>
              <w:t>1、</w:t>
            </w:r>
            <w:r>
              <w:rPr>
                <w:rFonts w:hint="eastAsia"/>
                <w:lang w:val="en-US" w:eastAsia="zh-CN"/>
              </w:rPr>
              <w:t>塑料袋、气泡袋生产工艺：</w:t>
            </w:r>
          </w:p>
          <w:p>
            <w:pPr>
              <w:pStyle w:val="3"/>
              <w:rPr>
                <w:rFonts w:hint="default"/>
                <w:lang w:val="en-US" w:eastAsia="zh-CN"/>
              </w:rPr>
            </w:pPr>
            <w:r>
              <w:pict>
                <v:shape id="_x0000_s1042" o:spid="_x0000_s1042" o:spt="75" alt="" type="#_x0000_t75" style="position:absolute;left:0pt;margin-left:10.85pt;margin-top:22.05pt;height:182.55pt;width:405.3pt;z-index:251661312;mso-width-relative:page;mso-height-relative:page;" o:ole="t" filled="f" o:preferrelative="t" stroked="f" coordsize="21600,21600">
                  <v:path/>
                  <v:fill on="f" focussize="0,0"/>
                  <v:stroke on="f"/>
                  <v:imagedata r:id="rId11" o:title=""/>
                  <o:lock v:ext="edit" aspectratio="t"/>
                </v:shape>
                <o:OLEObject Type="Embed" ProgID="Visio.Drawing.11" ShapeID="_x0000_s1042" DrawAspect="Content" ObjectID="_1468075725" r:id="rId10">
                  <o:LockedField>false</o:LockedField>
                </o:OLEObject>
              </w:pict>
            </w:r>
          </w:p>
          <w:p>
            <w:pPr>
              <w:pStyle w:val="3"/>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工艺流程简述：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该工艺以聚乙烯颗粒、色母颗粒、开口剂、防静电剂为主要原辅材料，由人工按配比进行称量，投加至搅拌机内进行混料，使物料混合均匀，再将物料投入吹膜机上料斗内，采用电加热至220~230℃将物料熔融，并进行吹膜加工，形成塑料膜，然后进行收卷，再采用烫袋机烫袋封底形成塑料袋与气泡袋，打包后入库待销。生产过程产生塑料边角料，经粉碎机剪切成碎片后回用于生产，粉碎机运行原理主要为剪切、碾碎作用，将塑料膜边角料剪切成塑料碎片，不形成粉末，该工序不产生粉尘。</w:t>
            </w:r>
          </w:p>
          <w:p>
            <w:pPr>
              <w:pStyle w:val="3"/>
              <w:spacing w:line="240" w:lineRule="auto"/>
              <w:rPr>
                <w:rFonts w:hint="eastAsia"/>
                <w:lang w:val="en-US" w:eastAsia="zh-CN"/>
              </w:rPr>
            </w:pPr>
          </w:p>
          <w:p>
            <w:pPr>
              <w:pStyle w:val="3"/>
              <w:spacing w:line="240" w:lineRule="auto"/>
              <w:rPr>
                <w:rFonts w:hint="eastAsia"/>
                <w:lang w:val="en-US" w:eastAsia="zh-CN"/>
              </w:rPr>
            </w:pPr>
          </w:p>
          <w:p>
            <w:pPr>
              <w:pStyle w:val="3"/>
              <w:spacing w:line="240" w:lineRule="auto"/>
              <w:rPr>
                <w:rFonts w:hint="eastAsia"/>
                <w:lang w:val="en-US" w:eastAsia="zh-CN"/>
              </w:rPr>
            </w:pPr>
          </w:p>
          <w:p>
            <w:pPr>
              <w:pStyle w:val="3"/>
              <w:spacing w:line="240" w:lineRule="auto"/>
              <w:rPr>
                <w:rFonts w:hint="eastAsia"/>
                <w:lang w:val="en-US" w:eastAsia="zh-CN"/>
              </w:rPr>
            </w:pPr>
          </w:p>
          <w:p>
            <w:pPr>
              <w:pStyle w:val="3"/>
              <w:spacing w:line="240" w:lineRule="auto"/>
              <w:rPr>
                <w:rFonts w:hint="eastAsia"/>
                <w:lang w:val="en-US" w:eastAsia="zh-CN"/>
              </w:rPr>
            </w:pPr>
          </w:p>
          <w:p>
            <w:pPr>
              <w:pStyle w:val="3"/>
              <w:spacing w:line="240" w:lineRule="auto"/>
              <w:rPr>
                <w:rFonts w:hint="eastAsia"/>
                <w:lang w:val="en-US" w:eastAsia="zh-CN"/>
              </w:rPr>
            </w:pPr>
          </w:p>
          <w:p>
            <w:pPr>
              <w:pStyle w:val="3"/>
              <w:spacing w:line="240" w:lineRule="auto"/>
              <w:rPr>
                <w:rFonts w:hint="eastAsia"/>
                <w:lang w:val="en-US" w:eastAsia="zh-CN"/>
              </w:rPr>
            </w:pPr>
          </w:p>
          <w:p>
            <w:pPr>
              <w:pStyle w:val="3"/>
              <w:spacing w:line="240" w:lineRule="auto"/>
              <w:rPr>
                <w:rFonts w:hint="eastAsia"/>
                <w:lang w:val="en-US" w:eastAsia="zh-CN"/>
              </w:rPr>
            </w:pPr>
          </w:p>
          <w:p>
            <w:pPr>
              <w:pStyle w:val="3"/>
              <w:spacing w:line="240" w:lineRule="auto"/>
              <w:rPr>
                <w:rFonts w:hint="eastAsia"/>
                <w:lang w:val="en-US" w:eastAsia="zh-CN"/>
              </w:rPr>
            </w:pPr>
          </w:p>
          <w:p>
            <w:pPr>
              <w:pStyle w:val="3"/>
              <w:spacing w:line="240" w:lineRule="auto"/>
              <w:rPr>
                <w:rFonts w:hint="default"/>
                <w:lang w:val="en-US" w:eastAsia="zh-CN"/>
              </w:rPr>
            </w:pPr>
          </w:p>
        </w:tc>
      </w:tr>
    </w:tbl>
    <w:p>
      <w:pPr>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br w:type="page"/>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default" w:ascii="Times New Roman" w:hAnsi="Times New Roman" w:eastAsia="宋体" w:cs="Times New Roman"/>
          <w:b/>
          <w:sz w:val="28"/>
          <w:szCs w:val="28"/>
          <w:highlight w:val="none"/>
        </w:rPr>
      </w:pPr>
      <w:r>
        <w:rPr>
          <w:rFonts w:hint="default" w:ascii="Times New Roman" w:hAnsi="Times New Roman" w:eastAsia="宋体" w:cs="Times New Roman"/>
          <w:b/>
          <w:color w:val="auto"/>
          <w:sz w:val="28"/>
          <w:szCs w:val="28"/>
          <w:highlight w:val="none"/>
        </w:rPr>
        <w:t xml:space="preserve">表三  </w:t>
      </w:r>
      <w:bookmarkEnd w:id="0"/>
      <w:bookmarkEnd w:id="1"/>
    </w:p>
    <w:tbl>
      <w:tblPr>
        <w:tblStyle w:val="21"/>
        <w:tblpPr w:leftFromText="181" w:rightFromText="181" w:vertAnchor="text" w:tblpX="1" w:tblpY="58"/>
        <w:tblOverlap w:val="never"/>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4" w:type="dxa"/>
          <w:bottom w:w="0" w:type="dxa"/>
          <w:right w:w="284" w:type="dxa"/>
        </w:tblCellMar>
      </w:tblPr>
      <w:tblGrid>
        <w:gridCol w:w="9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80" w:hRule="atLeast"/>
        </w:trPr>
        <w:tc>
          <w:tcPr>
            <w:tcW w:w="9580" w:type="dxa"/>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right="0" w:rightChars="0" w:firstLine="0" w:firstLineChars="0"/>
              <w:jc w:val="left"/>
              <w:textAlignment w:val="auto"/>
              <w:outlineLvl w:val="9"/>
              <w:rPr>
                <w:rFonts w:hint="default" w:ascii="Times New Roman" w:hAnsi="Times New Roman" w:eastAsia="宋体" w:cs="Times New Roman"/>
                <w:b w:val="0"/>
                <w:bCs/>
                <w:sz w:val="24"/>
                <w:szCs w:val="24"/>
                <w:highlight w:val="none"/>
              </w:rPr>
            </w:pPr>
            <w:bookmarkStart w:id="9" w:name="_Toc360548369"/>
            <w:r>
              <w:rPr>
                <w:rFonts w:hint="default" w:ascii="Times New Roman" w:hAnsi="Times New Roman" w:eastAsia="宋体" w:cs="Times New Roman"/>
                <w:b w:val="0"/>
                <w:bCs/>
                <w:color w:val="auto"/>
                <w:sz w:val="24"/>
                <w:szCs w:val="24"/>
                <w:highlight w:val="none"/>
              </w:rPr>
              <w:t>主要污染源、污染物处理和排</w:t>
            </w:r>
            <w:r>
              <w:rPr>
                <w:rFonts w:hint="default" w:ascii="Times New Roman" w:hAnsi="Times New Roman" w:eastAsia="宋体" w:cs="Times New Roman"/>
                <w:b w:val="0"/>
                <w:bCs/>
                <w:sz w:val="24"/>
                <w:szCs w:val="24"/>
                <w:highlight w:val="none"/>
              </w:rPr>
              <w:t>放流程</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right="0" w:rightChars="0" w:firstLine="0" w:firstLineChars="0"/>
              <w:jc w:val="left"/>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bookmarkEnd w:id="9"/>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废气</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项目吹膜、烫袋工序废气经集气罩收集后经二级活性炭</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吸附装置</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处理后通过15m高排气筒排放</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z w:val="24"/>
                <w:szCs w:val="24"/>
                <w14:textFill>
                  <w14:solidFill>
                    <w14:schemeClr w14:val="tx1"/>
                  </w14:solidFill>
                </w14:textFill>
              </w:rPr>
            </w:pPr>
            <w:bookmarkStart w:id="10" w:name="_Toc360548370"/>
            <w:r>
              <w:rPr>
                <w:rFonts w:hint="default" w:ascii="Times New Roman" w:hAnsi="Times New Roman" w:eastAsia="宋体" w:cs="Times New Roman"/>
                <w:color w:val="000000" w:themeColor="text1"/>
                <w:sz w:val="24"/>
                <w:szCs w:val="24"/>
                <w14:textFill>
                  <w14:solidFill>
                    <w14:schemeClr w14:val="tx1"/>
                  </w14:solidFill>
                </w14:textFill>
              </w:rPr>
              <w:t>2</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废水</w:t>
            </w:r>
            <w:bookmarkEnd w:id="10"/>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bookmarkStart w:id="11" w:name="_Toc360548371"/>
            <w:r>
              <w:rPr>
                <w:rFonts w:hint="default" w:ascii="Times New Roman" w:hAnsi="Times New Roman" w:eastAsia="宋体" w:cs="Times New Roman"/>
                <w:color w:val="000000" w:themeColor="text1"/>
                <w:sz w:val="24"/>
                <w:szCs w:val="24"/>
                <w:lang w:val="en-US" w:eastAsia="zh-CN"/>
                <w14:textFill>
                  <w14:solidFill>
                    <w14:schemeClr w14:val="tx1"/>
                  </w14:solidFill>
                </w14:textFill>
              </w:rPr>
              <w:t>项目冷却用水循环使用不外排，定期补充新鲜水。</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项目职工生活盥洗废水直接用于厂区泼洒抑尘，厂区建设防渗旱厕，由当地农民定期清掏用作农肥</w:t>
            </w:r>
            <w:r>
              <w:rPr>
                <w:rFonts w:hint="default" w:ascii="Times New Roman" w:hAnsi="Times New Roman" w:eastAsia="宋体" w:cs="Times New Roman"/>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3</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噪声</w:t>
            </w:r>
            <w:bookmarkEnd w:id="11"/>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pacing w:val="0"/>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项目项目噪声主要为生产设备在运行过程中产生的噪声，本项目主要优先选取低噪声设备，并采取厂房隔声、基础减振等隔声降噪措施</w:t>
            </w:r>
            <w:r>
              <w:rPr>
                <w:rFonts w:hint="default" w:ascii="Times New Roman" w:hAnsi="Times New Roman" w:eastAsia="宋体" w:cs="Times New Roman"/>
                <w:color w:val="000000" w:themeColor="text1"/>
                <w:spacing w:val="0"/>
                <w:sz w:val="24"/>
                <w:szCs w:val="24"/>
                <w:lang w:val="en-US" w:eastAsia="zh-CN"/>
                <w14:textFill>
                  <w14:solidFill>
                    <w14:schemeClr w14:val="tx1"/>
                  </w14:solidFill>
                </w14:textFill>
              </w:rPr>
              <w:t>，再经过距离衰减后</w:t>
            </w:r>
            <w:r>
              <w:rPr>
                <w:rFonts w:hint="default" w:ascii="Times New Roman" w:hAnsi="Times New Roman" w:eastAsia="宋体" w:cs="Times New Roman"/>
                <w:color w:val="000000" w:themeColor="text1"/>
                <w:spacing w:val="0"/>
                <w:sz w:val="24"/>
                <w:szCs w:val="24"/>
                <w:lang w:eastAsia="zh-CN"/>
                <w14:textFill>
                  <w14:solidFill>
                    <w14:schemeClr w14:val="tx1"/>
                  </w14:solidFill>
                </w14:textFill>
              </w:rPr>
              <w:t>排入周边环境。</w:t>
            </w:r>
          </w:p>
          <w:p>
            <w:pPr>
              <w:keepNext w:val="0"/>
              <w:keepLines w:val="0"/>
              <w:pageBreakBefore w:val="0"/>
              <w:widowControl w:val="0"/>
              <w:kinsoku/>
              <w:wordWrap/>
              <w:overflowPunct/>
              <w:topLinePunct w:val="0"/>
              <w:bidi w:val="0"/>
              <w:adjustRightInd w:val="0"/>
              <w:snapToGrid w:val="0"/>
              <w:spacing w:line="360" w:lineRule="auto"/>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bookmarkStart w:id="12" w:name="_Toc360548372"/>
            <w:r>
              <w:rPr>
                <w:rFonts w:hint="default" w:ascii="Times New Roman" w:hAnsi="Times New Roman" w:eastAsia="宋体" w:cs="Times New Roman"/>
                <w:color w:val="000000" w:themeColor="text1"/>
                <w:sz w:val="24"/>
                <w:szCs w:val="24"/>
                <w14:textFill>
                  <w14:solidFill>
                    <w14:schemeClr w14:val="tx1"/>
                  </w14:solidFill>
                </w14:textFill>
              </w:rPr>
              <w:t>4</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固废</w:t>
            </w:r>
            <w:bookmarkEnd w:id="12"/>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kern w:val="2"/>
                <w:sz w:val="24"/>
                <w:szCs w:val="24"/>
                <w:lang w:val="en-US" w:eastAsia="zh-CN" w:bidi="ar-SA"/>
                <w14:textFill>
                  <w14:solidFill>
                    <w14:schemeClr w14:val="tx1"/>
                  </w14:solidFill>
                </w14:textFill>
              </w:rPr>
              <w:t>项目一般固体废物：废包装袋收集后外售综合利用；塑料边角料收集后回用于生产；</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kern w:val="2"/>
                <w:sz w:val="24"/>
                <w:szCs w:val="24"/>
                <w:lang w:val="en-US" w:eastAsia="zh-CN" w:bidi="ar-SA"/>
                <w14:textFill>
                  <w14:solidFill>
                    <w14:schemeClr w14:val="tx1"/>
                  </w14:solidFill>
                </w14:textFill>
              </w:rPr>
              <w:t>危险废物：废活性炭采用密封包装，于危废间暂存，定期交有资质单位处置；</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sz w:val="28"/>
                <w:szCs w:val="28"/>
                <w:lang w:eastAsia="zh-CN"/>
              </w:rPr>
            </w:pPr>
            <w:r>
              <w:rPr>
                <w:rFonts w:hint="default" w:ascii="Times New Roman" w:hAnsi="Times New Roman" w:eastAsia="宋体" w:cs="Times New Roman"/>
                <w:color w:val="000000" w:themeColor="text1"/>
                <w:spacing w:val="0"/>
                <w:kern w:val="2"/>
                <w:sz w:val="24"/>
                <w:szCs w:val="24"/>
                <w:lang w:val="en-US" w:eastAsia="zh-CN" w:bidi="ar-SA"/>
                <w14:textFill>
                  <w14:solidFill>
                    <w14:schemeClr w14:val="tx1"/>
                  </w14:solidFill>
                </w14:textFill>
              </w:rPr>
              <w:t>生活垃圾：收集后交环卫部门清运处置。</w:t>
            </w:r>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default" w:ascii="Times New Roman" w:hAnsi="Times New Roman" w:eastAsia="宋体" w:cs="Times New Roman"/>
          <w:b w:val="0"/>
          <w:bCs/>
          <w:color w:val="auto"/>
          <w:sz w:val="28"/>
          <w:szCs w:val="28"/>
          <w:highlight w:val="none"/>
          <w:lang w:val="en-US" w:eastAsia="zh-CN"/>
        </w:rPr>
      </w:pPr>
      <w:bookmarkStart w:id="13" w:name="_Toc430619014"/>
      <w:bookmarkStart w:id="14" w:name="_Toc430609236"/>
      <w:r>
        <w:rPr>
          <w:rFonts w:hint="eastAsia" w:ascii="Times New Roman" w:hAnsi="Times New Roman" w:eastAsia="宋体" w:cs="Times New Roman"/>
          <w:b/>
          <w:bCs w:val="0"/>
          <w:color w:val="auto"/>
          <w:sz w:val="28"/>
          <w:szCs w:val="28"/>
          <w:highlight w:val="none"/>
          <w:lang w:val="en-US" w:eastAsia="zh-CN"/>
        </w:rPr>
        <w:t>表四</w:t>
      </w:r>
    </w:p>
    <w:tbl>
      <w:tblPr>
        <w:tblStyle w:val="21"/>
        <w:tblpPr w:leftFromText="181" w:rightFromText="181" w:vertAnchor="text" w:tblpX="1" w:tblpY="1"/>
        <w:tblOverlap w:val="never"/>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4" w:type="dxa"/>
          <w:bottom w:w="0" w:type="dxa"/>
          <w:right w:w="284" w:type="dxa"/>
        </w:tblCellMar>
      </w:tblPr>
      <w:tblGrid>
        <w:gridCol w:w="9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4" w:type="dxa"/>
            <w:bottom w:w="0" w:type="dxa"/>
            <w:right w:w="284" w:type="dxa"/>
          </w:tblCellMar>
        </w:tblPrEx>
        <w:trPr>
          <w:trHeight w:val="4989" w:hRule="atLeast"/>
        </w:trPr>
        <w:tc>
          <w:tcPr>
            <w:tcW w:w="958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 w:val="0"/>
                <w:bCs/>
                <w:sz w:val="24"/>
                <w:szCs w:val="24"/>
                <w:highlight w:val="none"/>
                <w:lang w:val="en-US" w:eastAsia="zh-CN"/>
              </w:rPr>
            </w:pPr>
            <w:r>
              <w:rPr>
                <w:rFonts w:hint="eastAsia" w:ascii="Times New Roman" w:hAnsi="Times New Roman" w:eastAsia="宋体" w:cs="Times New Roman"/>
                <w:b w:val="0"/>
                <w:bCs/>
                <w:color w:val="auto"/>
                <w:sz w:val="24"/>
                <w:szCs w:val="24"/>
                <w:highlight w:val="none"/>
                <w:lang w:val="en-US" w:eastAsia="zh-CN"/>
              </w:rPr>
              <w:t>建设项目环境影响报告表主要结论及审批部门审批决定：</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 w:val="0"/>
                <w:bCs/>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宋体" w:cs="Times New Roman"/>
                <w:b w:val="0"/>
                <w:bCs/>
                <w:sz w:val="24"/>
                <w:szCs w:val="24"/>
                <w:highlight w:val="none"/>
                <w:lang w:val="en-US" w:eastAsia="zh-CN"/>
              </w:rPr>
            </w:pPr>
            <w:r>
              <w:rPr>
                <w:rFonts w:hint="eastAsia" w:ascii="Times New Roman" w:hAnsi="Times New Roman" w:eastAsia="宋体" w:cs="Times New Roman"/>
                <w:b w:val="0"/>
                <w:bCs/>
                <w:sz w:val="24"/>
                <w:szCs w:val="24"/>
                <w:highlight w:val="none"/>
                <w:lang w:val="en-US" w:eastAsia="zh-CN"/>
              </w:rPr>
              <w:t>结论：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b w:val="0"/>
                <w:bCs/>
                <w:sz w:val="24"/>
                <w:szCs w:val="24"/>
                <w:highlight w:val="none"/>
              </w:rPr>
            </w:pPr>
            <w:r>
              <w:rPr>
                <w:rFonts w:hint="eastAsia" w:ascii="Times New Roman" w:hAnsi="Times New Roman" w:eastAsia="宋体" w:cs="Times New Roman"/>
                <w:b w:val="0"/>
                <w:bCs/>
                <w:sz w:val="24"/>
                <w:szCs w:val="24"/>
                <w:highlight w:val="none"/>
                <w:lang w:eastAsia="zh-CN"/>
              </w:rPr>
              <w:t>本项目的建设符合国家和地方产业政策要求；项目选址符合当地规划；平面布置合理；项目在满足环评提出各项要求和污染防治措施的基础上，污染物能够做到达标排放，措施可行；项目的建设对环境影响较小。从环境保护的角度认为，本项目建设可行。</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宋体" w:cs="Times New Roman"/>
                <w:b w:val="0"/>
                <w:bCs/>
                <w:sz w:val="24"/>
                <w:szCs w:val="2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 w:val="0"/>
                <w:bCs/>
                <w:sz w:val="24"/>
                <w:szCs w:val="24"/>
                <w:highlight w:val="none"/>
                <w:lang w:val="en-US" w:eastAsia="zh-CN"/>
              </w:rPr>
            </w:pPr>
            <w:r>
              <w:rPr>
                <w:rFonts w:hint="eastAsia" w:ascii="Times New Roman" w:hAnsi="Times New Roman" w:eastAsia="宋体" w:cs="Times New Roman"/>
                <w:b w:val="0"/>
                <w:bCs/>
                <w:sz w:val="24"/>
                <w:szCs w:val="24"/>
                <w:highlight w:val="none"/>
                <w:lang w:val="en-US" w:eastAsia="zh-CN"/>
              </w:rPr>
              <w:t>审批决定内容见附件</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宋体" w:cs="Times New Roman"/>
                <w:b w:val="0"/>
                <w:bCs/>
                <w:sz w:val="24"/>
                <w:szCs w:val="2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宋体" w:cs="Times New Roman"/>
                <w:b w:val="0"/>
                <w:bCs/>
                <w:sz w:val="24"/>
                <w:szCs w:val="2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 w:val="0"/>
                <w:bCs/>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 w:val="0"/>
                <w:bCs/>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 w:val="0"/>
                <w:bCs/>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 w:val="0"/>
                <w:bCs/>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 w:val="0"/>
                <w:bCs/>
                <w:sz w:val="24"/>
                <w:szCs w:val="24"/>
                <w:highlight w:val="none"/>
              </w:rPr>
            </w:pPr>
          </w:p>
          <w:p>
            <w:pPr>
              <w:pStyle w:val="2"/>
              <w:keepNext w:val="0"/>
              <w:keepLines w:val="0"/>
              <w:pageBreakBefore w:val="0"/>
              <w:widowControl w:val="0"/>
              <w:kinsoku/>
              <w:wordWrap/>
              <w:overflowPunct/>
              <w:topLinePunct w:val="0"/>
              <w:autoSpaceDE/>
              <w:autoSpaceDN/>
              <w:bidi w:val="0"/>
              <w:adjustRightInd w:val="0"/>
              <w:snapToGrid w:val="0"/>
              <w:ind w:firstLine="420"/>
              <w:textAlignment w:val="auto"/>
              <w:rPr>
                <w:rFonts w:hint="default" w:ascii="Times New Roman" w:hAnsi="Times New Roman" w:eastAsia="宋体" w:cs="Times New Roman"/>
                <w:sz w:val="28"/>
                <w:szCs w:val="28"/>
                <w:lang w:eastAsia="zh-CN"/>
              </w:rPr>
            </w:pPr>
          </w:p>
        </w:tc>
      </w:tr>
    </w:tbl>
    <w:p>
      <w:pPr>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br w:type="page"/>
      </w:r>
    </w:p>
    <w:p>
      <w:pPr>
        <w:spacing w:line="240" w:lineRule="auto"/>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表</w:t>
      </w:r>
      <w:r>
        <w:rPr>
          <w:rFonts w:hint="eastAsia" w:ascii="Times New Roman" w:hAnsi="Times New Roman" w:eastAsia="宋体" w:cs="Times New Roman"/>
          <w:b/>
          <w:sz w:val="28"/>
          <w:szCs w:val="28"/>
          <w:lang w:val="en-US" w:eastAsia="zh-CN"/>
        </w:rPr>
        <w:t>五</w:t>
      </w:r>
      <w:r>
        <w:rPr>
          <w:rFonts w:hint="default" w:ascii="Times New Roman" w:hAnsi="Times New Roman" w:eastAsia="宋体" w:cs="Times New Roman"/>
          <w:b/>
          <w:sz w:val="28"/>
          <w:szCs w:val="28"/>
        </w:rPr>
        <w:t xml:space="preserve">  </w:t>
      </w:r>
      <w:bookmarkEnd w:id="13"/>
      <w:bookmarkEnd w:id="14"/>
      <w:r>
        <w:rPr>
          <w:rFonts w:hint="default" w:ascii="Times New Roman" w:hAnsi="Times New Roman" w:eastAsia="宋体" w:cs="Times New Roman"/>
          <w:b/>
          <w:sz w:val="28"/>
          <w:szCs w:val="28"/>
        </w:rPr>
        <w:t>验收监测结论与建议</w:t>
      </w:r>
    </w:p>
    <w:tbl>
      <w:tblPr>
        <w:tblStyle w:val="21"/>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4" w:type="dxa"/>
          <w:bottom w:w="0" w:type="dxa"/>
          <w:right w:w="284" w:type="dxa"/>
        </w:tblCellMar>
      </w:tblPr>
      <w:tblGrid>
        <w:gridCol w:w="9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4" w:type="dxa"/>
            <w:bottom w:w="0" w:type="dxa"/>
            <w:right w:w="284" w:type="dxa"/>
          </w:tblCellMar>
        </w:tblPrEx>
        <w:trPr>
          <w:trHeight w:val="13597" w:hRule="atLeast"/>
        </w:trPr>
        <w:tc>
          <w:tcPr>
            <w:tcW w:w="9516" w:type="dxa"/>
            <w:vAlign w:val="top"/>
          </w:tcPr>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0" w:firstLineChars="0"/>
              <w:jc w:val="both"/>
              <w:textAlignment w:val="auto"/>
              <w:outlineLvl w:val="9"/>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1、验收监测结果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right="0" w:rightChars="0" w:firstLine="0" w:firstLineChars="0"/>
              <w:jc w:val="both"/>
              <w:textAlignment w:val="auto"/>
              <w:outlineLvl w:val="9"/>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1）有组织废气监测结果</w:t>
            </w:r>
          </w:p>
          <w:tbl>
            <w:tblPr>
              <w:tblStyle w:val="21"/>
              <w:tblW w:w="91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2"/>
              <w:gridCol w:w="1"/>
              <w:gridCol w:w="1734"/>
              <w:gridCol w:w="2"/>
              <w:gridCol w:w="671"/>
              <w:gridCol w:w="3"/>
              <w:gridCol w:w="754"/>
              <w:gridCol w:w="763"/>
              <w:gridCol w:w="765"/>
              <w:gridCol w:w="763"/>
              <w:gridCol w:w="1510"/>
              <w:gridCol w:w="642"/>
              <w:gridCol w:w="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2" w:type="dxa"/>
                  <w:vMerge w:val="restart"/>
                  <w:tcBorders>
                    <w:top w:val="single" w:color="auto" w:sz="4" w:space="0"/>
                    <w:left w:val="single" w:color="auto" w:sz="4" w:space="0"/>
                  </w:tcBorders>
                  <w:vAlign w:val="center"/>
                </w:tcPr>
                <w:p>
                  <w:pPr>
                    <w:keepNext w:val="0"/>
                    <w:keepLines w:val="0"/>
                    <w:pageBreakBefore w:val="0"/>
                    <w:widowControl/>
                    <w:kinsoku/>
                    <w:wordWrap/>
                    <w:overflowPunct/>
                    <w:topLinePunct w:val="0"/>
                    <w:autoSpaceDE/>
                    <w:autoSpaceDN/>
                    <w:bidi w:val="0"/>
                    <w:snapToGrid w:val="0"/>
                    <w:spacing w:line="200" w:lineRule="exact"/>
                    <w:ind w:left="0" w:leftChars="0" w:right="0" w:rightChars="0" w:firstLine="0" w:firstLineChars="0"/>
                    <w:jc w:val="center"/>
                    <w:textAlignment w:val="center"/>
                    <w:rPr>
                      <w:rFonts w:hint="default" w:ascii="Times New Roman" w:hAnsi="Times New Roman" w:eastAsia="宋体" w:cs="Times New Roman"/>
                      <w:b/>
                      <w:bCs w:val="0"/>
                      <w:color w:val="000000"/>
                      <w:kern w:val="0"/>
                      <w:sz w:val="21"/>
                      <w:szCs w:val="21"/>
                    </w:rPr>
                  </w:pPr>
                  <w:r>
                    <w:rPr>
                      <w:rFonts w:hint="default" w:ascii="Times New Roman" w:hAnsi="Times New Roman" w:eastAsia="宋体" w:cs="Times New Roman"/>
                      <w:b/>
                      <w:bCs w:val="0"/>
                      <w:color w:val="000000"/>
                      <w:kern w:val="0"/>
                      <w:sz w:val="21"/>
                      <w:szCs w:val="21"/>
                      <w:lang w:val="en-US" w:eastAsia="zh-CN"/>
                    </w:rPr>
                    <w:t>监测</w:t>
                  </w:r>
                  <w:r>
                    <w:rPr>
                      <w:rFonts w:hint="default" w:ascii="Times New Roman" w:hAnsi="Times New Roman" w:eastAsia="宋体" w:cs="Times New Roman"/>
                      <w:b/>
                      <w:bCs w:val="0"/>
                      <w:color w:val="000000"/>
                      <w:kern w:val="0"/>
                      <w:sz w:val="21"/>
                      <w:szCs w:val="21"/>
                    </w:rPr>
                    <w:t>点位</w:t>
                  </w:r>
                </w:p>
                <w:p>
                  <w:pPr>
                    <w:keepNext w:val="0"/>
                    <w:keepLines w:val="0"/>
                    <w:pageBreakBefore w:val="0"/>
                    <w:widowControl/>
                    <w:kinsoku/>
                    <w:wordWrap/>
                    <w:overflowPunct/>
                    <w:topLinePunct w:val="0"/>
                    <w:autoSpaceDE/>
                    <w:autoSpaceDN/>
                    <w:bidi w:val="0"/>
                    <w:snapToGrid w:val="0"/>
                    <w:spacing w:line="200" w:lineRule="exact"/>
                    <w:ind w:left="0" w:leftChars="0" w:right="0" w:rightChars="0" w:firstLine="0" w:firstLineChars="0"/>
                    <w:jc w:val="center"/>
                    <w:textAlignment w:val="center"/>
                    <w:rPr>
                      <w:rFonts w:hint="default" w:ascii="Times New Roman" w:hAnsi="Times New Roman" w:eastAsia="宋体" w:cs="Times New Roman"/>
                      <w:b/>
                      <w:bCs w:val="0"/>
                      <w:color w:val="000000"/>
                      <w:kern w:val="0"/>
                      <w:sz w:val="21"/>
                      <w:szCs w:val="21"/>
                      <w:lang w:eastAsia="zh-CN"/>
                    </w:rPr>
                  </w:pPr>
                  <w:r>
                    <w:rPr>
                      <w:rFonts w:hint="default" w:ascii="Times New Roman" w:hAnsi="Times New Roman" w:eastAsia="宋体" w:cs="Times New Roman"/>
                      <w:b/>
                      <w:bCs w:val="0"/>
                      <w:color w:val="000000"/>
                      <w:kern w:val="0"/>
                      <w:sz w:val="21"/>
                      <w:szCs w:val="21"/>
                      <w:lang w:eastAsia="zh-CN"/>
                    </w:rPr>
                    <w:t>及</w:t>
                  </w:r>
                  <w:r>
                    <w:rPr>
                      <w:rFonts w:hint="default" w:ascii="Times New Roman" w:hAnsi="Times New Roman" w:eastAsia="宋体" w:cs="Times New Roman"/>
                      <w:b/>
                      <w:bCs w:val="0"/>
                      <w:color w:val="000000"/>
                      <w:kern w:val="0"/>
                      <w:sz w:val="21"/>
                      <w:szCs w:val="21"/>
                      <w:lang w:val="en-US" w:eastAsia="zh-CN"/>
                    </w:rPr>
                    <w:t>日期</w:t>
                  </w:r>
                </w:p>
              </w:tc>
              <w:tc>
                <w:tcPr>
                  <w:tcW w:w="1735" w:type="dxa"/>
                  <w:gridSpan w:val="2"/>
                  <w:vMerge w:val="restart"/>
                  <w:tcBorders>
                    <w:top w:val="single" w:color="auto" w:sz="4" w:space="0"/>
                  </w:tcBorders>
                  <w:vAlign w:val="center"/>
                </w:tcPr>
                <w:p>
                  <w:pPr>
                    <w:keepNext w:val="0"/>
                    <w:keepLines w:val="0"/>
                    <w:pageBreakBefore w:val="0"/>
                    <w:widowControl/>
                    <w:kinsoku/>
                    <w:wordWrap/>
                    <w:overflowPunct/>
                    <w:topLinePunct w:val="0"/>
                    <w:autoSpaceDE/>
                    <w:autoSpaceDN/>
                    <w:bidi w:val="0"/>
                    <w:snapToGrid w:val="0"/>
                    <w:spacing w:line="200" w:lineRule="exact"/>
                    <w:ind w:left="0" w:leftChars="0" w:right="0" w:rightChars="0" w:firstLine="0" w:firstLineChars="0"/>
                    <w:jc w:val="center"/>
                    <w:textAlignment w:val="center"/>
                    <w:rPr>
                      <w:rFonts w:hint="default" w:ascii="Times New Roman" w:hAnsi="Times New Roman" w:eastAsia="宋体" w:cs="Times New Roman"/>
                      <w:b/>
                      <w:bCs w:val="0"/>
                      <w:color w:val="000000"/>
                      <w:spacing w:val="0"/>
                      <w:kern w:val="0"/>
                      <w:sz w:val="21"/>
                      <w:szCs w:val="21"/>
                    </w:rPr>
                  </w:pPr>
                  <w:r>
                    <w:rPr>
                      <w:rFonts w:hint="default" w:ascii="Times New Roman" w:hAnsi="Times New Roman" w:eastAsia="宋体" w:cs="Times New Roman"/>
                      <w:b/>
                      <w:bCs w:val="0"/>
                      <w:color w:val="000000"/>
                      <w:kern w:val="0"/>
                      <w:sz w:val="21"/>
                      <w:szCs w:val="21"/>
                      <w:lang w:val="en-US" w:eastAsia="zh-CN"/>
                    </w:rPr>
                    <w:t>监测</w:t>
                  </w:r>
                  <w:r>
                    <w:rPr>
                      <w:rFonts w:hint="default" w:ascii="Times New Roman" w:hAnsi="Times New Roman" w:eastAsia="宋体" w:cs="Times New Roman"/>
                      <w:b/>
                      <w:bCs w:val="0"/>
                      <w:color w:val="000000"/>
                      <w:spacing w:val="0"/>
                      <w:kern w:val="0"/>
                      <w:sz w:val="21"/>
                      <w:szCs w:val="21"/>
                    </w:rPr>
                    <w:t>项目</w:t>
                  </w:r>
                </w:p>
              </w:tc>
              <w:tc>
                <w:tcPr>
                  <w:tcW w:w="673" w:type="dxa"/>
                  <w:gridSpan w:val="2"/>
                  <w:vMerge w:val="restart"/>
                  <w:tcBorders>
                    <w:top w:val="single" w:color="auto" w:sz="4" w:space="0"/>
                  </w:tcBorders>
                  <w:vAlign w:val="center"/>
                </w:tcPr>
                <w:p>
                  <w:pPr>
                    <w:keepNext w:val="0"/>
                    <w:keepLines w:val="0"/>
                    <w:pageBreakBefore w:val="0"/>
                    <w:widowControl/>
                    <w:kinsoku/>
                    <w:wordWrap/>
                    <w:overflowPunct/>
                    <w:topLinePunct w:val="0"/>
                    <w:autoSpaceDE/>
                    <w:autoSpaceDN/>
                    <w:bidi w:val="0"/>
                    <w:snapToGrid w:val="0"/>
                    <w:spacing w:line="200" w:lineRule="exact"/>
                    <w:ind w:left="0" w:leftChars="0" w:right="0" w:rightChars="0" w:firstLine="0" w:firstLineChars="0"/>
                    <w:jc w:val="center"/>
                    <w:textAlignment w:val="center"/>
                    <w:rPr>
                      <w:rFonts w:hint="default" w:ascii="Times New Roman" w:hAnsi="Times New Roman" w:eastAsia="宋体" w:cs="Times New Roman"/>
                      <w:b/>
                      <w:bCs w:val="0"/>
                      <w:color w:val="000000"/>
                      <w:kern w:val="0"/>
                      <w:sz w:val="21"/>
                      <w:szCs w:val="21"/>
                    </w:rPr>
                  </w:pPr>
                  <w:r>
                    <w:rPr>
                      <w:rFonts w:hint="default" w:ascii="Times New Roman" w:hAnsi="Times New Roman" w:eastAsia="宋体" w:cs="Times New Roman"/>
                      <w:b/>
                      <w:bCs w:val="0"/>
                      <w:color w:val="000000"/>
                      <w:kern w:val="0"/>
                      <w:sz w:val="21"/>
                      <w:szCs w:val="21"/>
                    </w:rPr>
                    <w:t>单位</w:t>
                  </w:r>
                </w:p>
              </w:tc>
              <w:tc>
                <w:tcPr>
                  <w:tcW w:w="2285" w:type="dxa"/>
                  <w:gridSpan w:val="4"/>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snapToGrid w:val="0"/>
                    <w:spacing w:line="200" w:lineRule="exact"/>
                    <w:ind w:left="0" w:leftChars="0" w:right="0" w:rightChars="0" w:firstLine="0" w:firstLineChars="0"/>
                    <w:jc w:val="center"/>
                    <w:textAlignment w:val="center"/>
                    <w:rPr>
                      <w:rFonts w:hint="default" w:ascii="Times New Roman" w:hAnsi="Times New Roman" w:eastAsia="宋体" w:cs="Times New Roman"/>
                      <w:b/>
                      <w:bCs w:val="0"/>
                      <w:color w:val="000000"/>
                      <w:kern w:val="0"/>
                      <w:sz w:val="21"/>
                      <w:szCs w:val="21"/>
                    </w:rPr>
                  </w:pPr>
                  <w:r>
                    <w:rPr>
                      <w:rFonts w:hint="default" w:ascii="Times New Roman" w:hAnsi="Times New Roman" w:eastAsia="宋体" w:cs="Times New Roman"/>
                      <w:b/>
                      <w:bCs w:val="0"/>
                      <w:color w:val="000000"/>
                      <w:kern w:val="0"/>
                      <w:sz w:val="21"/>
                      <w:szCs w:val="21"/>
                      <w:lang w:val="en-US" w:eastAsia="zh-CN"/>
                    </w:rPr>
                    <w:t>监测</w:t>
                  </w:r>
                  <w:r>
                    <w:rPr>
                      <w:rFonts w:hint="default" w:ascii="Times New Roman" w:hAnsi="Times New Roman" w:eastAsia="宋体" w:cs="Times New Roman"/>
                      <w:b/>
                      <w:bCs w:val="0"/>
                      <w:color w:val="000000"/>
                      <w:kern w:val="0"/>
                      <w:sz w:val="21"/>
                      <w:szCs w:val="21"/>
                    </w:rPr>
                    <w:t>结果</w:t>
                  </w:r>
                </w:p>
              </w:tc>
              <w:tc>
                <w:tcPr>
                  <w:tcW w:w="763" w:type="dxa"/>
                  <w:vMerge w:val="restart"/>
                  <w:tcBorders>
                    <w:top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line="200" w:lineRule="exact"/>
                    <w:ind w:left="0" w:leftChars="0" w:right="0" w:rightChars="0" w:firstLine="0" w:firstLineChars="0"/>
                    <w:jc w:val="center"/>
                    <w:textAlignment w:val="center"/>
                    <w:rPr>
                      <w:rFonts w:hint="default" w:ascii="Times New Roman" w:hAnsi="Times New Roman" w:eastAsia="宋体" w:cs="Times New Roman"/>
                      <w:b/>
                      <w:bCs w:val="0"/>
                      <w:color w:val="000000"/>
                      <w:kern w:val="0"/>
                      <w:sz w:val="21"/>
                      <w:szCs w:val="21"/>
                      <w:lang w:val="en-US" w:eastAsia="zh-CN"/>
                    </w:rPr>
                  </w:pPr>
                  <w:r>
                    <w:rPr>
                      <w:rFonts w:hint="default" w:ascii="Times New Roman" w:hAnsi="Times New Roman" w:eastAsia="宋体" w:cs="Times New Roman"/>
                      <w:b/>
                      <w:bCs w:val="0"/>
                      <w:color w:val="000000"/>
                      <w:kern w:val="0"/>
                      <w:sz w:val="21"/>
                      <w:szCs w:val="21"/>
                      <w:lang w:val="en-US" w:eastAsia="zh-CN"/>
                    </w:rPr>
                    <w:t>最大值</w:t>
                  </w:r>
                </w:p>
              </w:tc>
              <w:tc>
                <w:tcPr>
                  <w:tcW w:w="1510" w:type="dxa"/>
                  <w:vMerge w:val="restart"/>
                  <w:tcBorders>
                    <w:top w:val="single" w:color="auto" w:sz="4" w:space="0"/>
                    <w:left w:val="single" w:color="auto" w:sz="4" w:space="0"/>
                    <w:right w:val="nil"/>
                  </w:tcBorders>
                  <w:vAlign w:val="center"/>
                </w:tcPr>
                <w:p>
                  <w:pPr>
                    <w:keepNext w:val="0"/>
                    <w:keepLines w:val="0"/>
                    <w:pageBreakBefore w:val="0"/>
                    <w:widowControl/>
                    <w:kinsoku/>
                    <w:wordWrap/>
                    <w:overflowPunct/>
                    <w:topLinePunct w:val="0"/>
                    <w:autoSpaceDE/>
                    <w:autoSpaceDN/>
                    <w:bidi w:val="0"/>
                    <w:snapToGrid w:val="0"/>
                    <w:spacing w:line="200" w:lineRule="exact"/>
                    <w:jc w:val="center"/>
                    <w:textAlignment w:val="center"/>
                    <w:rPr>
                      <w:rFonts w:hint="default" w:ascii="Times New Roman" w:hAnsi="Times New Roman" w:eastAsia="宋体" w:cs="Times New Roman"/>
                      <w:b/>
                      <w:color w:val="000000"/>
                      <w:kern w:val="0"/>
                      <w:sz w:val="21"/>
                      <w:szCs w:val="21"/>
                      <w:lang w:val="en-US" w:eastAsia="zh-CN"/>
                    </w:rPr>
                  </w:pPr>
                  <w:r>
                    <w:rPr>
                      <w:rFonts w:hint="default" w:ascii="Times New Roman" w:hAnsi="Times New Roman" w:eastAsia="宋体" w:cs="Times New Roman"/>
                      <w:b/>
                      <w:color w:val="000000"/>
                      <w:kern w:val="0"/>
                      <w:sz w:val="21"/>
                      <w:szCs w:val="21"/>
                    </w:rPr>
                    <w:t>执行标准</w:t>
                  </w:r>
                  <w:r>
                    <w:rPr>
                      <w:rFonts w:hint="default" w:ascii="Times New Roman" w:hAnsi="Times New Roman" w:eastAsia="宋体" w:cs="Times New Roman"/>
                      <w:b/>
                      <w:color w:val="000000"/>
                      <w:kern w:val="0"/>
                      <w:sz w:val="21"/>
                      <w:szCs w:val="21"/>
                      <w:lang w:val="en-US" w:eastAsia="zh-CN"/>
                    </w:rPr>
                    <w:t>号</w:t>
                  </w:r>
                </w:p>
                <w:p>
                  <w:pPr>
                    <w:keepNext w:val="0"/>
                    <w:keepLines w:val="0"/>
                    <w:pageBreakBefore w:val="0"/>
                    <w:widowControl/>
                    <w:kinsoku/>
                    <w:wordWrap/>
                    <w:overflowPunct/>
                    <w:topLinePunct w:val="0"/>
                    <w:autoSpaceDE/>
                    <w:autoSpaceDN/>
                    <w:bidi w:val="0"/>
                    <w:snapToGrid w:val="0"/>
                    <w:spacing w:line="200" w:lineRule="exact"/>
                    <w:ind w:left="0" w:leftChars="0" w:right="0" w:rightChars="0" w:firstLine="0" w:firstLineChars="0"/>
                    <w:jc w:val="center"/>
                    <w:textAlignment w:val="center"/>
                    <w:rPr>
                      <w:rFonts w:hint="default" w:ascii="Times New Roman" w:hAnsi="Times New Roman" w:eastAsia="宋体" w:cs="Times New Roman"/>
                      <w:b/>
                      <w:bCs w:val="0"/>
                      <w:color w:val="000000"/>
                      <w:kern w:val="0"/>
                      <w:sz w:val="21"/>
                      <w:szCs w:val="21"/>
                      <w:lang w:val="en-US" w:eastAsia="zh-CN"/>
                    </w:rPr>
                  </w:pPr>
                  <w:r>
                    <w:rPr>
                      <w:rFonts w:hint="default" w:ascii="Times New Roman" w:hAnsi="Times New Roman" w:eastAsia="宋体" w:cs="Times New Roman"/>
                      <w:b/>
                      <w:color w:val="000000"/>
                      <w:kern w:val="0"/>
                      <w:sz w:val="21"/>
                      <w:szCs w:val="21"/>
                    </w:rPr>
                    <w:t>及标准值</w:t>
                  </w:r>
                </w:p>
              </w:tc>
              <w:tc>
                <w:tcPr>
                  <w:tcW w:w="649"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line="200" w:lineRule="exact"/>
                    <w:ind w:left="0" w:leftChars="0" w:right="0" w:rightChars="0" w:firstLine="0" w:firstLineChars="0"/>
                    <w:jc w:val="center"/>
                    <w:textAlignment w:val="center"/>
                    <w:rPr>
                      <w:rFonts w:hint="default" w:ascii="Times New Roman" w:hAnsi="Times New Roman" w:eastAsia="宋体" w:cs="Times New Roman"/>
                      <w:b/>
                      <w:bCs w:val="0"/>
                      <w:color w:val="000000"/>
                      <w:kern w:val="0"/>
                      <w:sz w:val="21"/>
                      <w:szCs w:val="21"/>
                    </w:rPr>
                  </w:pPr>
                  <w:r>
                    <w:rPr>
                      <w:rFonts w:hint="default" w:ascii="Times New Roman" w:hAnsi="Times New Roman" w:eastAsia="宋体" w:cs="Times New Roman"/>
                      <w:b/>
                      <w:bCs w:val="0"/>
                      <w:color w:val="000000"/>
                      <w:kern w:val="0"/>
                      <w:sz w:val="21"/>
                      <w:szCs w:val="21"/>
                    </w:rPr>
                    <w:t>达标</w:t>
                  </w:r>
                </w:p>
                <w:p>
                  <w:pPr>
                    <w:keepNext w:val="0"/>
                    <w:keepLines w:val="0"/>
                    <w:pageBreakBefore w:val="0"/>
                    <w:widowControl/>
                    <w:kinsoku/>
                    <w:wordWrap/>
                    <w:overflowPunct/>
                    <w:topLinePunct w:val="0"/>
                    <w:autoSpaceDE/>
                    <w:autoSpaceDN/>
                    <w:bidi w:val="0"/>
                    <w:snapToGrid w:val="0"/>
                    <w:spacing w:line="200" w:lineRule="exact"/>
                    <w:ind w:left="0" w:leftChars="0" w:right="0" w:rightChars="0" w:firstLine="0" w:firstLineChars="0"/>
                    <w:jc w:val="center"/>
                    <w:textAlignment w:val="center"/>
                    <w:rPr>
                      <w:rFonts w:hint="default" w:ascii="Times New Roman" w:hAnsi="Times New Roman" w:eastAsia="宋体" w:cs="Times New Roman"/>
                      <w:b/>
                      <w:bCs w:val="0"/>
                      <w:color w:val="000000"/>
                      <w:kern w:val="0"/>
                      <w:sz w:val="21"/>
                      <w:szCs w:val="21"/>
                    </w:rPr>
                  </w:pPr>
                  <w:r>
                    <w:rPr>
                      <w:rFonts w:hint="default" w:ascii="Times New Roman" w:hAnsi="Times New Roman" w:eastAsia="宋体" w:cs="Times New Roman"/>
                      <w:b/>
                      <w:bCs w:val="0"/>
                      <w:color w:val="000000"/>
                      <w:kern w:val="0"/>
                      <w:sz w:val="21"/>
                      <w:szCs w:val="21"/>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2" w:type="dxa"/>
                  <w:vMerge w:val="continue"/>
                  <w:tcBorders>
                    <w:lef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0"/>
                      <w:sz w:val="21"/>
                      <w:szCs w:val="21"/>
                    </w:rPr>
                  </w:pPr>
                </w:p>
              </w:tc>
              <w:tc>
                <w:tcPr>
                  <w:tcW w:w="1735"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sz w:val="21"/>
                      <w:szCs w:val="21"/>
                    </w:rPr>
                  </w:pPr>
                </w:p>
              </w:tc>
              <w:tc>
                <w:tcPr>
                  <w:tcW w:w="673"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0"/>
                      <w:sz w:val="21"/>
                      <w:szCs w:val="21"/>
                    </w:rPr>
                  </w:pPr>
                </w:p>
              </w:tc>
              <w:tc>
                <w:tcPr>
                  <w:tcW w:w="757" w:type="dxa"/>
                  <w:gridSpan w:val="2"/>
                  <w:tcBorders>
                    <w:top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0"/>
                      <w:sz w:val="21"/>
                      <w:szCs w:val="21"/>
                    </w:rPr>
                  </w:pPr>
                  <w:r>
                    <w:rPr>
                      <w:rFonts w:hint="default" w:ascii="Times New Roman" w:hAnsi="Times New Roman" w:eastAsia="宋体" w:cs="Times New Roman"/>
                      <w:b w:val="0"/>
                      <w:bCs/>
                      <w:spacing w:val="-10"/>
                      <w:sz w:val="21"/>
                      <w:szCs w:val="21"/>
                    </w:rPr>
                    <w:t>1</w:t>
                  </w:r>
                </w:p>
              </w:tc>
              <w:tc>
                <w:tcPr>
                  <w:tcW w:w="763" w:type="dxa"/>
                  <w:tcBorders>
                    <w:top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0"/>
                      <w:sz w:val="21"/>
                      <w:szCs w:val="21"/>
                    </w:rPr>
                  </w:pPr>
                  <w:r>
                    <w:rPr>
                      <w:rFonts w:hint="default" w:ascii="Times New Roman" w:hAnsi="Times New Roman" w:eastAsia="宋体" w:cs="Times New Roman"/>
                      <w:b w:val="0"/>
                      <w:bCs/>
                      <w:spacing w:val="-10"/>
                      <w:sz w:val="21"/>
                      <w:szCs w:val="21"/>
                    </w:rPr>
                    <w:t>2</w:t>
                  </w:r>
                </w:p>
              </w:tc>
              <w:tc>
                <w:tcPr>
                  <w:tcW w:w="765" w:type="dxa"/>
                  <w:tcBorders>
                    <w:top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0"/>
                      <w:sz w:val="21"/>
                      <w:szCs w:val="21"/>
                    </w:rPr>
                  </w:pPr>
                  <w:r>
                    <w:rPr>
                      <w:rFonts w:hint="default" w:ascii="Times New Roman" w:hAnsi="Times New Roman" w:eastAsia="宋体" w:cs="Times New Roman"/>
                      <w:b w:val="0"/>
                      <w:bCs/>
                      <w:spacing w:val="-10"/>
                      <w:sz w:val="21"/>
                      <w:szCs w:val="21"/>
                    </w:rPr>
                    <w:t>3</w:t>
                  </w:r>
                </w:p>
              </w:tc>
              <w:tc>
                <w:tcPr>
                  <w:tcW w:w="763" w:type="dxa"/>
                  <w:vMerge w:val="continue"/>
                  <w:tcBorders>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0"/>
                      <w:sz w:val="21"/>
                      <w:szCs w:val="21"/>
                    </w:rPr>
                  </w:pPr>
                </w:p>
              </w:tc>
              <w:tc>
                <w:tcPr>
                  <w:tcW w:w="1510" w:type="dxa"/>
                  <w:vMerge w:val="continue"/>
                  <w:tcBorders>
                    <w:left w:val="single" w:color="auto" w:sz="4" w:space="0"/>
                    <w:right w:val="nil"/>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4"/>
                      <w:sz w:val="21"/>
                      <w:szCs w:val="21"/>
                    </w:rPr>
                  </w:pPr>
                </w:p>
              </w:tc>
              <w:tc>
                <w:tcPr>
                  <w:tcW w:w="649"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1522" w:type="dxa"/>
                  <w:vMerge w:val="restart"/>
                  <w:tcBorders>
                    <w:left w:val="single" w:color="auto" w:sz="4" w:space="0"/>
                  </w:tcBorders>
                  <w:vAlign w:val="center"/>
                </w:tcPr>
                <w:p>
                  <w:pPr>
                    <w:snapToGrid w:val="0"/>
                    <w:spacing w:line="220"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吹膜、烫袋工序废气排气筒进口</w:t>
                  </w:r>
                </w:p>
                <w:p>
                  <w:pPr>
                    <w:snapToGrid w:val="0"/>
                    <w:spacing w:line="220" w:lineRule="exact"/>
                    <w:jc w:val="center"/>
                    <w:rPr>
                      <w:rFonts w:hint="default" w:ascii="Times New Roman" w:hAnsi="Times New Roman" w:eastAsia="宋体" w:cs="Times New Roman"/>
                      <w:b w:val="0"/>
                      <w:bCs/>
                      <w:spacing w:val="0"/>
                      <w:sz w:val="21"/>
                      <w:szCs w:val="21"/>
                      <w:lang w:val="en-US" w:eastAsia="zh-CN"/>
                    </w:rPr>
                  </w:pPr>
                  <w:r>
                    <w:rPr>
                      <w:rFonts w:hint="default" w:ascii="Times New Roman" w:hAnsi="Times New Roman" w:eastAsia="宋体" w:cs="Times New Roman"/>
                      <w:sz w:val="21"/>
                      <w:szCs w:val="21"/>
                      <w:lang w:val="en-US" w:eastAsia="zh-CN"/>
                    </w:rPr>
                    <w:t>2023.07.09</w:t>
                  </w:r>
                </w:p>
              </w:tc>
              <w:tc>
                <w:tcPr>
                  <w:tcW w:w="1735" w:type="dxa"/>
                  <w:gridSpan w:val="2"/>
                  <w:vAlign w:val="center"/>
                </w:tcPr>
                <w:p>
                  <w:pPr>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标干流量</w:t>
                  </w:r>
                </w:p>
              </w:tc>
              <w:tc>
                <w:tcPr>
                  <w:tcW w:w="673" w:type="dxa"/>
                  <w:gridSpan w:val="2"/>
                  <w:vAlign w:val="center"/>
                </w:tcPr>
                <w:p>
                  <w:pPr>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/h</w:t>
                  </w:r>
                </w:p>
              </w:tc>
              <w:tc>
                <w:tcPr>
                  <w:tcW w:w="757" w:type="dxa"/>
                  <w:gridSpan w:val="2"/>
                  <w:tcBorders>
                    <w:top w:val="single" w:color="auto" w:sz="4" w:space="0"/>
                    <w:right w:val="single" w:color="auto" w:sz="4" w:space="0"/>
                  </w:tcBorders>
                  <w:vAlign w:val="center"/>
                </w:tcPr>
                <w:p>
                  <w:pPr>
                    <w:adjustRightInd w:val="0"/>
                    <w:snapToGrid w:val="0"/>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3602</w:t>
                  </w:r>
                </w:p>
              </w:tc>
              <w:tc>
                <w:tcPr>
                  <w:tcW w:w="763" w:type="dxa"/>
                  <w:tcBorders>
                    <w:top w:val="single" w:color="auto" w:sz="4" w:space="0"/>
                    <w:right w:val="single" w:color="auto" w:sz="4" w:space="0"/>
                  </w:tcBorders>
                  <w:vAlign w:val="center"/>
                </w:tcPr>
                <w:p>
                  <w:pPr>
                    <w:adjustRightInd w:val="0"/>
                    <w:snapToGrid w:val="0"/>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3570</w:t>
                  </w:r>
                </w:p>
              </w:tc>
              <w:tc>
                <w:tcPr>
                  <w:tcW w:w="765" w:type="dxa"/>
                  <w:tcBorders>
                    <w:top w:val="single" w:color="auto" w:sz="4" w:space="0"/>
                    <w:right w:val="single" w:color="auto" w:sz="4" w:space="0"/>
                  </w:tcBorders>
                  <w:vAlign w:val="center"/>
                </w:tcPr>
                <w:p>
                  <w:pPr>
                    <w:widowControl/>
                    <w:adjustRightInd w:val="0"/>
                    <w:snapToGrid w:val="0"/>
                    <w:spacing w:line="220" w:lineRule="exact"/>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3586</w:t>
                  </w:r>
                </w:p>
              </w:tc>
              <w:tc>
                <w:tcPr>
                  <w:tcW w:w="763" w:type="dxa"/>
                  <w:tcBorders>
                    <w:top w:val="single" w:color="auto" w:sz="4" w:space="0"/>
                    <w:right w:val="single" w:color="auto" w:sz="4" w:space="0"/>
                  </w:tcBorders>
                  <w:vAlign w:val="center"/>
                </w:tcPr>
                <w:p>
                  <w:pPr>
                    <w:widowControl/>
                    <w:adjustRightInd w:val="0"/>
                    <w:snapToGrid w:val="0"/>
                    <w:spacing w:line="220" w:lineRule="exact"/>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fldChar w:fldCharType="begin"/>
                  </w:r>
                  <w:r>
                    <w:rPr>
                      <w:rFonts w:hint="default" w:ascii="Times New Roman" w:hAnsi="Times New Roman" w:eastAsia="宋体" w:cs="Times New Roman"/>
                      <w:kern w:val="0"/>
                      <w:sz w:val="21"/>
                      <w:szCs w:val="21"/>
                      <w:lang w:val="en-US" w:eastAsia="zh-CN" w:bidi="ar"/>
                    </w:rPr>
                    <w:instrText xml:space="preserve"> = max(D3:F3) \* MERGEFORMAT </w:instrText>
                  </w:r>
                  <w:r>
                    <w:rPr>
                      <w:rFonts w:hint="default" w:ascii="Times New Roman" w:hAnsi="Times New Roman" w:eastAsia="宋体" w:cs="Times New Roman"/>
                      <w:kern w:val="0"/>
                      <w:sz w:val="21"/>
                      <w:szCs w:val="21"/>
                      <w:lang w:val="en-US" w:eastAsia="zh-CN" w:bidi="ar"/>
                    </w:rPr>
                    <w:fldChar w:fldCharType="separate"/>
                  </w:r>
                  <w:r>
                    <w:rPr>
                      <w:rFonts w:hint="default" w:ascii="Times New Roman" w:hAnsi="Times New Roman" w:eastAsia="宋体" w:cs="Times New Roman"/>
                      <w:kern w:val="0"/>
                      <w:sz w:val="21"/>
                      <w:szCs w:val="21"/>
                      <w:lang w:val="en-US" w:eastAsia="zh-CN" w:bidi="ar"/>
                    </w:rPr>
                    <w:t>3602</w:t>
                  </w:r>
                  <w:r>
                    <w:rPr>
                      <w:rFonts w:hint="default" w:ascii="Times New Roman" w:hAnsi="Times New Roman" w:eastAsia="宋体" w:cs="Times New Roman"/>
                      <w:kern w:val="0"/>
                      <w:sz w:val="21"/>
                      <w:szCs w:val="21"/>
                      <w:lang w:val="en-US" w:eastAsia="zh-CN" w:bidi="ar"/>
                    </w:rPr>
                    <w:fldChar w:fldCharType="end"/>
                  </w:r>
                </w:p>
              </w:tc>
              <w:tc>
                <w:tcPr>
                  <w:tcW w:w="1510" w:type="dxa"/>
                  <w:tcBorders>
                    <w:left w:val="single" w:color="auto" w:sz="4" w:space="0"/>
                    <w:right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sz w:val="21"/>
                      <w:szCs w:val="21"/>
                      <w:lang w:val="en-US" w:eastAsia="zh-CN"/>
                    </w:rPr>
                  </w:pPr>
                  <w:r>
                    <w:rPr>
                      <w:rFonts w:hint="default" w:ascii="Times New Roman" w:hAnsi="Times New Roman" w:eastAsia="宋体" w:cs="Times New Roman"/>
                      <w:b w:val="0"/>
                      <w:bCs/>
                      <w:spacing w:val="0"/>
                      <w:sz w:val="21"/>
                      <w:szCs w:val="21"/>
                      <w:lang w:val="en-US" w:eastAsia="zh-CN"/>
                    </w:rPr>
                    <w:t>—</w:t>
                  </w:r>
                </w:p>
              </w:tc>
              <w:tc>
                <w:tcPr>
                  <w:tcW w:w="649" w:type="dxa"/>
                  <w:gridSpan w:val="2"/>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sz w:val="21"/>
                      <w:szCs w:val="21"/>
                      <w:lang w:val="en-US" w:eastAsia="zh-CN"/>
                    </w:rPr>
                  </w:pPr>
                  <w:r>
                    <w:rPr>
                      <w:rFonts w:hint="default" w:ascii="Times New Roman" w:hAnsi="Times New Roman" w:eastAsia="宋体" w:cs="Times New Roman"/>
                      <w:b w:val="0"/>
                      <w:bCs/>
                      <w:spacing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1522" w:type="dxa"/>
                  <w:vMerge w:val="continue"/>
                  <w:tcBorders>
                    <w:left w:val="single" w:color="auto" w:sz="4" w:space="0"/>
                    <w:bottom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sz w:val="21"/>
                      <w:szCs w:val="21"/>
                      <w:lang w:val="en-US" w:eastAsia="zh-CN"/>
                    </w:rPr>
                  </w:pPr>
                </w:p>
              </w:tc>
              <w:tc>
                <w:tcPr>
                  <w:tcW w:w="1735" w:type="dxa"/>
                  <w:gridSpan w:val="2"/>
                  <w:tcBorders>
                    <w:bottom w:val="single" w:color="auto" w:sz="4" w:space="0"/>
                  </w:tcBorders>
                  <w:vAlign w:val="center"/>
                </w:tcPr>
                <w:p>
                  <w:pPr>
                    <w:spacing w:line="22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非甲烷总烃</w:t>
                  </w:r>
                  <w:r>
                    <w:rPr>
                      <w:rFonts w:hint="default" w:ascii="Times New Roman" w:hAnsi="Times New Roman" w:eastAsia="宋体" w:cs="Times New Roman"/>
                      <w:color w:val="000000"/>
                      <w:sz w:val="21"/>
                      <w:szCs w:val="21"/>
                    </w:rPr>
                    <w:t>浓度</w:t>
                  </w:r>
                </w:p>
              </w:tc>
              <w:tc>
                <w:tcPr>
                  <w:tcW w:w="673" w:type="dxa"/>
                  <w:gridSpan w:val="2"/>
                  <w:vAlign w:val="center"/>
                </w:tcPr>
                <w:p>
                  <w:pPr>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mg/m</w:t>
                  </w:r>
                  <w:r>
                    <w:rPr>
                      <w:rFonts w:hint="default" w:ascii="Times New Roman" w:hAnsi="Times New Roman" w:eastAsia="宋体" w:cs="Times New Roman"/>
                      <w:sz w:val="21"/>
                      <w:szCs w:val="21"/>
                      <w:vertAlign w:val="superscript"/>
                    </w:rPr>
                    <w:t>3</w:t>
                  </w:r>
                </w:p>
              </w:tc>
              <w:tc>
                <w:tcPr>
                  <w:tcW w:w="757" w:type="dxa"/>
                  <w:gridSpan w:val="2"/>
                  <w:tcBorders>
                    <w:top w:val="single" w:color="auto" w:sz="4" w:space="0"/>
                    <w:right w:val="single" w:color="auto" w:sz="4" w:space="0"/>
                  </w:tcBorders>
                  <w:vAlign w:val="center"/>
                </w:tcPr>
                <w:p>
                  <w:pPr>
                    <w:adjustRightInd w:val="0"/>
                    <w:snapToGrid w:val="0"/>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6.05</w:t>
                  </w:r>
                </w:p>
              </w:tc>
              <w:tc>
                <w:tcPr>
                  <w:tcW w:w="763" w:type="dxa"/>
                  <w:tcBorders>
                    <w:top w:val="single" w:color="auto" w:sz="4" w:space="0"/>
                    <w:right w:val="single" w:color="auto" w:sz="4" w:space="0"/>
                  </w:tcBorders>
                  <w:vAlign w:val="center"/>
                </w:tcPr>
                <w:p>
                  <w:pPr>
                    <w:adjustRightInd w:val="0"/>
                    <w:snapToGrid w:val="0"/>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6.18</w:t>
                  </w:r>
                </w:p>
              </w:tc>
              <w:tc>
                <w:tcPr>
                  <w:tcW w:w="765" w:type="dxa"/>
                  <w:tcBorders>
                    <w:top w:val="single" w:color="auto" w:sz="4" w:space="0"/>
                    <w:right w:val="single" w:color="auto" w:sz="4" w:space="0"/>
                  </w:tcBorders>
                  <w:vAlign w:val="center"/>
                </w:tcPr>
                <w:p>
                  <w:pPr>
                    <w:widowControl/>
                    <w:adjustRightInd w:val="0"/>
                    <w:snapToGrid w:val="0"/>
                    <w:spacing w:line="220" w:lineRule="exact"/>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6.02</w:t>
                  </w:r>
                </w:p>
              </w:tc>
              <w:tc>
                <w:tcPr>
                  <w:tcW w:w="763" w:type="dxa"/>
                  <w:tcBorders>
                    <w:top w:val="single" w:color="auto" w:sz="4" w:space="0"/>
                    <w:right w:val="single" w:color="auto" w:sz="4" w:space="0"/>
                  </w:tcBorders>
                  <w:vAlign w:val="center"/>
                </w:tcPr>
                <w:p>
                  <w:pPr>
                    <w:widowControl/>
                    <w:adjustRightInd w:val="0"/>
                    <w:snapToGrid w:val="0"/>
                    <w:spacing w:line="220" w:lineRule="exact"/>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fldChar w:fldCharType="begin"/>
                  </w:r>
                  <w:r>
                    <w:rPr>
                      <w:rFonts w:hint="default" w:ascii="Times New Roman" w:hAnsi="Times New Roman" w:eastAsia="宋体" w:cs="Times New Roman"/>
                      <w:kern w:val="0"/>
                      <w:sz w:val="21"/>
                      <w:szCs w:val="21"/>
                      <w:lang w:val="en-US" w:eastAsia="zh-CN" w:bidi="ar"/>
                    </w:rPr>
                    <w:instrText xml:space="preserve"> = max(D4:F4) \* MERGEFORMAT </w:instrText>
                  </w:r>
                  <w:r>
                    <w:rPr>
                      <w:rFonts w:hint="default" w:ascii="Times New Roman" w:hAnsi="Times New Roman" w:eastAsia="宋体" w:cs="Times New Roman"/>
                      <w:kern w:val="0"/>
                      <w:sz w:val="21"/>
                      <w:szCs w:val="21"/>
                      <w:lang w:val="en-US" w:eastAsia="zh-CN" w:bidi="ar"/>
                    </w:rPr>
                    <w:fldChar w:fldCharType="separate"/>
                  </w:r>
                  <w:r>
                    <w:rPr>
                      <w:rFonts w:hint="default" w:ascii="Times New Roman" w:hAnsi="Times New Roman" w:eastAsia="宋体" w:cs="Times New Roman"/>
                      <w:kern w:val="0"/>
                      <w:sz w:val="21"/>
                      <w:szCs w:val="21"/>
                      <w:lang w:val="en-US" w:eastAsia="zh-CN" w:bidi="ar"/>
                    </w:rPr>
                    <w:t>6.18</w:t>
                  </w:r>
                  <w:r>
                    <w:rPr>
                      <w:rFonts w:hint="default" w:ascii="Times New Roman" w:hAnsi="Times New Roman" w:eastAsia="宋体" w:cs="Times New Roman"/>
                      <w:kern w:val="0"/>
                      <w:sz w:val="21"/>
                      <w:szCs w:val="21"/>
                      <w:lang w:val="en-US" w:eastAsia="zh-CN" w:bidi="ar"/>
                    </w:rPr>
                    <w:fldChar w:fldCharType="end"/>
                  </w:r>
                </w:p>
              </w:tc>
              <w:tc>
                <w:tcPr>
                  <w:tcW w:w="1510" w:type="dxa"/>
                  <w:tcBorders>
                    <w:left w:val="single" w:color="auto" w:sz="4" w:space="0"/>
                    <w:right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sz w:val="21"/>
                      <w:szCs w:val="21"/>
                      <w:lang w:val="en-US" w:eastAsia="zh-CN"/>
                    </w:rPr>
                  </w:pPr>
                  <w:r>
                    <w:rPr>
                      <w:rFonts w:hint="default" w:ascii="Times New Roman" w:hAnsi="Times New Roman" w:eastAsia="宋体" w:cs="Times New Roman"/>
                      <w:b w:val="0"/>
                      <w:bCs/>
                      <w:spacing w:val="0"/>
                      <w:sz w:val="21"/>
                      <w:szCs w:val="21"/>
                      <w:lang w:val="en-US" w:eastAsia="zh-CN"/>
                    </w:rPr>
                    <w:t>—</w:t>
                  </w:r>
                </w:p>
              </w:tc>
              <w:tc>
                <w:tcPr>
                  <w:tcW w:w="649" w:type="dxa"/>
                  <w:gridSpan w:val="2"/>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sz w:val="21"/>
                      <w:szCs w:val="21"/>
                      <w:lang w:val="en-US" w:eastAsia="zh-CN"/>
                    </w:rPr>
                  </w:pPr>
                  <w:r>
                    <w:rPr>
                      <w:rFonts w:hint="default" w:ascii="Times New Roman" w:hAnsi="Times New Roman" w:eastAsia="宋体" w:cs="Times New Roman"/>
                      <w:b w:val="0"/>
                      <w:bCs/>
                      <w:spacing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1522" w:type="dxa"/>
                  <w:vMerge w:val="restart"/>
                  <w:tcBorders>
                    <w:top w:val="single" w:color="auto" w:sz="4" w:space="0"/>
                    <w:left w:val="single" w:color="auto" w:sz="4" w:space="0"/>
                  </w:tcBorders>
                  <w:vAlign w:val="center"/>
                </w:tcPr>
                <w:p>
                  <w:pPr>
                    <w:snapToGrid w:val="0"/>
                    <w:spacing w:line="220" w:lineRule="exact"/>
                    <w:jc w:val="center"/>
                    <w:rPr>
                      <w:rFonts w:hint="default" w:ascii="Times New Roman" w:hAnsi="Times New Roman" w:eastAsia="宋体" w:cs="Times New Roman"/>
                      <w:b w:val="0"/>
                      <w:bCs/>
                      <w:spacing w:val="0"/>
                      <w:sz w:val="21"/>
                      <w:szCs w:val="21"/>
                      <w:lang w:val="en-US" w:eastAsia="zh-CN"/>
                    </w:rPr>
                  </w:pPr>
                  <w:r>
                    <w:rPr>
                      <w:rFonts w:hint="default" w:ascii="Times New Roman" w:hAnsi="Times New Roman" w:eastAsia="宋体" w:cs="Times New Roman"/>
                      <w:sz w:val="21"/>
                      <w:szCs w:val="21"/>
                      <w:lang w:val="en-US" w:eastAsia="zh-CN"/>
                    </w:rPr>
                    <w:t>吹膜、烫袋工序废气排气筒出口2023.07.09</w:t>
                  </w:r>
                </w:p>
              </w:tc>
              <w:tc>
                <w:tcPr>
                  <w:tcW w:w="1735" w:type="dxa"/>
                  <w:gridSpan w:val="2"/>
                  <w:tcBorders>
                    <w:top w:val="single" w:color="auto" w:sz="4" w:space="0"/>
                  </w:tcBorders>
                  <w:vAlign w:val="center"/>
                </w:tcPr>
                <w:p>
                  <w:pPr>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标干流量</w:t>
                  </w:r>
                </w:p>
              </w:tc>
              <w:tc>
                <w:tcPr>
                  <w:tcW w:w="673" w:type="dxa"/>
                  <w:gridSpan w:val="2"/>
                  <w:vAlign w:val="center"/>
                </w:tcPr>
                <w:p>
                  <w:pPr>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/h</w:t>
                  </w:r>
                </w:p>
              </w:tc>
              <w:tc>
                <w:tcPr>
                  <w:tcW w:w="757" w:type="dxa"/>
                  <w:gridSpan w:val="2"/>
                  <w:tcBorders>
                    <w:top w:val="single" w:color="auto" w:sz="4" w:space="0"/>
                    <w:right w:val="single" w:color="auto" w:sz="4" w:space="0"/>
                  </w:tcBorders>
                  <w:vAlign w:val="center"/>
                </w:tcPr>
                <w:p>
                  <w:pPr>
                    <w:adjustRightInd w:val="0"/>
                    <w:snapToGrid w:val="0"/>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3879</w:t>
                  </w:r>
                </w:p>
              </w:tc>
              <w:tc>
                <w:tcPr>
                  <w:tcW w:w="763" w:type="dxa"/>
                  <w:tcBorders>
                    <w:top w:val="single" w:color="auto" w:sz="4" w:space="0"/>
                    <w:right w:val="single" w:color="auto" w:sz="4" w:space="0"/>
                  </w:tcBorders>
                  <w:vAlign w:val="center"/>
                </w:tcPr>
                <w:p>
                  <w:pPr>
                    <w:adjustRightInd w:val="0"/>
                    <w:snapToGrid w:val="0"/>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3902</w:t>
                  </w:r>
                </w:p>
              </w:tc>
              <w:tc>
                <w:tcPr>
                  <w:tcW w:w="765" w:type="dxa"/>
                  <w:tcBorders>
                    <w:top w:val="single" w:color="auto" w:sz="4" w:space="0"/>
                    <w:right w:val="single" w:color="auto" w:sz="4" w:space="0"/>
                  </w:tcBorders>
                  <w:vAlign w:val="center"/>
                </w:tcPr>
                <w:p>
                  <w:pPr>
                    <w:widowControl/>
                    <w:adjustRightInd w:val="0"/>
                    <w:snapToGrid w:val="0"/>
                    <w:spacing w:line="220" w:lineRule="exact"/>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3855</w:t>
                  </w:r>
                </w:p>
              </w:tc>
              <w:tc>
                <w:tcPr>
                  <w:tcW w:w="763" w:type="dxa"/>
                  <w:tcBorders>
                    <w:top w:val="single" w:color="auto" w:sz="4" w:space="0"/>
                    <w:right w:val="single" w:color="auto" w:sz="4" w:space="0"/>
                  </w:tcBorders>
                  <w:vAlign w:val="center"/>
                </w:tcPr>
                <w:p>
                  <w:pPr>
                    <w:widowControl/>
                    <w:adjustRightInd w:val="0"/>
                    <w:snapToGrid w:val="0"/>
                    <w:spacing w:line="220" w:lineRule="exact"/>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fldChar w:fldCharType="begin"/>
                  </w:r>
                  <w:r>
                    <w:rPr>
                      <w:rFonts w:hint="default" w:ascii="Times New Roman" w:hAnsi="Times New Roman" w:eastAsia="宋体" w:cs="Times New Roman"/>
                      <w:kern w:val="0"/>
                      <w:sz w:val="21"/>
                      <w:szCs w:val="21"/>
                      <w:lang w:val="en-US" w:eastAsia="zh-CN" w:bidi="ar"/>
                    </w:rPr>
                    <w:instrText xml:space="preserve"> = max(D5:F5) \* MERGEFORMAT </w:instrText>
                  </w:r>
                  <w:r>
                    <w:rPr>
                      <w:rFonts w:hint="default" w:ascii="Times New Roman" w:hAnsi="Times New Roman" w:eastAsia="宋体" w:cs="Times New Roman"/>
                      <w:kern w:val="0"/>
                      <w:sz w:val="21"/>
                      <w:szCs w:val="21"/>
                      <w:lang w:val="en-US" w:eastAsia="zh-CN" w:bidi="ar"/>
                    </w:rPr>
                    <w:fldChar w:fldCharType="separate"/>
                  </w:r>
                  <w:r>
                    <w:rPr>
                      <w:rFonts w:hint="default" w:ascii="Times New Roman" w:hAnsi="Times New Roman" w:eastAsia="宋体" w:cs="Times New Roman"/>
                      <w:kern w:val="0"/>
                      <w:sz w:val="21"/>
                      <w:szCs w:val="21"/>
                      <w:lang w:val="en-US" w:eastAsia="zh-CN" w:bidi="ar"/>
                    </w:rPr>
                    <w:t>3902</w:t>
                  </w:r>
                  <w:r>
                    <w:rPr>
                      <w:rFonts w:hint="default" w:ascii="Times New Roman" w:hAnsi="Times New Roman" w:eastAsia="宋体" w:cs="Times New Roman"/>
                      <w:kern w:val="0"/>
                      <w:sz w:val="21"/>
                      <w:szCs w:val="21"/>
                      <w:lang w:val="en-US" w:eastAsia="zh-CN" w:bidi="ar"/>
                    </w:rPr>
                    <w:fldChar w:fldCharType="end"/>
                  </w:r>
                </w:p>
              </w:tc>
              <w:tc>
                <w:tcPr>
                  <w:tcW w:w="1510" w:type="dxa"/>
                  <w:tcBorders>
                    <w:left w:val="single" w:color="auto" w:sz="4" w:space="0"/>
                    <w:right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sz w:val="21"/>
                      <w:szCs w:val="21"/>
                      <w:lang w:val="en-US" w:eastAsia="zh-CN"/>
                    </w:rPr>
                  </w:pPr>
                  <w:r>
                    <w:rPr>
                      <w:rFonts w:hint="default" w:ascii="Times New Roman" w:hAnsi="Times New Roman" w:eastAsia="宋体" w:cs="Times New Roman"/>
                      <w:b w:val="0"/>
                      <w:bCs/>
                      <w:spacing w:val="0"/>
                      <w:sz w:val="21"/>
                      <w:szCs w:val="21"/>
                      <w:lang w:val="en-US" w:eastAsia="zh-CN"/>
                    </w:rPr>
                    <w:t>—</w:t>
                  </w:r>
                </w:p>
              </w:tc>
              <w:tc>
                <w:tcPr>
                  <w:tcW w:w="649" w:type="dxa"/>
                  <w:gridSpan w:val="2"/>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sz w:val="21"/>
                      <w:szCs w:val="21"/>
                      <w:lang w:val="en-US" w:eastAsia="zh-CN"/>
                    </w:rPr>
                  </w:pPr>
                  <w:r>
                    <w:rPr>
                      <w:rFonts w:hint="default" w:ascii="Times New Roman" w:hAnsi="Times New Roman" w:eastAsia="宋体" w:cs="Times New Roman"/>
                      <w:b w:val="0"/>
                      <w:bCs/>
                      <w:spacing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1522" w:type="dxa"/>
                  <w:vMerge w:val="continue"/>
                  <w:tcBorders>
                    <w:lef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sz w:val="21"/>
                      <w:szCs w:val="21"/>
                      <w:lang w:val="en-US" w:eastAsia="zh-CN"/>
                    </w:rPr>
                  </w:pPr>
                </w:p>
              </w:tc>
              <w:tc>
                <w:tcPr>
                  <w:tcW w:w="1735" w:type="dxa"/>
                  <w:gridSpan w:val="2"/>
                  <w:vAlign w:val="center"/>
                </w:tcPr>
                <w:p>
                  <w:pPr>
                    <w:spacing w:line="22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非甲烷总烃</w:t>
                  </w:r>
                  <w:r>
                    <w:rPr>
                      <w:rFonts w:hint="default" w:ascii="Times New Roman" w:hAnsi="Times New Roman" w:eastAsia="宋体" w:cs="Times New Roman"/>
                      <w:color w:val="000000"/>
                      <w:sz w:val="21"/>
                      <w:szCs w:val="21"/>
                    </w:rPr>
                    <w:t>浓度</w:t>
                  </w:r>
                </w:p>
              </w:tc>
              <w:tc>
                <w:tcPr>
                  <w:tcW w:w="673" w:type="dxa"/>
                  <w:gridSpan w:val="2"/>
                  <w:vAlign w:val="center"/>
                </w:tcPr>
                <w:p>
                  <w:pPr>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mg/m</w:t>
                  </w:r>
                  <w:r>
                    <w:rPr>
                      <w:rFonts w:hint="default" w:ascii="Times New Roman" w:hAnsi="Times New Roman" w:eastAsia="宋体" w:cs="Times New Roman"/>
                      <w:sz w:val="21"/>
                      <w:szCs w:val="21"/>
                      <w:vertAlign w:val="superscript"/>
                    </w:rPr>
                    <w:t>3</w:t>
                  </w:r>
                </w:p>
              </w:tc>
              <w:tc>
                <w:tcPr>
                  <w:tcW w:w="757" w:type="dxa"/>
                  <w:gridSpan w:val="2"/>
                  <w:tcBorders>
                    <w:top w:val="single" w:color="auto" w:sz="4" w:space="0"/>
                    <w:right w:val="single" w:color="auto" w:sz="4" w:space="0"/>
                  </w:tcBorders>
                  <w:vAlign w:val="center"/>
                </w:tcPr>
                <w:p>
                  <w:pPr>
                    <w:adjustRightInd w:val="0"/>
                    <w:snapToGrid w:val="0"/>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3.53</w:t>
                  </w:r>
                </w:p>
              </w:tc>
              <w:tc>
                <w:tcPr>
                  <w:tcW w:w="763" w:type="dxa"/>
                  <w:tcBorders>
                    <w:top w:val="single" w:color="auto" w:sz="4" w:space="0"/>
                    <w:right w:val="single" w:color="auto" w:sz="4" w:space="0"/>
                  </w:tcBorders>
                  <w:vAlign w:val="center"/>
                </w:tcPr>
                <w:p>
                  <w:pPr>
                    <w:adjustRightInd w:val="0"/>
                    <w:snapToGrid w:val="0"/>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3.07</w:t>
                  </w:r>
                </w:p>
              </w:tc>
              <w:tc>
                <w:tcPr>
                  <w:tcW w:w="765" w:type="dxa"/>
                  <w:tcBorders>
                    <w:top w:val="single" w:color="auto" w:sz="4" w:space="0"/>
                    <w:right w:val="single" w:color="auto" w:sz="4" w:space="0"/>
                  </w:tcBorders>
                  <w:vAlign w:val="center"/>
                </w:tcPr>
                <w:p>
                  <w:pPr>
                    <w:widowControl/>
                    <w:adjustRightInd w:val="0"/>
                    <w:snapToGrid w:val="0"/>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3.29</w:t>
                  </w:r>
                </w:p>
              </w:tc>
              <w:tc>
                <w:tcPr>
                  <w:tcW w:w="763" w:type="dxa"/>
                  <w:tcBorders>
                    <w:top w:val="single" w:color="auto" w:sz="4" w:space="0"/>
                    <w:right w:val="single" w:color="auto" w:sz="4" w:space="0"/>
                  </w:tcBorders>
                  <w:vAlign w:val="center"/>
                </w:tcPr>
                <w:p>
                  <w:pPr>
                    <w:widowControl/>
                    <w:adjustRightInd w:val="0"/>
                    <w:snapToGrid w:val="0"/>
                    <w:spacing w:line="220" w:lineRule="exact"/>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fldChar w:fldCharType="begin"/>
                  </w:r>
                  <w:r>
                    <w:rPr>
                      <w:rFonts w:hint="default" w:ascii="Times New Roman" w:hAnsi="Times New Roman" w:eastAsia="宋体" w:cs="Times New Roman"/>
                      <w:kern w:val="0"/>
                      <w:sz w:val="21"/>
                      <w:szCs w:val="21"/>
                      <w:lang w:val="en-US" w:eastAsia="zh-CN" w:bidi="ar"/>
                    </w:rPr>
                    <w:instrText xml:space="preserve"> = max(D6:F6) \* MERGEFORMAT </w:instrText>
                  </w:r>
                  <w:r>
                    <w:rPr>
                      <w:rFonts w:hint="default" w:ascii="Times New Roman" w:hAnsi="Times New Roman" w:eastAsia="宋体" w:cs="Times New Roman"/>
                      <w:kern w:val="0"/>
                      <w:sz w:val="21"/>
                      <w:szCs w:val="21"/>
                      <w:lang w:val="en-US" w:eastAsia="zh-CN" w:bidi="ar"/>
                    </w:rPr>
                    <w:fldChar w:fldCharType="separate"/>
                  </w:r>
                  <w:r>
                    <w:rPr>
                      <w:rFonts w:hint="default" w:ascii="Times New Roman" w:hAnsi="Times New Roman" w:eastAsia="宋体" w:cs="Times New Roman"/>
                      <w:kern w:val="0"/>
                      <w:sz w:val="21"/>
                      <w:szCs w:val="21"/>
                      <w:lang w:val="en-US" w:eastAsia="zh-CN" w:bidi="ar"/>
                    </w:rPr>
                    <w:t>3.53</w:t>
                  </w:r>
                  <w:r>
                    <w:rPr>
                      <w:rFonts w:hint="default" w:ascii="Times New Roman" w:hAnsi="Times New Roman" w:eastAsia="宋体" w:cs="Times New Roman"/>
                      <w:kern w:val="0"/>
                      <w:sz w:val="21"/>
                      <w:szCs w:val="21"/>
                      <w:lang w:val="en-US" w:eastAsia="zh-CN" w:bidi="ar"/>
                    </w:rPr>
                    <w:fldChar w:fldCharType="end"/>
                  </w:r>
                </w:p>
              </w:tc>
              <w:tc>
                <w:tcPr>
                  <w:tcW w:w="1510" w:type="dxa"/>
                  <w:tcBorders>
                    <w:left w:val="single" w:color="auto" w:sz="4" w:space="0"/>
                    <w:right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eastAsia"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zh-CN" w:eastAsia="zh-CN"/>
                    </w:rPr>
                    <w:t>GB31572-2015</w:t>
                  </w:r>
                </w:p>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kern w:val="2"/>
                      <w:sz w:val="21"/>
                      <w:szCs w:val="21"/>
                      <w:lang w:val="en-US" w:eastAsia="zh-CN" w:bidi="ar-SA"/>
                    </w:rPr>
                  </w:pPr>
                  <w:r>
                    <w:rPr>
                      <w:rFonts w:hint="eastAsia" w:ascii="Times New Roman" w:hAnsi="Times New Roman" w:eastAsia="宋体" w:cs="Times New Roman"/>
                      <w:sz w:val="21"/>
                      <w:szCs w:val="21"/>
                      <w:lang w:val="en-US" w:eastAsia="zh-CN"/>
                    </w:rPr>
                    <w:t>60</w:t>
                  </w:r>
                </w:p>
              </w:tc>
              <w:tc>
                <w:tcPr>
                  <w:tcW w:w="649" w:type="dxa"/>
                  <w:gridSpan w:val="2"/>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kern w:val="2"/>
                      <w:sz w:val="21"/>
                      <w:szCs w:val="21"/>
                      <w:lang w:val="en-US" w:eastAsia="zh-CN" w:bidi="ar-SA"/>
                    </w:rPr>
                  </w:pPr>
                  <w:r>
                    <w:rPr>
                      <w:rFonts w:hint="eastAsia" w:ascii="Times New Roman" w:hAnsi="Times New Roman" w:eastAsia="宋体" w:cs="Times New Roman"/>
                      <w:b w:val="0"/>
                      <w:bCs/>
                      <w:spacing w:val="0"/>
                      <w:sz w:val="21"/>
                      <w:szCs w:val="21"/>
                      <w:lang w:val="en-US" w:eastAsia="zh-CN"/>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1522" w:type="dxa"/>
                  <w:vMerge w:val="continue"/>
                  <w:tcBorders>
                    <w:lef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sz w:val="21"/>
                      <w:szCs w:val="21"/>
                      <w:lang w:val="en-US" w:eastAsia="zh-CN"/>
                    </w:rPr>
                  </w:pPr>
                </w:p>
              </w:tc>
              <w:tc>
                <w:tcPr>
                  <w:tcW w:w="1735" w:type="dxa"/>
                  <w:gridSpan w:val="2"/>
                  <w:vAlign w:val="center"/>
                </w:tcPr>
                <w:p>
                  <w:pPr>
                    <w:spacing w:line="22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非甲烷总烃去除效率</w:t>
                  </w:r>
                </w:p>
              </w:tc>
              <w:tc>
                <w:tcPr>
                  <w:tcW w:w="673" w:type="dxa"/>
                  <w:gridSpan w:val="2"/>
                  <w:vAlign w:val="center"/>
                </w:tcPr>
                <w:p>
                  <w:pPr>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w:t>
                  </w:r>
                </w:p>
              </w:tc>
              <w:tc>
                <w:tcPr>
                  <w:tcW w:w="3048" w:type="dxa"/>
                  <w:gridSpan w:val="5"/>
                  <w:tcBorders>
                    <w:top w:val="single" w:color="auto" w:sz="4" w:space="0"/>
                    <w:right w:val="single" w:color="auto" w:sz="4" w:space="0"/>
                  </w:tcBorders>
                  <w:vAlign w:val="center"/>
                </w:tcPr>
                <w:p>
                  <w:pPr>
                    <w:widowControl/>
                    <w:adjustRightInd w:val="0"/>
                    <w:snapToGrid w:val="0"/>
                    <w:spacing w:line="220" w:lineRule="exact"/>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41.4</w:t>
                  </w:r>
                </w:p>
              </w:tc>
              <w:tc>
                <w:tcPr>
                  <w:tcW w:w="1510" w:type="dxa"/>
                  <w:tcBorders>
                    <w:left w:val="single" w:color="auto" w:sz="4" w:space="0"/>
                    <w:right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default" w:ascii="Times New Roman" w:hAnsi="Times New Roman" w:eastAsia="宋体" w:cs="Times New Roman"/>
                      <w:b w:val="0"/>
                      <w:bCs/>
                      <w:spacing w:val="0"/>
                      <w:sz w:val="21"/>
                      <w:szCs w:val="21"/>
                      <w:lang w:val="en-US" w:eastAsia="zh-CN"/>
                    </w:rPr>
                    <w:t>—</w:t>
                  </w:r>
                </w:p>
              </w:tc>
              <w:tc>
                <w:tcPr>
                  <w:tcW w:w="649" w:type="dxa"/>
                  <w:gridSpan w:val="2"/>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sz w:val="21"/>
                      <w:szCs w:val="21"/>
                      <w:lang w:val="en-US" w:eastAsia="zh-CN"/>
                    </w:rPr>
                  </w:pPr>
                  <w:r>
                    <w:rPr>
                      <w:rFonts w:hint="default" w:ascii="Times New Roman" w:hAnsi="Times New Roman" w:eastAsia="宋体" w:cs="Times New Roman"/>
                      <w:b w:val="0"/>
                      <w:bCs/>
                      <w:spacing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1522" w:type="dxa"/>
                  <w:vMerge w:val="restart"/>
                  <w:tcBorders>
                    <w:left w:val="single" w:color="auto" w:sz="4" w:space="0"/>
                  </w:tcBorders>
                  <w:vAlign w:val="center"/>
                </w:tcPr>
                <w:p>
                  <w:pPr>
                    <w:snapToGrid w:val="0"/>
                    <w:spacing w:line="220"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吹膜、烫袋工序废气排气筒进口</w:t>
                  </w:r>
                </w:p>
                <w:p>
                  <w:pPr>
                    <w:snapToGrid w:val="0"/>
                    <w:spacing w:line="220" w:lineRule="exact"/>
                    <w:jc w:val="center"/>
                    <w:rPr>
                      <w:rFonts w:hint="default" w:ascii="Times New Roman" w:hAnsi="Times New Roman" w:eastAsia="宋体" w:cs="Times New Roman"/>
                      <w:b w:val="0"/>
                      <w:bCs/>
                      <w:spacing w:val="0"/>
                      <w:sz w:val="21"/>
                      <w:szCs w:val="21"/>
                      <w:lang w:val="en-US" w:eastAsia="zh-CN"/>
                    </w:rPr>
                  </w:pPr>
                  <w:r>
                    <w:rPr>
                      <w:rFonts w:hint="default" w:ascii="Times New Roman" w:hAnsi="Times New Roman" w:eastAsia="宋体" w:cs="Times New Roman"/>
                      <w:sz w:val="21"/>
                      <w:szCs w:val="21"/>
                      <w:lang w:val="en-US" w:eastAsia="zh-CN"/>
                    </w:rPr>
                    <w:t>2023.07.10</w:t>
                  </w:r>
                </w:p>
              </w:tc>
              <w:tc>
                <w:tcPr>
                  <w:tcW w:w="1735" w:type="dxa"/>
                  <w:gridSpan w:val="2"/>
                  <w:vAlign w:val="center"/>
                </w:tcPr>
                <w:p>
                  <w:pPr>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标干流量</w:t>
                  </w:r>
                </w:p>
              </w:tc>
              <w:tc>
                <w:tcPr>
                  <w:tcW w:w="673" w:type="dxa"/>
                  <w:gridSpan w:val="2"/>
                  <w:vAlign w:val="center"/>
                </w:tcPr>
                <w:p>
                  <w:pPr>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/h</w:t>
                  </w:r>
                </w:p>
              </w:tc>
              <w:tc>
                <w:tcPr>
                  <w:tcW w:w="757" w:type="dxa"/>
                  <w:gridSpan w:val="2"/>
                  <w:tcBorders>
                    <w:top w:val="single" w:color="auto" w:sz="4" w:space="0"/>
                    <w:right w:val="single" w:color="auto" w:sz="4" w:space="0"/>
                  </w:tcBorders>
                  <w:vAlign w:val="center"/>
                </w:tcPr>
                <w:p>
                  <w:pPr>
                    <w:adjustRightInd w:val="0"/>
                    <w:snapToGrid w:val="0"/>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3608</w:t>
                  </w:r>
                </w:p>
              </w:tc>
              <w:tc>
                <w:tcPr>
                  <w:tcW w:w="763" w:type="dxa"/>
                  <w:tcBorders>
                    <w:top w:val="single" w:color="auto" w:sz="4" w:space="0"/>
                    <w:right w:val="single" w:color="auto" w:sz="4" w:space="0"/>
                  </w:tcBorders>
                  <w:vAlign w:val="center"/>
                </w:tcPr>
                <w:p>
                  <w:pPr>
                    <w:adjustRightInd w:val="0"/>
                    <w:snapToGrid w:val="0"/>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3569</w:t>
                  </w:r>
                </w:p>
              </w:tc>
              <w:tc>
                <w:tcPr>
                  <w:tcW w:w="765" w:type="dxa"/>
                  <w:tcBorders>
                    <w:top w:val="single" w:color="auto" w:sz="4" w:space="0"/>
                    <w:right w:val="single" w:color="auto" w:sz="4" w:space="0"/>
                  </w:tcBorders>
                  <w:vAlign w:val="center"/>
                </w:tcPr>
                <w:p>
                  <w:pPr>
                    <w:widowControl/>
                    <w:adjustRightInd w:val="0"/>
                    <w:snapToGrid w:val="0"/>
                    <w:spacing w:line="220" w:lineRule="exact"/>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3546</w:t>
                  </w:r>
                </w:p>
              </w:tc>
              <w:tc>
                <w:tcPr>
                  <w:tcW w:w="763" w:type="dxa"/>
                  <w:tcBorders>
                    <w:top w:val="single" w:color="auto" w:sz="4" w:space="0"/>
                    <w:right w:val="single" w:color="auto" w:sz="4" w:space="0"/>
                  </w:tcBorders>
                  <w:vAlign w:val="center"/>
                </w:tcPr>
                <w:p>
                  <w:pPr>
                    <w:widowControl/>
                    <w:adjustRightInd w:val="0"/>
                    <w:snapToGrid w:val="0"/>
                    <w:spacing w:line="220" w:lineRule="exact"/>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fldChar w:fldCharType="begin"/>
                  </w:r>
                  <w:r>
                    <w:rPr>
                      <w:rFonts w:hint="default" w:ascii="Times New Roman" w:hAnsi="Times New Roman" w:eastAsia="宋体" w:cs="Times New Roman"/>
                      <w:kern w:val="0"/>
                      <w:sz w:val="21"/>
                      <w:szCs w:val="21"/>
                      <w:lang w:val="en-US" w:eastAsia="zh-CN" w:bidi="ar"/>
                    </w:rPr>
                    <w:instrText xml:space="preserve"> = max(D8:F8) \* MERGEFORMAT </w:instrText>
                  </w:r>
                  <w:r>
                    <w:rPr>
                      <w:rFonts w:hint="default" w:ascii="Times New Roman" w:hAnsi="Times New Roman" w:eastAsia="宋体" w:cs="Times New Roman"/>
                      <w:kern w:val="0"/>
                      <w:sz w:val="21"/>
                      <w:szCs w:val="21"/>
                      <w:lang w:val="en-US" w:eastAsia="zh-CN" w:bidi="ar"/>
                    </w:rPr>
                    <w:fldChar w:fldCharType="separate"/>
                  </w:r>
                  <w:r>
                    <w:rPr>
                      <w:rFonts w:hint="default" w:ascii="Times New Roman" w:hAnsi="Times New Roman" w:eastAsia="宋体" w:cs="Times New Roman"/>
                      <w:kern w:val="0"/>
                      <w:sz w:val="21"/>
                      <w:szCs w:val="21"/>
                      <w:lang w:val="en-US" w:eastAsia="zh-CN" w:bidi="ar"/>
                    </w:rPr>
                    <w:t>3608</w:t>
                  </w:r>
                  <w:r>
                    <w:rPr>
                      <w:rFonts w:hint="default" w:ascii="Times New Roman" w:hAnsi="Times New Roman" w:eastAsia="宋体" w:cs="Times New Roman"/>
                      <w:kern w:val="0"/>
                      <w:sz w:val="21"/>
                      <w:szCs w:val="21"/>
                      <w:lang w:val="en-US" w:eastAsia="zh-CN" w:bidi="ar"/>
                    </w:rPr>
                    <w:fldChar w:fldCharType="end"/>
                  </w:r>
                </w:p>
              </w:tc>
              <w:tc>
                <w:tcPr>
                  <w:tcW w:w="1510" w:type="dxa"/>
                  <w:tcBorders>
                    <w:left w:val="single" w:color="auto" w:sz="4" w:space="0"/>
                    <w:right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kern w:val="2"/>
                      <w:sz w:val="21"/>
                      <w:szCs w:val="21"/>
                      <w:lang w:val="en-US" w:eastAsia="zh-CN" w:bidi="ar-SA"/>
                    </w:rPr>
                  </w:pPr>
                  <w:r>
                    <w:rPr>
                      <w:rFonts w:hint="default" w:ascii="Times New Roman" w:hAnsi="Times New Roman" w:eastAsia="宋体" w:cs="Times New Roman"/>
                      <w:b w:val="0"/>
                      <w:bCs/>
                      <w:spacing w:val="0"/>
                      <w:sz w:val="21"/>
                      <w:szCs w:val="21"/>
                      <w:lang w:val="en-US" w:eastAsia="zh-CN"/>
                    </w:rPr>
                    <w:t>—</w:t>
                  </w:r>
                </w:p>
              </w:tc>
              <w:tc>
                <w:tcPr>
                  <w:tcW w:w="649" w:type="dxa"/>
                  <w:gridSpan w:val="2"/>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kern w:val="2"/>
                      <w:sz w:val="21"/>
                      <w:szCs w:val="21"/>
                      <w:lang w:val="en-US" w:eastAsia="zh-CN" w:bidi="ar-SA"/>
                    </w:rPr>
                  </w:pPr>
                  <w:r>
                    <w:rPr>
                      <w:rFonts w:hint="default" w:ascii="Times New Roman" w:hAnsi="Times New Roman" w:eastAsia="宋体" w:cs="Times New Roman"/>
                      <w:b w:val="0"/>
                      <w:bCs/>
                      <w:spacing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1522" w:type="dxa"/>
                  <w:vMerge w:val="continue"/>
                  <w:tcBorders>
                    <w:left w:val="single" w:color="auto" w:sz="4" w:space="0"/>
                    <w:bottom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sz w:val="21"/>
                      <w:szCs w:val="21"/>
                      <w:lang w:val="en-US" w:eastAsia="zh-CN"/>
                    </w:rPr>
                  </w:pPr>
                </w:p>
              </w:tc>
              <w:tc>
                <w:tcPr>
                  <w:tcW w:w="1735" w:type="dxa"/>
                  <w:gridSpan w:val="2"/>
                  <w:tcBorders>
                    <w:bottom w:val="single" w:color="auto" w:sz="4" w:space="0"/>
                  </w:tcBorders>
                  <w:vAlign w:val="center"/>
                </w:tcPr>
                <w:p>
                  <w:pPr>
                    <w:spacing w:line="22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非甲烷总烃</w:t>
                  </w:r>
                  <w:r>
                    <w:rPr>
                      <w:rFonts w:hint="default" w:ascii="Times New Roman" w:hAnsi="Times New Roman" w:eastAsia="宋体" w:cs="Times New Roman"/>
                      <w:color w:val="000000"/>
                      <w:sz w:val="21"/>
                      <w:szCs w:val="21"/>
                    </w:rPr>
                    <w:t>浓度</w:t>
                  </w:r>
                </w:p>
              </w:tc>
              <w:tc>
                <w:tcPr>
                  <w:tcW w:w="673" w:type="dxa"/>
                  <w:gridSpan w:val="2"/>
                  <w:vAlign w:val="center"/>
                </w:tcPr>
                <w:p>
                  <w:pPr>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mg/m</w:t>
                  </w:r>
                  <w:r>
                    <w:rPr>
                      <w:rFonts w:hint="default" w:ascii="Times New Roman" w:hAnsi="Times New Roman" w:eastAsia="宋体" w:cs="Times New Roman"/>
                      <w:sz w:val="21"/>
                      <w:szCs w:val="21"/>
                      <w:vertAlign w:val="superscript"/>
                    </w:rPr>
                    <w:t>3</w:t>
                  </w:r>
                </w:p>
              </w:tc>
              <w:tc>
                <w:tcPr>
                  <w:tcW w:w="757" w:type="dxa"/>
                  <w:gridSpan w:val="2"/>
                  <w:tcBorders>
                    <w:top w:val="single" w:color="auto" w:sz="4" w:space="0"/>
                    <w:right w:val="single" w:color="auto" w:sz="4" w:space="0"/>
                  </w:tcBorders>
                  <w:vAlign w:val="center"/>
                </w:tcPr>
                <w:p>
                  <w:pPr>
                    <w:adjustRightInd w:val="0"/>
                    <w:snapToGrid w:val="0"/>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5.28</w:t>
                  </w:r>
                </w:p>
              </w:tc>
              <w:tc>
                <w:tcPr>
                  <w:tcW w:w="763" w:type="dxa"/>
                  <w:tcBorders>
                    <w:top w:val="single" w:color="auto" w:sz="4" w:space="0"/>
                    <w:right w:val="single" w:color="auto" w:sz="4" w:space="0"/>
                  </w:tcBorders>
                  <w:vAlign w:val="center"/>
                </w:tcPr>
                <w:p>
                  <w:pPr>
                    <w:adjustRightInd w:val="0"/>
                    <w:snapToGrid w:val="0"/>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5.72</w:t>
                  </w:r>
                </w:p>
              </w:tc>
              <w:tc>
                <w:tcPr>
                  <w:tcW w:w="765" w:type="dxa"/>
                  <w:tcBorders>
                    <w:top w:val="single" w:color="auto" w:sz="4" w:space="0"/>
                    <w:right w:val="single" w:color="auto" w:sz="4" w:space="0"/>
                  </w:tcBorders>
                  <w:vAlign w:val="center"/>
                </w:tcPr>
                <w:p>
                  <w:pPr>
                    <w:widowControl/>
                    <w:adjustRightInd w:val="0"/>
                    <w:snapToGrid w:val="0"/>
                    <w:spacing w:line="220" w:lineRule="exact"/>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5.57</w:t>
                  </w:r>
                </w:p>
              </w:tc>
              <w:tc>
                <w:tcPr>
                  <w:tcW w:w="763" w:type="dxa"/>
                  <w:tcBorders>
                    <w:top w:val="single" w:color="auto" w:sz="4" w:space="0"/>
                    <w:right w:val="single" w:color="auto" w:sz="4" w:space="0"/>
                  </w:tcBorders>
                  <w:vAlign w:val="center"/>
                </w:tcPr>
                <w:p>
                  <w:pPr>
                    <w:widowControl/>
                    <w:adjustRightInd w:val="0"/>
                    <w:snapToGrid w:val="0"/>
                    <w:spacing w:line="220" w:lineRule="exact"/>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fldChar w:fldCharType="begin"/>
                  </w:r>
                  <w:r>
                    <w:rPr>
                      <w:rFonts w:hint="default" w:ascii="Times New Roman" w:hAnsi="Times New Roman" w:eastAsia="宋体" w:cs="Times New Roman"/>
                      <w:kern w:val="0"/>
                      <w:sz w:val="21"/>
                      <w:szCs w:val="21"/>
                      <w:lang w:val="en-US" w:eastAsia="zh-CN" w:bidi="ar"/>
                    </w:rPr>
                    <w:instrText xml:space="preserve"> = max(D9:F9) \* MERGEFORMAT </w:instrText>
                  </w:r>
                  <w:r>
                    <w:rPr>
                      <w:rFonts w:hint="default" w:ascii="Times New Roman" w:hAnsi="Times New Roman" w:eastAsia="宋体" w:cs="Times New Roman"/>
                      <w:kern w:val="0"/>
                      <w:sz w:val="21"/>
                      <w:szCs w:val="21"/>
                      <w:lang w:val="en-US" w:eastAsia="zh-CN" w:bidi="ar"/>
                    </w:rPr>
                    <w:fldChar w:fldCharType="separate"/>
                  </w:r>
                  <w:r>
                    <w:rPr>
                      <w:rFonts w:hint="default" w:ascii="Times New Roman" w:hAnsi="Times New Roman" w:eastAsia="宋体" w:cs="Times New Roman"/>
                      <w:kern w:val="0"/>
                      <w:sz w:val="21"/>
                      <w:szCs w:val="21"/>
                      <w:lang w:val="en-US" w:eastAsia="zh-CN" w:bidi="ar"/>
                    </w:rPr>
                    <w:t>5.72</w:t>
                  </w:r>
                  <w:r>
                    <w:rPr>
                      <w:rFonts w:hint="default" w:ascii="Times New Roman" w:hAnsi="Times New Roman" w:eastAsia="宋体" w:cs="Times New Roman"/>
                      <w:kern w:val="0"/>
                      <w:sz w:val="21"/>
                      <w:szCs w:val="21"/>
                      <w:lang w:val="en-US" w:eastAsia="zh-CN" w:bidi="ar"/>
                    </w:rPr>
                    <w:fldChar w:fldCharType="end"/>
                  </w:r>
                </w:p>
              </w:tc>
              <w:tc>
                <w:tcPr>
                  <w:tcW w:w="1510" w:type="dxa"/>
                  <w:tcBorders>
                    <w:left w:val="single" w:color="auto" w:sz="4" w:space="0"/>
                    <w:right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kern w:val="2"/>
                      <w:sz w:val="21"/>
                      <w:szCs w:val="21"/>
                      <w:lang w:val="en-US" w:eastAsia="zh-CN" w:bidi="ar-SA"/>
                    </w:rPr>
                  </w:pPr>
                  <w:r>
                    <w:rPr>
                      <w:rFonts w:hint="default" w:ascii="Times New Roman" w:hAnsi="Times New Roman" w:eastAsia="宋体" w:cs="Times New Roman"/>
                      <w:b w:val="0"/>
                      <w:bCs/>
                      <w:spacing w:val="0"/>
                      <w:sz w:val="21"/>
                      <w:szCs w:val="21"/>
                      <w:lang w:val="en-US" w:eastAsia="zh-CN"/>
                    </w:rPr>
                    <w:t>—</w:t>
                  </w:r>
                </w:p>
              </w:tc>
              <w:tc>
                <w:tcPr>
                  <w:tcW w:w="649" w:type="dxa"/>
                  <w:gridSpan w:val="2"/>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kern w:val="2"/>
                      <w:sz w:val="21"/>
                      <w:szCs w:val="21"/>
                      <w:lang w:val="en-US" w:eastAsia="zh-CN" w:bidi="ar-SA"/>
                    </w:rPr>
                  </w:pPr>
                  <w:r>
                    <w:rPr>
                      <w:rFonts w:hint="default" w:ascii="Times New Roman" w:hAnsi="Times New Roman" w:eastAsia="宋体" w:cs="Times New Roman"/>
                      <w:b w:val="0"/>
                      <w:bCs/>
                      <w:spacing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1522" w:type="dxa"/>
                  <w:vMerge w:val="restart"/>
                  <w:tcBorders>
                    <w:top w:val="single" w:color="auto" w:sz="4" w:space="0"/>
                    <w:left w:val="single" w:color="auto" w:sz="4" w:space="0"/>
                  </w:tcBorders>
                  <w:vAlign w:val="center"/>
                </w:tcPr>
                <w:p>
                  <w:pPr>
                    <w:snapToGrid w:val="0"/>
                    <w:spacing w:line="220" w:lineRule="exact"/>
                    <w:jc w:val="center"/>
                    <w:rPr>
                      <w:rFonts w:hint="default" w:ascii="Times New Roman" w:hAnsi="Times New Roman" w:eastAsia="宋体" w:cs="Times New Roman"/>
                      <w:b w:val="0"/>
                      <w:bCs/>
                      <w:spacing w:val="0"/>
                      <w:sz w:val="21"/>
                      <w:szCs w:val="21"/>
                      <w:lang w:val="en-US" w:eastAsia="zh-CN"/>
                    </w:rPr>
                  </w:pPr>
                  <w:r>
                    <w:rPr>
                      <w:rFonts w:hint="default" w:ascii="Times New Roman" w:hAnsi="Times New Roman" w:eastAsia="宋体" w:cs="Times New Roman"/>
                      <w:sz w:val="21"/>
                      <w:szCs w:val="21"/>
                      <w:lang w:val="en-US" w:eastAsia="zh-CN"/>
                    </w:rPr>
                    <w:t>吹膜、烫袋工序废气排气筒出口2023.07.10</w:t>
                  </w:r>
                </w:p>
              </w:tc>
              <w:tc>
                <w:tcPr>
                  <w:tcW w:w="1735" w:type="dxa"/>
                  <w:gridSpan w:val="2"/>
                  <w:tcBorders>
                    <w:top w:val="single" w:color="auto" w:sz="4" w:space="0"/>
                  </w:tcBorders>
                  <w:vAlign w:val="center"/>
                </w:tcPr>
                <w:p>
                  <w:pPr>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标干流量</w:t>
                  </w:r>
                </w:p>
              </w:tc>
              <w:tc>
                <w:tcPr>
                  <w:tcW w:w="673" w:type="dxa"/>
                  <w:gridSpan w:val="2"/>
                  <w:vAlign w:val="center"/>
                </w:tcPr>
                <w:p>
                  <w:pPr>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/h</w:t>
                  </w:r>
                </w:p>
              </w:tc>
              <w:tc>
                <w:tcPr>
                  <w:tcW w:w="757" w:type="dxa"/>
                  <w:gridSpan w:val="2"/>
                  <w:tcBorders>
                    <w:top w:val="single" w:color="auto" w:sz="4" w:space="0"/>
                    <w:right w:val="single" w:color="auto" w:sz="4" w:space="0"/>
                  </w:tcBorders>
                  <w:vAlign w:val="center"/>
                </w:tcPr>
                <w:p>
                  <w:pPr>
                    <w:adjustRightInd w:val="0"/>
                    <w:snapToGrid w:val="0"/>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3916</w:t>
                  </w:r>
                </w:p>
              </w:tc>
              <w:tc>
                <w:tcPr>
                  <w:tcW w:w="763" w:type="dxa"/>
                  <w:tcBorders>
                    <w:top w:val="single" w:color="auto" w:sz="4" w:space="0"/>
                    <w:right w:val="single" w:color="auto" w:sz="4" w:space="0"/>
                  </w:tcBorders>
                  <w:vAlign w:val="center"/>
                </w:tcPr>
                <w:p>
                  <w:pPr>
                    <w:adjustRightInd w:val="0"/>
                    <w:snapToGrid w:val="0"/>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3822</w:t>
                  </w:r>
                </w:p>
              </w:tc>
              <w:tc>
                <w:tcPr>
                  <w:tcW w:w="765" w:type="dxa"/>
                  <w:tcBorders>
                    <w:top w:val="single" w:color="auto" w:sz="4" w:space="0"/>
                    <w:right w:val="single" w:color="auto" w:sz="4" w:space="0"/>
                  </w:tcBorders>
                  <w:vAlign w:val="center"/>
                </w:tcPr>
                <w:p>
                  <w:pPr>
                    <w:widowControl/>
                    <w:adjustRightInd w:val="0"/>
                    <w:snapToGrid w:val="0"/>
                    <w:spacing w:line="220" w:lineRule="exact"/>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3869</w:t>
                  </w:r>
                </w:p>
              </w:tc>
              <w:tc>
                <w:tcPr>
                  <w:tcW w:w="763" w:type="dxa"/>
                  <w:tcBorders>
                    <w:top w:val="single" w:color="auto" w:sz="4" w:space="0"/>
                    <w:right w:val="single" w:color="auto" w:sz="4" w:space="0"/>
                  </w:tcBorders>
                  <w:vAlign w:val="center"/>
                </w:tcPr>
                <w:p>
                  <w:pPr>
                    <w:widowControl/>
                    <w:adjustRightInd w:val="0"/>
                    <w:snapToGrid w:val="0"/>
                    <w:spacing w:line="220" w:lineRule="exact"/>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fldChar w:fldCharType="begin"/>
                  </w:r>
                  <w:r>
                    <w:rPr>
                      <w:rFonts w:hint="default" w:ascii="Times New Roman" w:hAnsi="Times New Roman" w:eastAsia="宋体" w:cs="Times New Roman"/>
                      <w:kern w:val="0"/>
                      <w:sz w:val="21"/>
                      <w:szCs w:val="21"/>
                      <w:lang w:val="en-US" w:eastAsia="zh-CN" w:bidi="ar"/>
                    </w:rPr>
                    <w:instrText xml:space="preserve"> = max(D10:F10) \* MERGEFORMAT </w:instrText>
                  </w:r>
                  <w:r>
                    <w:rPr>
                      <w:rFonts w:hint="default" w:ascii="Times New Roman" w:hAnsi="Times New Roman" w:eastAsia="宋体" w:cs="Times New Roman"/>
                      <w:kern w:val="0"/>
                      <w:sz w:val="21"/>
                      <w:szCs w:val="21"/>
                      <w:lang w:val="en-US" w:eastAsia="zh-CN" w:bidi="ar"/>
                    </w:rPr>
                    <w:fldChar w:fldCharType="separate"/>
                  </w:r>
                  <w:r>
                    <w:rPr>
                      <w:rFonts w:hint="default" w:ascii="Times New Roman" w:hAnsi="Times New Roman" w:eastAsia="宋体" w:cs="Times New Roman"/>
                      <w:kern w:val="0"/>
                      <w:sz w:val="21"/>
                      <w:szCs w:val="21"/>
                      <w:lang w:val="en-US" w:eastAsia="zh-CN" w:bidi="ar"/>
                    </w:rPr>
                    <w:t>3916</w:t>
                  </w:r>
                  <w:r>
                    <w:rPr>
                      <w:rFonts w:hint="default" w:ascii="Times New Roman" w:hAnsi="Times New Roman" w:eastAsia="宋体" w:cs="Times New Roman"/>
                      <w:kern w:val="0"/>
                      <w:sz w:val="21"/>
                      <w:szCs w:val="21"/>
                      <w:lang w:val="en-US" w:eastAsia="zh-CN" w:bidi="ar"/>
                    </w:rPr>
                    <w:fldChar w:fldCharType="end"/>
                  </w:r>
                </w:p>
              </w:tc>
              <w:tc>
                <w:tcPr>
                  <w:tcW w:w="1510" w:type="dxa"/>
                  <w:tcBorders>
                    <w:left w:val="single" w:color="auto" w:sz="4" w:space="0"/>
                    <w:right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default" w:ascii="Times New Roman" w:hAnsi="Times New Roman" w:eastAsia="宋体" w:cs="Times New Roman"/>
                      <w:b w:val="0"/>
                      <w:bCs/>
                      <w:spacing w:val="0"/>
                      <w:sz w:val="21"/>
                      <w:szCs w:val="21"/>
                      <w:lang w:val="en-US" w:eastAsia="zh-CN"/>
                    </w:rPr>
                    <w:t>—</w:t>
                  </w:r>
                </w:p>
              </w:tc>
              <w:tc>
                <w:tcPr>
                  <w:tcW w:w="649" w:type="dxa"/>
                  <w:gridSpan w:val="2"/>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eastAsia" w:ascii="Times New Roman" w:hAnsi="Times New Roman" w:eastAsia="宋体" w:cs="Times New Roman"/>
                      <w:b w:val="0"/>
                      <w:bCs/>
                      <w:spacing w:val="0"/>
                      <w:sz w:val="21"/>
                      <w:szCs w:val="21"/>
                      <w:lang w:val="en-US" w:eastAsia="zh-CN"/>
                    </w:rPr>
                  </w:pPr>
                  <w:r>
                    <w:rPr>
                      <w:rFonts w:hint="default" w:ascii="Times New Roman" w:hAnsi="Times New Roman" w:eastAsia="宋体" w:cs="Times New Roman"/>
                      <w:b w:val="0"/>
                      <w:bCs/>
                      <w:spacing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1522" w:type="dxa"/>
                  <w:vMerge w:val="continue"/>
                  <w:tcBorders>
                    <w:lef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sz w:val="21"/>
                      <w:szCs w:val="21"/>
                      <w:lang w:val="en-US" w:eastAsia="zh-CN"/>
                    </w:rPr>
                  </w:pPr>
                </w:p>
              </w:tc>
              <w:tc>
                <w:tcPr>
                  <w:tcW w:w="1735" w:type="dxa"/>
                  <w:gridSpan w:val="2"/>
                  <w:vAlign w:val="center"/>
                </w:tcPr>
                <w:p>
                  <w:pPr>
                    <w:spacing w:line="22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非甲烷总烃</w:t>
                  </w:r>
                  <w:r>
                    <w:rPr>
                      <w:rFonts w:hint="default" w:ascii="Times New Roman" w:hAnsi="Times New Roman" w:eastAsia="宋体" w:cs="Times New Roman"/>
                      <w:color w:val="000000"/>
                      <w:sz w:val="21"/>
                      <w:szCs w:val="21"/>
                    </w:rPr>
                    <w:t>浓度</w:t>
                  </w:r>
                </w:p>
              </w:tc>
              <w:tc>
                <w:tcPr>
                  <w:tcW w:w="673" w:type="dxa"/>
                  <w:gridSpan w:val="2"/>
                  <w:vAlign w:val="center"/>
                </w:tcPr>
                <w:p>
                  <w:pPr>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mg/m</w:t>
                  </w:r>
                  <w:r>
                    <w:rPr>
                      <w:rFonts w:hint="default" w:ascii="Times New Roman" w:hAnsi="Times New Roman" w:eastAsia="宋体" w:cs="Times New Roman"/>
                      <w:sz w:val="21"/>
                      <w:szCs w:val="21"/>
                      <w:vertAlign w:val="superscript"/>
                    </w:rPr>
                    <w:t>3</w:t>
                  </w:r>
                </w:p>
              </w:tc>
              <w:tc>
                <w:tcPr>
                  <w:tcW w:w="757" w:type="dxa"/>
                  <w:gridSpan w:val="2"/>
                  <w:tcBorders>
                    <w:top w:val="single" w:color="auto" w:sz="4" w:space="0"/>
                    <w:right w:val="single" w:color="auto" w:sz="4" w:space="0"/>
                  </w:tcBorders>
                  <w:vAlign w:val="center"/>
                </w:tcPr>
                <w:p>
                  <w:pPr>
                    <w:adjustRightInd w:val="0"/>
                    <w:snapToGrid w:val="0"/>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3.39</w:t>
                  </w:r>
                </w:p>
              </w:tc>
              <w:tc>
                <w:tcPr>
                  <w:tcW w:w="763" w:type="dxa"/>
                  <w:tcBorders>
                    <w:top w:val="single" w:color="auto" w:sz="4" w:space="0"/>
                    <w:right w:val="single" w:color="auto" w:sz="4" w:space="0"/>
                  </w:tcBorders>
                  <w:vAlign w:val="center"/>
                </w:tcPr>
                <w:p>
                  <w:pPr>
                    <w:adjustRightInd w:val="0"/>
                    <w:snapToGrid w:val="0"/>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3.47</w:t>
                  </w:r>
                </w:p>
              </w:tc>
              <w:tc>
                <w:tcPr>
                  <w:tcW w:w="765" w:type="dxa"/>
                  <w:tcBorders>
                    <w:top w:val="single" w:color="auto" w:sz="4" w:space="0"/>
                    <w:right w:val="single" w:color="auto" w:sz="4" w:space="0"/>
                  </w:tcBorders>
                  <w:vAlign w:val="center"/>
                </w:tcPr>
                <w:p>
                  <w:pPr>
                    <w:widowControl/>
                    <w:adjustRightInd w:val="0"/>
                    <w:snapToGrid w:val="0"/>
                    <w:spacing w:line="220" w:lineRule="exact"/>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3.20</w:t>
                  </w:r>
                </w:p>
              </w:tc>
              <w:tc>
                <w:tcPr>
                  <w:tcW w:w="763" w:type="dxa"/>
                  <w:tcBorders>
                    <w:top w:val="single" w:color="auto" w:sz="4" w:space="0"/>
                    <w:right w:val="single" w:color="auto" w:sz="4" w:space="0"/>
                  </w:tcBorders>
                  <w:vAlign w:val="center"/>
                </w:tcPr>
                <w:p>
                  <w:pPr>
                    <w:widowControl/>
                    <w:adjustRightInd w:val="0"/>
                    <w:snapToGrid w:val="0"/>
                    <w:spacing w:line="220" w:lineRule="exact"/>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fldChar w:fldCharType="begin"/>
                  </w:r>
                  <w:r>
                    <w:rPr>
                      <w:rFonts w:hint="default" w:ascii="Times New Roman" w:hAnsi="Times New Roman" w:eastAsia="宋体" w:cs="Times New Roman"/>
                      <w:kern w:val="0"/>
                      <w:sz w:val="21"/>
                      <w:szCs w:val="21"/>
                      <w:lang w:val="en-US" w:eastAsia="zh-CN" w:bidi="ar"/>
                    </w:rPr>
                    <w:instrText xml:space="preserve"> = max(D11:F11) \* MERGEFORMAT </w:instrText>
                  </w:r>
                  <w:r>
                    <w:rPr>
                      <w:rFonts w:hint="default" w:ascii="Times New Roman" w:hAnsi="Times New Roman" w:eastAsia="宋体" w:cs="Times New Roman"/>
                      <w:kern w:val="0"/>
                      <w:sz w:val="21"/>
                      <w:szCs w:val="21"/>
                      <w:lang w:val="en-US" w:eastAsia="zh-CN" w:bidi="ar"/>
                    </w:rPr>
                    <w:fldChar w:fldCharType="separate"/>
                  </w:r>
                  <w:r>
                    <w:rPr>
                      <w:rFonts w:hint="default" w:ascii="Times New Roman" w:hAnsi="Times New Roman" w:eastAsia="宋体" w:cs="Times New Roman"/>
                      <w:kern w:val="0"/>
                      <w:sz w:val="21"/>
                      <w:szCs w:val="21"/>
                      <w:lang w:val="en-US" w:eastAsia="zh-CN" w:bidi="ar"/>
                    </w:rPr>
                    <w:t>3.47</w:t>
                  </w:r>
                  <w:r>
                    <w:rPr>
                      <w:rFonts w:hint="default" w:ascii="Times New Roman" w:hAnsi="Times New Roman" w:eastAsia="宋体" w:cs="Times New Roman"/>
                      <w:kern w:val="0"/>
                      <w:sz w:val="21"/>
                      <w:szCs w:val="21"/>
                      <w:lang w:val="en-US" w:eastAsia="zh-CN" w:bidi="ar"/>
                    </w:rPr>
                    <w:fldChar w:fldCharType="end"/>
                  </w:r>
                </w:p>
              </w:tc>
              <w:tc>
                <w:tcPr>
                  <w:tcW w:w="1510" w:type="dxa"/>
                  <w:tcBorders>
                    <w:left w:val="single" w:color="auto" w:sz="4" w:space="0"/>
                    <w:right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eastAsia"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zh-CN" w:eastAsia="zh-CN"/>
                    </w:rPr>
                    <w:t>GB31572-2015</w:t>
                  </w:r>
                </w:p>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kern w:val="2"/>
                      <w:sz w:val="21"/>
                      <w:szCs w:val="21"/>
                      <w:lang w:val="en-US" w:eastAsia="zh-CN" w:bidi="ar-SA"/>
                    </w:rPr>
                  </w:pPr>
                  <w:r>
                    <w:rPr>
                      <w:rFonts w:hint="eastAsia" w:ascii="Times New Roman" w:hAnsi="Times New Roman" w:eastAsia="宋体" w:cs="Times New Roman"/>
                      <w:sz w:val="21"/>
                      <w:szCs w:val="21"/>
                      <w:lang w:val="en-US" w:eastAsia="zh-CN"/>
                    </w:rPr>
                    <w:t>60</w:t>
                  </w:r>
                </w:p>
              </w:tc>
              <w:tc>
                <w:tcPr>
                  <w:tcW w:w="649" w:type="dxa"/>
                  <w:gridSpan w:val="2"/>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kern w:val="2"/>
                      <w:sz w:val="21"/>
                      <w:szCs w:val="21"/>
                      <w:lang w:val="en-US" w:eastAsia="zh-CN" w:bidi="ar-SA"/>
                    </w:rPr>
                  </w:pPr>
                  <w:r>
                    <w:rPr>
                      <w:rFonts w:hint="eastAsia" w:ascii="Times New Roman" w:hAnsi="Times New Roman" w:eastAsia="宋体" w:cs="Times New Roman"/>
                      <w:b w:val="0"/>
                      <w:bCs/>
                      <w:spacing w:val="0"/>
                      <w:sz w:val="21"/>
                      <w:szCs w:val="21"/>
                      <w:lang w:val="en-US" w:eastAsia="zh-CN"/>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1522" w:type="dxa"/>
                  <w:vMerge w:val="continue"/>
                  <w:tcBorders>
                    <w:lef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sz w:val="21"/>
                      <w:szCs w:val="21"/>
                      <w:lang w:val="en-US" w:eastAsia="zh-CN"/>
                    </w:rPr>
                  </w:pPr>
                </w:p>
              </w:tc>
              <w:tc>
                <w:tcPr>
                  <w:tcW w:w="1735" w:type="dxa"/>
                  <w:gridSpan w:val="2"/>
                  <w:vAlign w:val="center"/>
                </w:tcPr>
                <w:p>
                  <w:pPr>
                    <w:spacing w:line="22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非甲烷总烃去除效率</w:t>
                  </w:r>
                </w:p>
              </w:tc>
              <w:tc>
                <w:tcPr>
                  <w:tcW w:w="673" w:type="dxa"/>
                  <w:gridSpan w:val="2"/>
                  <w:vAlign w:val="center"/>
                </w:tcPr>
                <w:p>
                  <w:pPr>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w:t>
                  </w:r>
                </w:p>
              </w:tc>
              <w:tc>
                <w:tcPr>
                  <w:tcW w:w="3048" w:type="dxa"/>
                  <w:gridSpan w:val="5"/>
                  <w:tcBorders>
                    <w:top w:val="single" w:color="auto" w:sz="4" w:space="0"/>
                    <w:right w:val="single" w:color="auto" w:sz="4" w:space="0"/>
                  </w:tcBorders>
                  <w:vAlign w:val="center"/>
                </w:tcPr>
                <w:p>
                  <w:pPr>
                    <w:widowControl/>
                    <w:adjustRightInd w:val="0"/>
                    <w:snapToGrid w:val="0"/>
                    <w:spacing w:line="220" w:lineRule="exact"/>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34.3</w:t>
                  </w:r>
                </w:p>
              </w:tc>
              <w:tc>
                <w:tcPr>
                  <w:tcW w:w="1510" w:type="dxa"/>
                  <w:tcBorders>
                    <w:left w:val="single" w:color="auto" w:sz="4" w:space="0"/>
                    <w:right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kern w:val="2"/>
                      <w:sz w:val="21"/>
                      <w:szCs w:val="21"/>
                      <w:lang w:val="en-US" w:eastAsia="zh-CN" w:bidi="ar-SA"/>
                    </w:rPr>
                  </w:pPr>
                  <w:r>
                    <w:rPr>
                      <w:rFonts w:hint="default" w:ascii="Times New Roman" w:hAnsi="Times New Roman" w:eastAsia="宋体" w:cs="Times New Roman"/>
                      <w:b w:val="0"/>
                      <w:bCs/>
                      <w:spacing w:val="0"/>
                      <w:sz w:val="21"/>
                      <w:szCs w:val="21"/>
                      <w:lang w:val="en-US" w:eastAsia="zh-CN"/>
                    </w:rPr>
                    <w:t>—</w:t>
                  </w:r>
                </w:p>
              </w:tc>
              <w:tc>
                <w:tcPr>
                  <w:tcW w:w="649" w:type="dxa"/>
                  <w:gridSpan w:val="2"/>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kern w:val="2"/>
                      <w:sz w:val="21"/>
                      <w:szCs w:val="21"/>
                      <w:lang w:val="en-US" w:eastAsia="zh-CN" w:bidi="ar-SA"/>
                    </w:rPr>
                  </w:pPr>
                  <w:r>
                    <w:rPr>
                      <w:rFonts w:hint="default" w:ascii="Times New Roman" w:hAnsi="Times New Roman" w:eastAsia="宋体" w:cs="Times New Roman"/>
                      <w:b w:val="0"/>
                      <w:bCs/>
                      <w:spacing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510" w:hRule="atLeast"/>
                <w:jc w:val="center"/>
              </w:trPr>
              <w:tc>
                <w:tcPr>
                  <w:tcW w:w="1523" w:type="dxa"/>
                  <w:gridSpan w:val="2"/>
                  <w:vMerge w:val="restart"/>
                  <w:tcBorders>
                    <w:lef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0"/>
                      <w:sz w:val="21"/>
                      <w:szCs w:val="21"/>
                      <w:lang w:val="en-US" w:eastAsia="zh-CN"/>
                    </w:rPr>
                  </w:pPr>
                  <w:r>
                    <w:rPr>
                      <w:rFonts w:hint="default" w:ascii="Times New Roman" w:hAnsi="Times New Roman" w:eastAsia="宋体" w:cs="Times New Roman"/>
                      <w:b w:val="0"/>
                      <w:bCs/>
                      <w:spacing w:val="-10"/>
                      <w:sz w:val="21"/>
                      <w:szCs w:val="21"/>
                      <w:lang w:val="en-US" w:eastAsia="zh-CN"/>
                    </w:rPr>
                    <w:t>主要污染物</w:t>
                  </w:r>
                </w:p>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spacing w:val="0"/>
                      <w:sz w:val="21"/>
                      <w:szCs w:val="21"/>
                      <w:lang w:eastAsia="zh-CN"/>
                    </w:rPr>
                  </w:pPr>
                  <w:r>
                    <w:rPr>
                      <w:rFonts w:hint="default" w:ascii="Times New Roman" w:hAnsi="Times New Roman" w:eastAsia="宋体" w:cs="Times New Roman"/>
                      <w:b w:val="0"/>
                      <w:bCs/>
                      <w:spacing w:val="-10"/>
                      <w:sz w:val="21"/>
                      <w:szCs w:val="21"/>
                      <w:lang w:val="en-US" w:eastAsia="zh-CN"/>
                    </w:rPr>
                    <w:t>年排放量</w:t>
                  </w:r>
                </w:p>
              </w:tc>
              <w:tc>
                <w:tcPr>
                  <w:tcW w:w="1736" w:type="dxa"/>
                  <w:gridSpan w:val="2"/>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spacing w:val="0"/>
                      <w:kern w:val="2"/>
                      <w:sz w:val="21"/>
                      <w:szCs w:val="21"/>
                      <w:lang w:val="en-US" w:eastAsia="zh-CN" w:bidi="ar-SA"/>
                    </w:rPr>
                  </w:pPr>
                  <w:r>
                    <w:rPr>
                      <w:rFonts w:hint="default" w:ascii="Times New Roman" w:hAnsi="Times New Roman" w:eastAsia="宋体" w:cs="Times New Roman"/>
                      <w:sz w:val="21"/>
                      <w:szCs w:val="21"/>
                      <w:lang w:eastAsia="zh-CN"/>
                    </w:rPr>
                    <w:t>排气量</w:t>
                  </w:r>
                </w:p>
              </w:tc>
              <w:tc>
                <w:tcPr>
                  <w:tcW w:w="674" w:type="dxa"/>
                  <w:gridSpan w:val="2"/>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spacing w:val="0"/>
                      <w:kern w:val="2"/>
                      <w:sz w:val="21"/>
                      <w:szCs w:val="21"/>
                      <w:lang w:val="en-US" w:eastAsia="zh-CN" w:bidi="ar-SA"/>
                    </w:rPr>
                  </w:pPr>
                  <w:r>
                    <w:rPr>
                      <w:rFonts w:hint="default" w:ascii="Times New Roman" w:hAnsi="Times New Roman" w:eastAsia="宋体" w:cs="Times New Roman"/>
                      <w:b w:val="0"/>
                      <w:bCs/>
                      <w:spacing w:val="-10"/>
                      <w:sz w:val="21"/>
                      <w:szCs w:val="21"/>
                      <w:lang w:val="en-US" w:eastAsia="zh-CN"/>
                    </w:rPr>
                    <w:t>万m</w:t>
                  </w:r>
                  <w:r>
                    <w:rPr>
                      <w:rFonts w:hint="default" w:ascii="Times New Roman" w:hAnsi="Times New Roman" w:eastAsia="宋体" w:cs="Times New Roman"/>
                      <w:b w:val="0"/>
                      <w:bCs/>
                      <w:spacing w:val="-10"/>
                      <w:sz w:val="21"/>
                      <w:szCs w:val="21"/>
                      <w:vertAlign w:val="superscript"/>
                      <w:lang w:val="en-US" w:eastAsia="zh-CN"/>
                    </w:rPr>
                    <w:t>3</w:t>
                  </w:r>
                  <w:r>
                    <w:rPr>
                      <w:rFonts w:hint="default" w:ascii="Times New Roman" w:hAnsi="Times New Roman" w:eastAsia="宋体" w:cs="Times New Roman"/>
                      <w:b w:val="0"/>
                      <w:bCs/>
                      <w:spacing w:val="-10"/>
                      <w:sz w:val="21"/>
                      <w:szCs w:val="21"/>
                      <w:lang w:val="en-US" w:eastAsia="zh-CN"/>
                    </w:rPr>
                    <w:t>/a</w:t>
                  </w:r>
                </w:p>
              </w:tc>
              <w:tc>
                <w:tcPr>
                  <w:tcW w:w="5197" w:type="dxa"/>
                  <w:gridSpan w:val="6"/>
                  <w:tcBorders>
                    <w:top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kern w:val="2"/>
                      <w:sz w:val="21"/>
                      <w:szCs w:val="21"/>
                      <w:lang w:val="en-US" w:eastAsia="zh-CN" w:bidi="ar-SA"/>
                    </w:rPr>
                  </w:pPr>
                  <w:r>
                    <w:rPr>
                      <w:rFonts w:hint="eastAsia" w:ascii="Times New Roman" w:hAnsi="Times New Roman" w:eastAsia="宋体" w:cs="Times New Roman"/>
                      <w:b w:val="0"/>
                      <w:bCs/>
                      <w:spacing w:val="0"/>
                      <w:kern w:val="2"/>
                      <w:sz w:val="21"/>
                      <w:szCs w:val="21"/>
                      <w:lang w:val="en-US" w:eastAsia="zh-CN" w:bidi="ar-SA"/>
                    </w:rPr>
                    <w:t>1860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510" w:hRule="atLeast"/>
                <w:jc w:val="center"/>
              </w:trPr>
              <w:tc>
                <w:tcPr>
                  <w:tcW w:w="1523" w:type="dxa"/>
                  <w:gridSpan w:val="2"/>
                  <w:vMerge w:val="continue"/>
                  <w:tcBorders>
                    <w:lef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spacing w:val="0"/>
                      <w:sz w:val="21"/>
                      <w:szCs w:val="21"/>
                      <w:lang w:eastAsia="zh-CN"/>
                    </w:rPr>
                  </w:pPr>
                </w:p>
              </w:tc>
              <w:tc>
                <w:tcPr>
                  <w:tcW w:w="1736" w:type="dxa"/>
                  <w:gridSpan w:val="2"/>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非甲烷总烃</w:t>
                  </w:r>
                </w:p>
              </w:tc>
              <w:tc>
                <w:tcPr>
                  <w:tcW w:w="674" w:type="dxa"/>
                  <w:gridSpan w:val="2"/>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t/a</w:t>
                  </w:r>
                </w:p>
              </w:tc>
              <w:tc>
                <w:tcPr>
                  <w:tcW w:w="5197" w:type="dxa"/>
                  <w:gridSpan w:val="6"/>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kern w:val="2"/>
                      <w:sz w:val="21"/>
                      <w:szCs w:val="21"/>
                      <w:lang w:val="en-US" w:eastAsia="zh-CN" w:bidi="ar-SA"/>
                    </w:rPr>
                  </w:pPr>
                  <w:r>
                    <w:rPr>
                      <w:rFonts w:hint="eastAsia" w:ascii="Times New Roman" w:hAnsi="Times New Roman" w:eastAsia="宋体" w:cs="Times New Roman"/>
                      <w:b w:val="0"/>
                      <w:bCs/>
                      <w:spacing w:val="0"/>
                      <w:kern w:val="2"/>
                      <w:sz w:val="21"/>
                      <w:szCs w:val="21"/>
                      <w:lang w:val="en-US" w:eastAsia="zh-CN" w:bidi="ar-SA"/>
                    </w:rPr>
                    <w:t>0.062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510" w:hRule="atLeast"/>
                <w:jc w:val="center"/>
              </w:trPr>
              <w:tc>
                <w:tcPr>
                  <w:tcW w:w="1523" w:type="dxa"/>
                  <w:gridSpan w:val="2"/>
                  <w:tcBorders>
                    <w:lef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spacing w:val="0"/>
                      <w:sz w:val="21"/>
                      <w:szCs w:val="21"/>
                      <w:lang w:eastAsia="zh-CN"/>
                    </w:rPr>
                  </w:pPr>
                  <w:r>
                    <w:rPr>
                      <w:rFonts w:hint="default" w:ascii="Times New Roman" w:hAnsi="Times New Roman" w:eastAsia="宋体" w:cs="Times New Roman"/>
                      <w:b w:val="0"/>
                      <w:bCs/>
                      <w:spacing w:val="-10"/>
                      <w:sz w:val="21"/>
                      <w:szCs w:val="21"/>
                      <w:highlight w:val="none"/>
                      <w:lang w:val="en-US" w:eastAsia="zh-CN"/>
                    </w:rPr>
                    <w:t>备注</w:t>
                  </w:r>
                </w:p>
              </w:tc>
              <w:tc>
                <w:tcPr>
                  <w:tcW w:w="7607" w:type="dxa"/>
                  <w:gridSpan w:val="1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both"/>
                    <w:textAlignment w:val="auto"/>
                    <w:outlineLvl w:val="9"/>
                    <w:rPr>
                      <w:rFonts w:hint="default" w:ascii="Times New Roman" w:hAnsi="Times New Roman" w:eastAsia="宋体" w:cs="Times New Roman"/>
                      <w:b w:val="0"/>
                      <w:bCs/>
                      <w:spacing w:val="-14"/>
                      <w:sz w:val="21"/>
                      <w:szCs w:val="21"/>
                      <w:lang w:val="en-US" w:eastAsia="zh-CN"/>
                    </w:rPr>
                  </w:pPr>
                  <w:r>
                    <w:rPr>
                      <w:rFonts w:hint="default" w:ascii="Times New Roman" w:hAnsi="Times New Roman" w:eastAsia="宋体" w:cs="Times New Roman"/>
                      <w:b w:val="0"/>
                      <w:bCs/>
                      <w:spacing w:val="0"/>
                      <w:sz w:val="21"/>
                      <w:szCs w:val="21"/>
                      <w:highlight w:val="none"/>
                      <w:lang w:val="en-US" w:eastAsia="zh-CN"/>
                    </w:rPr>
                    <w:t>年工作</w:t>
                  </w:r>
                  <w:r>
                    <w:rPr>
                      <w:rFonts w:hint="eastAsia" w:ascii="Times New Roman" w:hAnsi="Times New Roman" w:eastAsia="宋体" w:cs="Times New Roman"/>
                      <w:b w:val="0"/>
                      <w:bCs/>
                      <w:spacing w:val="0"/>
                      <w:sz w:val="21"/>
                      <w:szCs w:val="21"/>
                      <w:highlight w:val="none"/>
                      <w:lang w:val="en-US" w:eastAsia="zh-CN"/>
                    </w:rPr>
                    <w:t>4800小时</w:t>
                  </w:r>
                  <w:r>
                    <w:rPr>
                      <w:rFonts w:hint="default" w:ascii="Times New Roman" w:hAnsi="Times New Roman" w:eastAsia="宋体" w:cs="Times New Roman"/>
                      <w:b w:val="0"/>
                      <w:bCs/>
                      <w:spacing w:val="0"/>
                      <w:sz w:val="21"/>
                      <w:szCs w:val="21"/>
                      <w:highlight w:val="none"/>
                      <w:lang w:val="en-US" w:eastAsia="zh-CN"/>
                    </w:rPr>
                    <w:t>（由企业提供）。</w:t>
                  </w: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spacing w:before="157" w:beforeLines="50" w:line="360" w:lineRule="auto"/>
              <w:ind w:left="0" w:leftChars="0" w:right="0" w:rightChars="0" w:firstLine="0" w:firstLineChars="0"/>
              <w:jc w:val="both"/>
              <w:textAlignment w:val="auto"/>
              <w:outlineLvl w:val="9"/>
              <w:rPr>
                <w:rFonts w:hint="default" w:ascii="Times New Roman" w:hAnsi="Times New Roman" w:eastAsia="宋体" w:cs="Times New Roman"/>
                <w:b/>
                <w:bCs/>
                <w:sz w:val="24"/>
                <w:szCs w:val="24"/>
                <w:lang w:val="en-US" w:eastAsia="zh-CN"/>
              </w:rPr>
            </w:pPr>
            <w:r>
              <w:rPr>
                <w:rFonts w:hint="default" w:ascii="Times New Roman" w:hAnsi="Times New Roman" w:cs="Times New Roman"/>
                <w:b/>
                <w:spacing w:val="0"/>
                <w:sz w:val="28"/>
                <w:szCs w:val="28"/>
                <w:lang w:eastAsia="zh-CN"/>
              </w:rPr>
              <w:pict>
                <v:shape id="_x0000_s1043" o:spid="_x0000_s1043" o:spt="75" type="#_x0000_t75" style="position:absolute;left:0pt;margin-left:274.2pt;margin-top:3.35pt;height:213.65pt;width:209.25pt;z-index:-251653120;mso-width-relative:page;mso-height-relative:page;" o:ole="t" filled="f" o:preferrelative="t" stroked="f" coordsize="21600,21600">
                  <v:path/>
                  <v:fill on="f" focussize="0,0"/>
                  <v:stroke on="f"/>
                  <v:imagedata r:id="rId13" croptop="3689f" cropbottom="1316f" o:title=""/>
                  <o:lock v:ext="edit" aspectratio="f"/>
                </v:shape>
                <o:OLEObject Type="Embed" ProgID="Visio.Drawing.11" ShapeID="_x0000_s1043" DrawAspect="Content" ObjectID="_1468075726" r:id="rId12">
                  <o:LockedField>false</o:LockedField>
                </o:OLEObject>
              </w:pict>
            </w:r>
            <w:r>
              <w:rPr>
                <w:rFonts w:hint="default" w:ascii="Times New Roman" w:hAnsi="Times New Roman" w:cs="Times New Roman"/>
                <w:b/>
                <w:spacing w:val="0"/>
                <w:sz w:val="28"/>
                <w:szCs w:val="28"/>
                <w:lang w:eastAsia="zh-CN"/>
              </w:rPr>
              <w:pict>
                <v:shape id="Object 58" o:spid="_x0000_s1044" o:spt="75" type="#_x0000_t75" style="position:absolute;left:0pt;margin-left:63.4pt;margin-top:1.7pt;height:213.65pt;width:209.25pt;z-index:-251654144;mso-width-relative:page;mso-height-relative:page;" o:ole="t" filled="f" o:preferrelative="t" stroked="f" coordsize="21600,21600">
                  <v:path/>
                  <v:fill on="f" focussize="0,0"/>
                  <v:stroke on="f"/>
                  <v:imagedata r:id="rId15" croptop="3689f" cropbottom="1316f" o:title=""/>
                  <o:lock v:ext="edit" aspectratio="f"/>
                </v:shape>
                <o:OLEObject Type="Embed" ProgID="Visio.Drawing.11" ShapeID="Object 58" DrawAspect="Content" ObjectID="_1468075727" r:id="rId14">
                  <o:LockedField>false</o:LockedField>
                </o:OLEObject>
              </w:pict>
            </w:r>
            <w:r>
              <w:rPr>
                <w:rFonts w:hint="default" w:ascii="Times New Roman" w:hAnsi="Times New Roman" w:eastAsia="宋体" w:cs="Times New Roman"/>
                <w:b/>
                <w:bCs/>
                <w:sz w:val="24"/>
                <w:szCs w:val="24"/>
                <w:lang w:val="en-US" w:eastAsia="zh-CN"/>
              </w:rPr>
              <w:t>2）无组织废气监测结果</w:t>
            </w:r>
          </w:p>
          <w:p>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right="0" w:rightChars="0" w:firstLine="0" w:firstLineChars="0"/>
              <w:jc w:val="both"/>
              <w:textAlignment w:val="auto"/>
              <w:outlineLvl w:val="9"/>
              <w:rPr>
                <w:rFonts w:hint="default" w:ascii="Times New Roman" w:hAnsi="Times New Roman" w:eastAsia="宋体" w:cs="Times New Roman"/>
                <w:spacing w:val="0"/>
                <w:sz w:val="24"/>
                <w:szCs w:val="24"/>
                <w:lang w:val="en-US" w:eastAsia="zh-CN"/>
              </w:rPr>
            </w:pPr>
            <w:r>
              <w:rPr>
                <w:rFonts w:hint="default" w:ascii="Times New Roman" w:hAnsi="Times New Roman" w:eastAsia="宋体" w:cs="Times New Roman"/>
                <w:spacing w:val="0"/>
                <w:sz w:val="24"/>
                <w:szCs w:val="24"/>
                <w:lang w:val="en-US" w:eastAsia="zh-CN"/>
              </w:rPr>
              <w:t>监测点位示意图</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line="360" w:lineRule="auto"/>
              <w:ind w:right="0" w:rightChars="0"/>
              <w:jc w:val="both"/>
              <w:textAlignment w:val="auto"/>
              <w:outlineLvl w:val="9"/>
              <w:rPr>
                <w:rFonts w:hint="default" w:ascii="Times New Roman" w:hAnsi="Times New Roman" w:eastAsia="宋体"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line="360" w:lineRule="auto"/>
              <w:ind w:right="0" w:rightChars="0"/>
              <w:jc w:val="both"/>
              <w:textAlignment w:val="auto"/>
              <w:outlineLvl w:val="9"/>
              <w:rPr>
                <w:rFonts w:hint="default" w:ascii="Times New Roman" w:hAnsi="Times New Roman" w:eastAsia="宋体" w:cs="Times New Roman"/>
                <w:b/>
                <w:bCs/>
                <w:sz w:val="24"/>
                <w:szCs w:val="24"/>
                <w:lang w:val="en-US" w:eastAsia="zh-CN"/>
              </w:rPr>
            </w:pPr>
          </w:p>
          <w:p>
            <w:pPr>
              <w:pStyle w:val="2"/>
              <w:rPr>
                <w:rFonts w:hint="default" w:ascii="Times New Roman" w:hAnsi="Times New Roman" w:eastAsia="宋体" w:cs="Times New Roman"/>
                <w:b/>
                <w:bCs/>
                <w:sz w:val="24"/>
                <w:szCs w:val="24"/>
                <w:lang w:val="en-US" w:eastAsia="zh-CN"/>
              </w:rPr>
            </w:pPr>
          </w:p>
          <w:p>
            <w:pPr>
              <w:pStyle w:val="2"/>
              <w:rPr>
                <w:rFonts w:hint="default" w:ascii="Times New Roman" w:hAnsi="Times New Roman" w:eastAsia="宋体" w:cs="Times New Roman"/>
                <w:b/>
                <w:bCs/>
                <w:sz w:val="24"/>
                <w:szCs w:val="24"/>
                <w:lang w:val="en-US" w:eastAsia="zh-CN"/>
              </w:rPr>
            </w:pPr>
          </w:p>
          <w:p>
            <w:pPr>
              <w:pStyle w:val="2"/>
              <w:rPr>
                <w:rFonts w:hint="default" w:ascii="Times New Roman" w:hAnsi="Times New Roman" w:eastAsia="宋体" w:cs="Times New Roman"/>
                <w:b/>
                <w:bCs/>
                <w:sz w:val="24"/>
                <w:szCs w:val="24"/>
                <w:lang w:val="en-US" w:eastAsia="zh-CN"/>
              </w:rPr>
            </w:pPr>
          </w:p>
          <w:p>
            <w:pPr>
              <w:pStyle w:val="2"/>
              <w:rPr>
                <w:rFonts w:hint="default" w:ascii="Times New Roman" w:hAnsi="Times New Roman" w:eastAsia="宋体" w:cs="Times New Roman"/>
                <w:b/>
                <w:bCs/>
                <w:sz w:val="24"/>
                <w:szCs w:val="24"/>
                <w:lang w:val="en-US" w:eastAsia="zh-CN"/>
              </w:rPr>
            </w:pPr>
          </w:p>
          <w:p>
            <w:pPr>
              <w:pStyle w:val="2"/>
              <w:rPr>
                <w:rFonts w:hint="default" w:ascii="Times New Roman" w:hAnsi="Times New Roman" w:eastAsia="宋体" w:cs="Times New Roman"/>
                <w:b/>
                <w:bCs/>
                <w:sz w:val="24"/>
                <w:szCs w:val="24"/>
                <w:lang w:val="en-US" w:eastAsia="zh-CN"/>
              </w:rPr>
            </w:pPr>
          </w:p>
          <w:p>
            <w:pPr>
              <w:pStyle w:val="2"/>
              <w:rPr>
                <w:rFonts w:hint="default" w:ascii="Times New Roman" w:hAnsi="Times New Roman" w:eastAsia="宋体" w:cs="Times New Roman"/>
                <w:b/>
                <w:bCs/>
                <w:sz w:val="24"/>
                <w:szCs w:val="24"/>
                <w:lang w:val="en-US" w:eastAsia="zh-CN"/>
              </w:rPr>
            </w:pPr>
          </w:p>
          <w:p>
            <w:pPr>
              <w:pStyle w:val="2"/>
              <w:rPr>
                <w:rFonts w:hint="default" w:ascii="Times New Roman" w:hAnsi="Times New Roman" w:eastAsia="宋体"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default" w:ascii="Times New Roman" w:hAnsi="Times New Roman" w:eastAsia="宋体" w:cs="Times New Roman"/>
                <w:spacing w:val="0"/>
                <w:sz w:val="24"/>
                <w:szCs w:val="24"/>
                <w:lang w:eastAsia="zh-CN"/>
              </w:rPr>
            </w:pPr>
            <w:r>
              <w:rPr>
                <w:rFonts w:hint="default" w:ascii="Times New Roman" w:hAnsi="Times New Roman" w:eastAsia="宋体" w:cs="Times New Roman"/>
                <w:spacing w:val="0"/>
                <w:sz w:val="24"/>
                <w:szCs w:val="24"/>
                <w:lang w:val="en-US" w:eastAsia="zh-CN"/>
              </w:rPr>
              <w:t>b、无组织废气监测结果</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pacing w:val="0"/>
                <w:sz w:val="21"/>
                <w:szCs w:val="21"/>
                <w:lang w:eastAsia="zh-CN"/>
              </w:rPr>
              <w:t>无组织</w:t>
            </w:r>
            <w:r>
              <w:rPr>
                <w:rFonts w:hint="default" w:ascii="Times New Roman" w:hAnsi="Times New Roman" w:eastAsia="宋体" w:cs="Times New Roman"/>
                <w:spacing w:val="0"/>
                <w:sz w:val="21"/>
                <w:szCs w:val="21"/>
                <w:lang w:val="en-US" w:eastAsia="zh-CN"/>
              </w:rPr>
              <w:t>废气</w:t>
            </w:r>
            <w:r>
              <w:rPr>
                <w:rFonts w:hint="default" w:ascii="Times New Roman" w:hAnsi="Times New Roman" w:eastAsia="宋体" w:cs="Times New Roman"/>
                <w:spacing w:val="0"/>
                <w:sz w:val="21"/>
                <w:szCs w:val="21"/>
              </w:rPr>
              <w:t>监测结果（单位：</w:t>
            </w:r>
            <w:r>
              <w:rPr>
                <w:rFonts w:hint="default" w:ascii="Times New Roman" w:hAnsi="Times New Roman" w:eastAsia="宋体" w:cs="Times New Roman"/>
                <w:spacing w:val="0"/>
                <w:sz w:val="21"/>
                <w:szCs w:val="21"/>
                <w:lang w:val="en-US" w:eastAsia="zh-CN"/>
              </w:rPr>
              <w:t>mg/m</w:t>
            </w:r>
            <w:r>
              <w:rPr>
                <w:rFonts w:hint="default" w:ascii="Times New Roman" w:hAnsi="Times New Roman" w:eastAsia="宋体" w:cs="Times New Roman"/>
                <w:spacing w:val="0"/>
                <w:sz w:val="21"/>
                <w:szCs w:val="21"/>
                <w:vertAlign w:val="superscript"/>
                <w:lang w:val="en-US" w:eastAsia="zh-CN"/>
              </w:rPr>
              <w:t>3</w:t>
            </w:r>
            <w:r>
              <w:rPr>
                <w:rFonts w:hint="default" w:ascii="Times New Roman" w:hAnsi="Times New Roman" w:eastAsia="宋体" w:cs="Times New Roman"/>
                <w:spacing w:val="0"/>
                <w:sz w:val="21"/>
                <w:szCs w:val="21"/>
              </w:rPr>
              <w:t>）</w:t>
            </w:r>
          </w:p>
          <w:tbl>
            <w:tblPr>
              <w:tblStyle w:val="21"/>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8"/>
              <w:gridCol w:w="2"/>
              <w:gridCol w:w="1637"/>
              <w:gridCol w:w="852"/>
              <w:gridCol w:w="852"/>
              <w:gridCol w:w="852"/>
              <w:gridCol w:w="855"/>
              <w:gridCol w:w="1689"/>
              <w:gridCol w:w="9"/>
              <w:gridCol w:w="1080"/>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jc w:val="center"/>
              </w:trPr>
              <w:tc>
                <w:tcPr>
                  <w:tcW w:w="1220"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spacing w:val="0"/>
                      <w:sz w:val="21"/>
                      <w:szCs w:val="21"/>
                      <w:lang w:eastAsia="zh-CN"/>
                    </w:rPr>
                  </w:pPr>
                  <w:r>
                    <w:rPr>
                      <w:rFonts w:hint="default" w:ascii="Times New Roman" w:hAnsi="Times New Roman" w:eastAsia="宋体" w:cs="Times New Roman"/>
                      <w:spacing w:val="0"/>
                      <w:sz w:val="21"/>
                      <w:szCs w:val="21"/>
                    </w:rPr>
                    <w:t>监测</w:t>
                  </w:r>
                  <w:r>
                    <w:rPr>
                      <w:rFonts w:hint="default" w:ascii="Times New Roman" w:hAnsi="Times New Roman" w:eastAsia="宋体" w:cs="Times New Roman"/>
                      <w:spacing w:val="0"/>
                      <w:sz w:val="21"/>
                      <w:szCs w:val="21"/>
                      <w:lang w:val="en-US" w:eastAsia="zh-CN"/>
                    </w:rPr>
                    <w:t>项目</w:t>
                  </w:r>
                </w:p>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bCs/>
                      <w:spacing w:val="0"/>
                      <w:sz w:val="21"/>
                      <w:szCs w:val="21"/>
                      <w:lang w:val="en-US" w:eastAsia="zh-CN"/>
                    </w:rPr>
                  </w:pPr>
                  <w:r>
                    <w:rPr>
                      <w:rFonts w:hint="default" w:ascii="Times New Roman" w:hAnsi="Times New Roman" w:eastAsia="宋体" w:cs="Times New Roman"/>
                      <w:spacing w:val="0"/>
                      <w:sz w:val="21"/>
                      <w:szCs w:val="21"/>
                    </w:rPr>
                    <w:t>及</w:t>
                  </w:r>
                  <w:r>
                    <w:rPr>
                      <w:rFonts w:hint="default" w:ascii="Times New Roman" w:hAnsi="Times New Roman" w:eastAsia="宋体" w:cs="Times New Roman"/>
                      <w:spacing w:val="0"/>
                      <w:sz w:val="21"/>
                      <w:szCs w:val="21"/>
                      <w:lang w:val="en-US" w:eastAsia="zh-CN"/>
                    </w:rPr>
                    <w:t>日期</w:t>
                  </w:r>
                </w:p>
              </w:tc>
              <w:tc>
                <w:tcPr>
                  <w:tcW w:w="163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监测</w:t>
                  </w:r>
                  <w:r>
                    <w:rPr>
                      <w:rFonts w:hint="default" w:ascii="Times New Roman" w:hAnsi="Times New Roman" w:eastAsia="宋体" w:cs="Times New Roman"/>
                      <w:spacing w:val="0"/>
                      <w:sz w:val="21"/>
                      <w:szCs w:val="21"/>
                      <w:lang w:val="en-US" w:eastAsia="zh-CN"/>
                    </w:rPr>
                    <w:t>点位</w:t>
                  </w:r>
                </w:p>
              </w:tc>
              <w:tc>
                <w:tcPr>
                  <w:tcW w:w="3411" w:type="dxa"/>
                  <w:gridSpan w:val="4"/>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监测结果及频次</w:t>
                  </w:r>
                </w:p>
              </w:tc>
              <w:tc>
                <w:tcPr>
                  <w:tcW w:w="1698" w:type="dxa"/>
                  <w:gridSpan w:val="2"/>
                  <w:vMerge w:val="restart"/>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执行标准</w:t>
                  </w:r>
                </w:p>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spacing w:val="0"/>
                      <w:sz w:val="21"/>
                      <w:szCs w:val="21"/>
                      <w:lang w:eastAsia="zh-CN"/>
                    </w:rPr>
                  </w:pPr>
                  <w:r>
                    <w:rPr>
                      <w:rFonts w:hint="default" w:ascii="Times New Roman" w:hAnsi="Times New Roman" w:eastAsia="宋体" w:cs="Times New Roman"/>
                      <w:sz w:val="21"/>
                      <w:szCs w:val="21"/>
                    </w:rPr>
                    <w:t>及标准值</w:t>
                  </w:r>
                </w:p>
              </w:tc>
              <w:tc>
                <w:tcPr>
                  <w:tcW w:w="1091"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spacing w:val="0"/>
                      <w:sz w:val="21"/>
                      <w:szCs w:val="21"/>
                      <w:lang w:eastAsia="zh-CN"/>
                    </w:rPr>
                  </w:pPr>
                  <w:r>
                    <w:rPr>
                      <w:rFonts w:hint="default" w:ascii="Times New Roman" w:hAnsi="Times New Roman" w:eastAsia="宋体" w:cs="Times New Roman"/>
                      <w:spacing w:val="0"/>
                      <w:sz w:val="21"/>
                      <w:szCs w:val="21"/>
                      <w:lang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jc w:val="center"/>
              </w:trPr>
              <w:tc>
                <w:tcPr>
                  <w:tcW w:w="1220"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spacing w:val="0"/>
                      <w:sz w:val="21"/>
                      <w:szCs w:val="21"/>
                    </w:rPr>
                  </w:pPr>
                </w:p>
              </w:tc>
              <w:tc>
                <w:tcPr>
                  <w:tcW w:w="163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spacing w:val="0"/>
                      <w:sz w:val="21"/>
                      <w:szCs w:val="21"/>
                    </w:rPr>
                  </w:pPr>
                </w:p>
              </w:tc>
              <w:tc>
                <w:tcPr>
                  <w:tcW w:w="852"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spacing w:val="0"/>
                      <w:kern w:val="2"/>
                      <w:sz w:val="21"/>
                      <w:szCs w:val="21"/>
                      <w:lang w:val="en-US" w:eastAsia="zh-CN" w:bidi="ar-SA"/>
                    </w:rPr>
                  </w:pPr>
                  <w:r>
                    <w:rPr>
                      <w:rFonts w:hint="default" w:ascii="Times New Roman" w:hAnsi="Times New Roman" w:eastAsia="宋体" w:cs="Times New Roman"/>
                      <w:spacing w:val="0"/>
                      <w:sz w:val="21"/>
                      <w:szCs w:val="21"/>
                      <w:lang w:val="en-US" w:eastAsia="zh-CN"/>
                    </w:rPr>
                    <w:t>1</w:t>
                  </w:r>
                </w:p>
              </w:tc>
              <w:tc>
                <w:tcPr>
                  <w:tcW w:w="852"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spacing w:val="0"/>
                      <w:kern w:val="2"/>
                      <w:sz w:val="21"/>
                      <w:szCs w:val="21"/>
                      <w:lang w:val="en-US" w:eastAsia="zh-CN" w:bidi="ar-SA"/>
                    </w:rPr>
                  </w:pPr>
                  <w:r>
                    <w:rPr>
                      <w:rFonts w:hint="default" w:ascii="Times New Roman" w:hAnsi="Times New Roman" w:eastAsia="宋体" w:cs="Times New Roman"/>
                      <w:spacing w:val="0"/>
                      <w:sz w:val="21"/>
                      <w:szCs w:val="21"/>
                      <w:lang w:val="en-US" w:eastAsia="zh-CN"/>
                    </w:rPr>
                    <w:t>2</w:t>
                  </w:r>
                </w:p>
              </w:tc>
              <w:tc>
                <w:tcPr>
                  <w:tcW w:w="852" w:type="dxa"/>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3</w:t>
                  </w:r>
                </w:p>
              </w:tc>
              <w:tc>
                <w:tcPr>
                  <w:tcW w:w="855" w:type="dxa"/>
                  <w:tcBorders>
                    <w:lef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spacing w:val="0"/>
                      <w:kern w:val="2"/>
                      <w:sz w:val="21"/>
                      <w:szCs w:val="21"/>
                      <w:lang w:val="en-US" w:eastAsia="zh-CN" w:bidi="ar-SA"/>
                    </w:rPr>
                  </w:pPr>
                  <w:r>
                    <w:rPr>
                      <w:rFonts w:hint="default" w:ascii="Times New Roman" w:hAnsi="Times New Roman" w:eastAsia="宋体" w:cs="Times New Roman"/>
                      <w:spacing w:val="0"/>
                      <w:sz w:val="21"/>
                      <w:szCs w:val="21"/>
                      <w:lang w:val="en-US" w:eastAsia="zh-CN"/>
                    </w:rPr>
                    <w:t>最大值</w:t>
                  </w:r>
                </w:p>
              </w:tc>
              <w:tc>
                <w:tcPr>
                  <w:tcW w:w="1698"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p>
              </w:tc>
              <w:tc>
                <w:tcPr>
                  <w:tcW w:w="1091"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spacing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624" w:hRule="atLeast"/>
                <w:jc w:val="center"/>
              </w:trPr>
              <w:tc>
                <w:tcPr>
                  <w:tcW w:w="1218" w:type="dxa"/>
                  <w:vMerge w:val="restart"/>
                  <w:vAlign w:val="center"/>
                </w:tcPr>
                <w:p>
                  <w:pPr>
                    <w:adjustRightInd w:val="0"/>
                    <w:snapToGrid w:val="0"/>
                    <w:spacing w:line="220" w:lineRule="exact"/>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非甲烷总烃</w:t>
                  </w:r>
                </w:p>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2023.07.09</w:t>
                  </w:r>
                </w:p>
              </w:tc>
              <w:tc>
                <w:tcPr>
                  <w:tcW w:w="1639" w:type="dxa"/>
                  <w:gridSpan w:val="2"/>
                  <w:tcMar>
                    <w:top w:w="0" w:type="dxa"/>
                    <w:left w:w="108" w:type="dxa"/>
                    <w:bottom w:w="0" w:type="dxa"/>
                    <w:right w:w="108" w:type="dxa"/>
                  </w:tcMar>
                  <w:vAlign w:val="center"/>
                </w:tcPr>
                <w:p>
                  <w:pPr>
                    <w:adjustRightInd w:val="0"/>
                    <w:snapToGrid w:val="0"/>
                    <w:spacing w:line="220" w:lineRule="exact"/>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厂界下风向</w:t>
                  </w:r>
                </w:p>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监控点○1#</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0.90</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0.82</w:t>
                  </w:r>
                </w:p>
              </w:tc>
              <w:tc>
                <w:tcPr>
                  <w:tcW w:w="852" w:type="dxa"/>
                  <w:tcBorders>
                    <w:right w:val="single" w:color="000000" w:sz="4" w:space="0"/>
                  </w:tcBorders>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1.10</w:t>
                  </w:r>
                </w:p>
              </w:tc>
              <w:tc>
                <w:tcPr>
                  <w:tcW w:w="855" w:type="dxa"/>
                  <w:vMerge w:val="restart"/>
                  <w:tcBorders>
                    <w:left w:val="single" w:color="000000" w:sz="4" w:space="0"/>
                  </w:tcBorders>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1.10</w:t>
                  </w:r>
                </w:p>
              </w:tc>
              <w:tc>
                <w:tcPr>
                  <w:tcW w:w="1689" w:type="dxa"/>
                  <w:vMerge w:val="restart"/>
                  <w:vAlign w:val="center"/>
                </w:tcPr>
                <w:p>
                  <w:pPr>
                    <w:pStyle w:val="34"/>
                    <w:keepNext w:val="0"/>
                    <w:keepLines w:val="0"/>
                    <w:pageBreakBefore w:val="0"/>
                    <w:widowControl w:val="0"/>
                    <w:kinsoku/>
                    <w:wordWrap/>
                    <w:overflowPunct/>
                    <w:topLinePunct w:val="0"/>
                    <w:autoSpaceDE/>
                    <w:autoSpaceDN/>
                    <w:bidi w:val="0"/>
                    <w:snapToGrid w:val="0"/>
                    <w:spacing w:line="260" w:lineRule="exact"/>
                    <w:ind w:firstLine="0" w:firstLineChars="0"/>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DB 13/2322-2016</w:t>
                  </w:r>
                </w:p>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2.0</w:t>
                  </w:r>
                </w:p>
              </w:tc>
              <w:tc>
                <w:tcPr>
                  <w:tcW w:w="1089" w:type="dxa"/>
                  <w:gridSpan w:val="2"/>
                  <w:vMerge w:val="restart"/>
                  <w:vAlign w:val="center"/>
                </w:tcPr>
                <w:p>
                  <w:pPr>
                    <w:keepNext w:val="0"/>
                    <w:keepLines w:val="0"/>
                    <w:pageBreakBefore w:val="0"/>
                    <w:widowControl w:val="0"/>
                    <w:kinsoku/>
                    <w:wordWrap/>
                    <w:overflowPunct/>
                    <w:topLinePunct w:val="0"/>
                    <w:autoSpaceDE/>
                    <w:autoSpaceDN/>
                    <w:bidi w:val="0"/>
                    <w:snapToGrid w:val="0"/>
                    <w:spacing w:line="260" w:lineRule="exact"/>
                    <w:ind w:left="-107" w:leftChars="-51" w:right="-76" w:rightChars="-36"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624" w:hRule="atLeast"/>
                <w:jc w:val="center"/>
              </w:trPr>
              <w:tc>
                <w:tcPr>
                  <w:tcW w:w="1218" w:type="dxa"/>
                  <w:vMerge w:val="continue"/>
                  <w:vAlign w:val="center"/>
                </w:tcPr>
                <w:p>
                  <w:pPr>
                    <w:pStyle w:val="34"/>
                    <w:keepNext w:val="0"/>
                    <w:keepLines w:val="0"/>
                    <w:pageBreakBefore w:val="0"/>
                    <w:widowControl w:val="0"/>
                    <w:kinsoku/>
                    <w:wordWrap/>
                    <w:overflowPunct/>
                    <w:topLinePunct w:val="0"/>
                    <w:autoSpaceDE/>
                    <w:autoSpaceDN/>
                    <w:bidi w:val="0"/>
                    <w:snapToGrid w:val="0"/>
                    <w:spacing w:line="260" w:lineRule="exact"/>
                    <w:ind w:firstLine="0" w:firstLineChars="0"/>
                    <w:jc w:val="center"/>
                    <w:textAlignment w:val="auto"/>
                    <w:rPr>
                      <w:rFonts w:hint="default" w:ascii="Times New Roman" w:hAnsi="Times New Roman" w:eastAsia="宋体" w:cs="Times New Roman"/>
                      <w:kern w:val="0"/>
                      <w:sz w:val="21"/>
                      <w:szCs w:val="21"/>
                      <w:lang w:val="en-US" w:eastAsia="zh-CN" w:bidi="ar-SA"/>
                    </w:rPr>
                  </w:pPr>
                </w:p>
              </w:tc>
              <w:tc>
                <w:tcPr>
                  <w:tcW w:w="1639" w:type="dxa"/>
                  <w:gridSpan w:val="2"/>
                  <w:tcMar>
                    <w:top w:w="0" w:type="dxa"/>
                    <w:left w:w="108" w:type="dxa"/>
                    <w:bottom w:w="0" w:type="dxa"/>
                    <w:right w:w="108" w:type="dxa"/>
                  </w:tcMar>
                  <w:vAlign w:val="center"/>
                </w:tcPr>
                <w:p>
                  <w:pPr>
                    <w:adjustRightInd w:val="0"/>
                    <w:snapToGrid w:val="0"/>
                    <w:spacing w:line="220" w:lineRule="exact"/>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厂界下风向</w:t>
                  </w:r>
                </w:p>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监控点○2#</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0.82</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0.87</w:t>
                  </w:r>
                </w:p>
              </w:tc>
              <w:tc>
                <w:tcPr>
                  <w:tcW w:w="852" w:type="dxa"/>
                  <w:tcBorders>
                    <w:right w:val="single" w:color="000000" w:sz="4" w:space="0"/>
                  </w:tcBorders>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1.05</w:t>
                  </w:r>
                </w:p>
              </w:tc>
              <w:tc>
                <w:tcPr>
                  <w:tcW w:w="855" w:type="dxa"/>
                  <w:vMerge w:val="continue"/>
                  <w:tcBorders>
                    <w:left w:val="single" w:color="000000" w:sz="4" w:space="0"/>
                  </w:tcBorders>
                  <w:vAlign w:val="center"/>
                </w:tcPr>
                <w:p>
                  <w:pPr>
                    <w:pStyle w:val="34"/>
                    <w:keepNext w:val="0"/>
                    <w:keepLines w:val="0"/>
                    <w:pageBreakBefore w:val="0"/>
                    <w:widowControl w:val="0"/>
                    <w:kinsoku/>
                    <w:wordWrap/>
                    <w:overflowPunct/>
                    <w:topLinePunct w:val="0"/>
                    <w:autoSpaceDE/>
                    <w:autoSpaceDN/>
                    <w:bidi w:val="0"/>
                    <w:snapToGrid w:val="0"/>
                    <w:spacing w:line="260" w:lineRule="exact"/>
                    <w:ind w:firstLine="0" w:firstLineChars="0"/>
                    <w:jc w:val="center"/>
                    <w:textAlignment w:val="auto"/>
                    <w:rPr>
                      <w:rFonts w:hint="default" w:ascii="Times New Roman" w:hAnsi="Times New Roman" w:eastAsia="宋体" w:cs="Times New Roman"/>
                      <w:kern w:val="0"/>
                      <w:sz w:val="21"/>
                      <w:szCs w:val="21"/>
                      <w:lang w:val="en-US" w:eastAsia="zh-CN" w:bidi="ar-SA"/>
                    </w:rPr>
                  </w:pPr>
                </w:p>
              </w:tc>
              <w:tc>
                <w:tcPr>
                  <w:tcW w:w="168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p>
              </w:tc>
              <w:tc>
                <w:tcPr>
                  <w:tcW w:w="1089" w:type="dxa"/>
                  <w:gridSpan w:val="2"/>
                  <w:vMerge w:val="continue"/>
                  <w:vAlign w:val="center"/>
                </w:tcPr>
                <w:p>
                  <w:pPr>
                    <w:keepNext w:val="0"/>
                    <w:keepLines w:val="0"/>
                    <w:pageBreakBefore w:val="0"/>
                    <w:widowControl w:val="0"/>
                    <w:kinsoku/>
                    <w:wordWrap/>
                    <w:overflowPunct/>
                    <w:topLinePunct w:val="0"/>
                    <w:autoSpaceDE/>
                    <w:autoSpaceDN/>
                    <w:bidi w:val="0"/>
                    <w:snapToGrid w:val="0"/>
                    <w:spacing w:line="260" w:lineRule="exact"/>
                    <w:ind w:left="-107" w:leftChars="-51" w:right="-76" w:rightChars="-36" w:firstLine="0" w:firstLineChars="0"/>
                    <w:jc w:val="center"/>
                    <w:textAlignment w:val="auto"/>
                    <w:rPr>
                      <w:rFonts w:hint="default" w:ascii="Times New Roman" w:hAnsi="Times New Roman"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624" w:hRule="atLeast"/>
                <w:jc w:val="center"/>
              </w:trPr>
              <w:tc>
                <w:tcPr>
                  <w:tcW w:w="1218" w:type="dxa"/>
                  <w:vMerge w:val="continue"/>
                  <w:vAlign w:val="center"/>
                </w:tcPr>
                <w:p>
                  <w:pPr>
                    <w:pStyle w:val="34"/>
                    <w:keepNext w:val="0"/>
                    <w:keepLines w:val="0"/>
                    <w:pageBreakBefore w:val="0"/>
                    <w:widowControl w:val="0"/>
                    <w:kinsoku/>
                    <w:wordWrap/>
                    <w:overflowPunct/>
                    <w:topLinePunct w:val="0"/>
                    <w:autoSpaceDE/>
                    <w:autoSpaceDN/>
                    <w:bidi w:val="0"/>
                    <w:snapToGrid w:val="0"/>
                    <w:spacing w:line="260" w:lineRule="exact"/>
                    <w:ind w:firstLine="0" w:firstLineChars="0"/>
                    <w:jc w:val="center"/>
                    <w:textAlignment w:val="auto"/>
                    <w:rPr>
                      <w:rFonts w:hint="default" w:ascii="Times New Roman" w:hAnsi="Times New Roman" w:eastAsia="宋体" w:cs="Times New Roman"/>
                      <w:kern w:val="0"/>
                      <w:sz w:val="21"/>
                      <w:szCs w:val="21"/>
                      <w:lang w:val="en-US" w:eastAsia="zh-CN" w:bidi="ar-SA"/>
                    </w:rPr>
                  </w:pPr>
                </w:p>
              </w:tc>
              <w:tc>
                <w:tcPr>
                  <w:tcW w:w="1639" w:type="dxa"/>
                  <w:gridSpan w:val="2"/>
                  <w:tcMar>
                    <w:top w:w="0" w:type="dxa"/>
                    <w:left w:w="108" w:type="dxa"/>
                    <w:bottom w:w="0" w:type="dxa"/>
                    <w:right w:w="108" w:type="dxa"/>
                  </w:tcMar>
                  <w:vAlign w:val="center"/>
                </w:tcPr>
                <w:p>
                  <w:pPr>
                    <w:adjustRightInd w:val="0"/>
                    <w:snapToGrid w:val="0"/>
                    <w:spacing w:line="220" w:lineRule="exact"/>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厂界下风向</w:t>
                  </w:r>
                </w:p>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监控点○3#</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1.05</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0.82</w:t>
                  </w:r>
                </w:p>
              </w:tc>
              <w:tc>
                <w:tcPr>
                  <w:tcW w:w="852" w:type="dxa"/>
                  <w:tcBorders>
                    <w:right w:val="single" w:color="000000" w:sz="4" w:space="0"/>
                  </w:tcBorders>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1.02</w:t>
                  </w:r>
                </w:p>
              </w:tc>
              <w:tc>
                <w:tcPr>
                  <w:tcW w:w="855" w:type="dxa"/>
                  <w:vMerge w:val="continue"/>
                  <w:tcBorders>
                    <w:left w:val="single" w:color="000000" w:sz="4" w:space="0"/>
                  </w:tcBorders>
                  <w:vAlign w:val="center"/>
                </w:tcPr>
                <w:p>
                  <w:pPr>
                    <w:pStyle w:val="34"/>
                    <w:keepNext w:val="0"/>
                    <w:keepLines w:val="0"/>
                    <w:pageBreakBefore w:val="0"/>
                    <w:widowControl w:val="0"/>
                    <w:kinsoku/>
                    <w:wordWrap/>
                    <w:overflowPunct/>
                    <w:topLinePunct w:val="0"/>
                    <w:autoSpaceDE/>
                    <w:autoSpaceDN/>
                    <w:bidi w:val="0"/>
                    <w:snapToGrid w:val="0"/>
                    <w:spacing w:line="260" w:lineRule="exact"/>
                    <w:ind w:firstLine="0" w:firstLineChars="0"/>
                    <w:jc w:val="center"/>
                    <w:textAlignment w:val="auto"/>
                    <w:rPr>
                      <w:rFonts w:hint="default" w:ascii="Times New Roman" w:hAnsi="Times New Roman" w:eastAsia="宋体" w:cs="Times New Roman"/>
                      <w:kern w:val="0"/>
                      <w:sz w:val="21"/>
                      <w:szCs w:val="21"/>
                      <w:lang w:val="en-US" w:eastAsia="zh-CN" w:bidi="ar-SA"/>
                    </w:rPr>
                  </w:pPr>
                </w:p>
              </w:tc>
              <w:tc>
                <w:tcPr>
                  <w:tcW w:w="168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p>
              </w:tc>
              <w:tc>
                <w:tcPr>
                  <w:tcW w:w="1089" w:type="dxa"/>
                  <w:gridSpan w:val="2"/>
                  <w:vMerge w:val="continue"/>
                  <w:vAlign w:val="center"/>
                </w:tcPr>
                <w:p>
                  <w:pPr>
                    <w:keepNext w:val="0"/>
                    <w:keepLines w:val="0"/>
                    <w:pageBreakBefore w:val="0"/>
                    <w:widowControl w:val="0"/>
                    <w:kinsoku/>
                    <w:wordWrap/>
                    <w:overflowPunct/>
                    <w:topLinePunct w:val="0"/>
                    <w:autoSpaceDE/>
                    <w:autoSpaceDN/>
                    <w:bidi w:val="0"/>
                    <w:snapToGrid w:val="0"/>
                    <w:spacing w:line="260" w:lineRule="exact"/>
                    <w:ind w:left="-107" w:leftChars="-51" w:right="-76" w:rightChars="-36" w:firstLine="0" w:firstLineChars="0"/>
                    <w:jc w:val="center"/>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624" w:hRule="atLeast"/>
                <w:jc w:val="center"/>
              </w:trPr>
              <w:tc>
                <w:tcPr>
                  <w:tcW w:w="1218" w:type="dxa"/>
                  <w:vMerge w:val="continue"/>
                  <w:vAlign w:val="center"/>
                </w:tcPr>
                <w:p>
                  <w:pPr>
                    <w:pStyle w:val="34"/>
                    <w:keepNext w:val="0"/>
                    <w:keepLines w:val="0"/>
                    <w:pageBreakBefore w:val="0"/>
                    <w:widowControl w:val="0"/>
                    <w:kinsoku/>
                    <w:wordWrap/>
                    <w:overflowPunct/>
                    <w:topLinePunct w:val="0"/>
                    <w:autoSpaceDE/>
                    <w:autoSpaceDN/>
                    <w:bidi w:val="0"/>
                    <w:snapToGrid w:val="0"/>
                    <w:spacing w:line="260" w:lineRule="exact"/>
                    <w:ind w:firstLine="0" w:firstLineChars="0"/>
                    <w:jc w:val="center"/>
                    <w:textAlignment w:val="auto"/>
                    <w:rPr>
                      <w:rFonts w:hint="default" w:ascii="Times New Roman" w:hAnsi="Times New Roman" w:eastAsia="宋体" w:cs="Times New Roman"/>
                      <w:kern w:val="0"/>
                      <w:sz w:val="21"/>
                      <w:szCs w:val="21"/>
                      <w:lang w:val="en-US" w:eastAsia="zh-CN" w:bidi="ar-SA"/>
                    </w:rPr>
                  </w:pPr>
                </w:p>
              </w:tc>
              <w:tc>
                <w:tcPr>
                  <w:tcW w:w="1639" w:type="dxa"/>
                  <w:gridSpan w:val="2"/>
                  <w:tcMar>
                    <w:top w:w="0" w:type="dxa"/>
                    <w:left w:w="108" w:type="dxa"/>
                    <w:bottom w:w="0" w:type="dxa"/>
                    <w:right w:w="108" w:type="dxa"/>
                  </w:tcMar>
                  <w:vAlign w:val="center"/>
                </w:tcPr>
                <w:p>
                  <w:pPr>
                    <w:adjustRightInd w:val="0"/>
                    <w:snapToGrid w:val="0"/>
                    <w:spacing w:line="220" w:lineRule="exact"/>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生产车间门口</w:t>
                  </w:r>
                </w:p>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外1m处●4#</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1.89</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2.06</w:t>
                  </w:r>
                </w:p>
              </w:tc>
              <w:tc>
                <w:tcPr>
                  <w:tcW w:w="852" w:type="dxa"/>
                  <w:tcBorders>
                    <w:right w:val="single" w:color="000000" w:sz="4" w:space="0"/>
                  </w:tcBorders>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1.74</w:t>
                  </w:r>
                </w:p>
              </w:tc>
              <w:tc>
                <w:tcPr>
                  <w:tcW w:w="855" w:type="dxa"/>
                  <w:tcBorders>
                    <w:left w:val="single" w:color="000000" w:sz="4" w:space="0"/>
                  </w:tcBorders>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2.06</w:t>
                  </w:r>
                </w:p>
              </w:tc>
              <w:tc>
                <w:tcPr>
                  <w:tcW w:w="1689"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GB 37822-2019</w:t>
                  </w:r>
                </w:p>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表A.1（6）</w:t>
                  </w:r>
                </w:p>
              </w:tc>
              <w:tc>
                <w:tcPr>
                  <w:tcW w:w="1089" w:type="dxa"/>
                  <w:gridSpan w:val="2"/>
                  <w:vAlign w:val="center"/>
                </w:tcPr>
                <w:p>
                  <w:pPr>
                    <w:keepNext w:val="0"/>
                    <w:keepLines w:val="0"/>
                    <w:pageBreakBefore w:val="0"/>
                    <w:widowControl w:val="0"/>
                    <w:kinsoku/>
                    <w:wordWrap/>
                    <w:overflowPunct/>
                    <w:topLinePunct w:val="0"/>
                    <w:autoSpaceDE/>
                    <w:autoSpaceDN/>
                    <w:bidi w:val="0"/>
                    <w:snapToGrid w:val="0"/>
                    <w:spacing w:line="260" w:lineRule="exact"/>
                    <w:ind w:left="-107" w:leftChars="-51" w:right="-76" w:rightChars="-36"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624" w:hRule="atLeast"/>
                <w:jc w:val="center"/>
              </w:trPr>
              <w:tc>
                <w:tcPr>
                  <w:tcW w:w="1218" w:type="dxa"/>
                  <w:vMerge w:val="restart"/>
                  <w:vAlign w:val="center"/>
                </w:tcPr>
                <w:p>
                  <w:pPr>
                    <w:adjustRightInd w:val="0"/>
                    <w:snapToGrid w:val="0"/>
                    <w:spacing w:line="220" w:lineRule="exact"/>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非甲烷总烃</w:t>
                  </w:r>
                </w:p>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2023.07.10</w:t>
                  </w:r>
                </w:p>
              </w:tc>
              <w:tc>
                <w:tcPr>
                  <w:tcW w:w="1639" w:type="dxa"/>
                  <w:gridSpan w:val="2"/>
                  <w:tcMar>
                    <w:top w:w="0" w:type="dxa"/>
                    <w:left w:w="108" w:type="dxa"/>
                    <w:bottom w:w="0" w:type="dxa"/>
                    <w:right w:w="108" w:type="dxa"/>
                  </w:tcMar>
                  <w:vAlign w:val="center"/>
                </w:tcPr>
                <w:p>
                  <w:pPr>
                    <w:adjustRightInd w:val="0"/>
                    <w:snapToGrid w:val="0"/>
                    <w:spacing w:line="220" w:lineRule="exact"/>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厂界下风向</w:t>
                  </w:r>
                </w:p>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监控点○1#</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0.91</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1.04</w:t>
                  </w:r>
                </w:p>
              </w:tc>
              <w:tc>
                <w:tcPr>
                  <w:tcW w:w="852" w:type="dxa"/>
                  <w:tcBorders>
                    <w:right w:val="single" w:color="000000" w:sz="4" w:space="0"/>
                  </w:tcBorders>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1.09</w:t>
                  </w:r>
                </w:p>
              </w:tc>
              <w:tc>
                <w:tcPr>
                  <w:tcW w:w="855" w:type="dxa"/>
                  <w:vMerge w:val="restart"/>
                  <w:tcBorders>
                    <w:left w:val="single" w:color="000000" w:sz="4" w:space="0"/>
                  </w:tcBorders>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1.09</w:t>
                  </w:r>
                </w:p>
              </w:tc>
              <w:tc>
                <w:tcPr>
                  <w:tcW w:w="1689" w:type="dxa"/>
                  <w:vMerge w:val="restart"/>
                  <w:vAlign w:val="center"/>
                </w:tcPr>
                <w:p>
                  <w:pPr>
                    <w:pStyle w:val="34"/>
                    <w:keepNext w:val="0"/>
                    <w:keepLines w:val="0"/>
                    <w:pageBreakBefore w:val="0"/>
                    <w:widowControl w:val="0"/>
                    <w:kinsoku/>
                    <w:wordWrap/>
                    <w:overflowPunct/>
                    <w:topLinePunct w:val="0"/>
                    <w:autoSpaceDE/>
                    <w:autoSpaceDN/>
                    <w:bidi w:val="0"/>
                    <w:snapToGrid w:val="0"/>
                    <w:spacing w:line="260" w:lineRule="exact"/>
                    <w:ind w:firstLine="0" w:firstLineChars="0"/>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DB 13/2322-2016</w:t>
                  </w:r>
                </w:p>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2.0</w:t>
                  </w:r>
                </w:p>
              </w:tc>
              <w:tc>
                <w:tcPr>
                  <w:tcW w:w="1089" w:type="dxa"/>
                  <w:gridSpan w:val="2"/>
                  <w:vMerge w:val="restart"/>
                  <w:vAlign w:val="center"/>
                </w:tcPr>
                <w:p>
                  <w:pPr>
                    <w:keepNext w:val="0"/>
                    <w:keepLines w:val="0"/>
                    <w:pageBreakBefore w:val="0"/>
                    <w:widowControl w:val="0"/>
                    <w:kinsoku/>
                    <w:wordWrap/>
                    <w:overflowPunct/>
                    <w:topLinePunct w:val="0"/>
                    <w:autoSpaceDE/>
                    <w:autoSpaceDN/>
                    <w:bidi w:val="0"/>
                    <w:snapToGrid w:val="0"/>
                    <w:spacing w:line="260" w:lineRule="exact"/>
                    <w:ind w:left="-107" w:leftChars="-51" w:right="-76" w:rightChars="-36"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624" w:hRule="atLeast"/>
                <w:jc w:val="center"/>
              </w:trPr>
              <w:tc>
                <w:tcPr>
                  <w:tcW w:w="1218" w:type="dxa"/>
                  <w:vMerge w:val="continue"/>
                  <w:vAlign w:val="center"/>
                </w:tcPr>
                <w:p>
                  <w:pPr>
                    <w:pStyle w:val="34"/>
                    <w:keepNext w:val="0"/>
                    <w:keepLines w:val="0"/>
                    <w:pageBreakBefore w:val="0"/>
                    <w:widowControl w:val="0"/>
                    <w:kinsoku/>
                    <w:wordWrap/>
                    <w:overflowPunct/>
                    <w:topLinePunct w:val="0"/>
                    <w:autoSpaceDE/>
                    <w:autoSpaceDN/>
                    <w:bidi w:val="0"/>
                    <w:snapToGrid w:val="0"/>
                    <w:spacing w:line="260" w:lineRule="exact"/>
                    <w:ind w:firstLine="0" w:firstLineChars="0"/>
                    <w:jc w:val="center"/>
                    <w:textAlignment w:val="auto"/>
                    <w:rPr>
                      <w:rFonts w:hint="default" w:ascii="Times New Roman" w:hAnsi="Times New Roman" w:eastAsia="宋体" w:cs="Times New Roman"/>
                      <w:kern w:val="0"/>
                      <w:sz w:val="21"/>
                      <w:szCs w:val="21"/>
                      <w:lang w:val="en-US" w:eastAsia="zh-CN" w:bidi="ar-SA"/>
                    </w:rPr>
                  </w:pPr>
                </w:p>
              </w:tc>
              <w:tc>
                <w:tcPr>
                  <w:tcW w:w="1639" w:type="dxa"/>
                  <w:gridSpan w:val="2"/>
                  <w:tcMar>
                    <w:top w:w="0" w:type="dxa"/>
                    <w:left w:w="108" w:type="dxa"/>
                    <w:bottom w:w="0" w:type="dxa"/>
                    <w:right w:w="108" w:type="dxa"/>
                  </w:tcMar>
                  <w:vAlign w:val="center"/>
                </w:tcPr>
                <w:p>
                  <w:pPr>
                    <w:adjustRightInd w:val="0"/>
                    <w:snapToGrid w:val="0"/>
                    <w:spacing w:line="220" w:lineRule="exact"/>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厂界下风向</w:t>
                  </w:r>
                </w:p>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监控点○2#</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1.01</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1.02</w:t>
                  </w:r>
                </w:p>
              </w:tc>
              <w:tc>
                <w:tcPr>
                  <w:tcW w:w="852" w:type="dxa"/>
                  <w:tcBorders>
                    <w:right w:val="single" w:color="000000" w:sz="4" w:space="0"/>
                  </w:tcBorders>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0.87</w:t>
                  </w:r>
                </w:p>
              </w:tc>
              <w:tc>
                <w:tcPr>
                  <w:tcW w:w="855" w:type="dxa"/>
                  <w:vMerge w:val="continue"/>
                  <w:tcBorders>
                    <w:left w:val="single" w:color="000000" w:sz="4" w:space="0"/>
                  </w:tcBorders>
                  <w:vAlign w:val="center"/>
                </w:tcPr>
                <w:p>
                  <w:pPr>
                    <w:pStyle w:val="34"/>
                    <w:keepNext w:val="0"/>
                    <w:keepLines w:val="0"/>
                    <w:pageBreakBefore w:val="0"/>
                    <w:widowControl w:val="0"/>
                    <w:kinsoku/>
                    <w:wordWrap/>
                    <w:overflowPunct/>
                    <w:topLinePunct w:val="0"/>
                    <w:autoSpaceDE/>
                    <w:autoSpaceDN/>
                    <w:bidi w:val="0"/>
                    <w:snapToGrid w:val="0"/>
                    <w:spacing w:line="260" w:lineRule="exact"/>
                    <w:ind w:firstLine="0" w:firstLineChars="0"/>
                    <w:jc w:val="center"/>
                    <w:textAlignment w:val="auto"/>
                    <w:rPr>
                      <w:rFonts w:hint="default" w:ascii="Times New Roman" w:hAnsi="Times New Roman" w:eastAsia="宋体" w:cs="Times New Roman"/>
                      <w:kern w:val="0"/>
                      <w:sz w:val="21"/>
                      <w:szCs w:val="21"/>
                      <w:lang w:val="en-US" w:eastAsia="zh-CN" w:bidi="ar-SA"/>
                    </w:rPr>
                  </w:pPr>
                </w:p>
              </w:tc>
              <w:tc>
                <w:tcPr>
                  <w:tcW w:w="168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p>
              </w:tc>
              <w:tc>
                <w:tcPr>
                  <w:tcW w:w="1089" w:type="dxa"/>
                  <w:gridSpan w:val="2"/>
                  <w:vMerge w:val="continue"/>
                  <w:vAlign w:val="center"/>
                </w:tcPr>
                <w:p>
                  <w:pPr>
                    <w:keepNext w:val="0"/>
                    <w:keepLines w:val="0"/>
                    <w:pageBreakBefore w:val="0"/>
                    <w:widowControl w:val="0"/>
                    <w:kinsoku/>
                    <w:wordWrap/>
                    <w:overflowPunct/>
                    <w:topLinePunct w:val="0"/>
                    <w:autoSpaceDE/>
                    <w:autoSpaceDN/>
                    <w:bidi w:val="0"/>
                    <w:snapToGrid w:val="0"/>
                    <w:spacing w:line="260" w:lineRule="exact"/>
                    <w:ind w:left="-107" w:leftChars="-51" w:right="-76" w:rightChars="-36" w:firstLine="0" w:firstLineChars="0"/>
                    <w:jc w:val="center"/>
                    <w:textAlignment w:val="auto"/>
                    <w:rPr>
                      <w:rFonts w:hint="default" w:ascii="Times New Roman" w:hAnsi="Times New Roman"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624" w:hRule="atLeast"/>
                <w:jc w:val="center"/>
              </w:trPr>
              <w:tc>
                <w:tcPr>
                  <w:tcW w:w="1218" w:type="dxa"/>
                  <w:vMerge w:val="continue"/>
                  <w:vAlign w:val="center"/>
                </w:tcPr>
                <w:p>
                  <w:pPr>
                    <w:pStyle w:val="34"/>
                    <w:keepNext w:val="0"/>
                    <w:keepLines w:val="0"/>
                    <w:pageBreakBefore w:val="0"/>
                    <w:widowControl w:val="0"/>
                    <w:kinsoku/>
                    <w:wordWrap/>
                    <w:overflowPunct/>
                    <w:topLinePunct w:val="0"/>
                    <w:autoSpaceDE/>
                    <w:autoSpaceDN/>
                    <w:bidi w:val="0"/>
                    <w:snapToGrid w:val="0"/>
                    <w:spacing w:line="260" w:lineRule="exact"/>
                    <w:ind w:firstLine="0" w:firstLineChars="0"/>
                    <w:jc w:val="center"/>
                    <w:textAlignment w:val="auto"/>
                    <w:rPr>
                      <w:rFonts w:hint="default" w:ascii="Times New Roman" w:hAnsi="Times New Roman" w:eastAsia="宋体" w:cs="Times New Roman"/>
                      <w:kern w:val="0"/>
                      <w:sz w:val="21"/>
                      <w:szCs w:val="21"/>
                      <w:lang w:val="en-US" w:eastAsia="zh-CN" w:bidi="ar-SA"/>
                    </w:rPr>
                  </w:pPr>
                </w:p>
              </w:tc>
              <w:tc>
                <w:tcPr>
                  <w:tcW w:w="1639" w:type="dxa"/>
                  <w:gridSpan w:val="2"/>
                  <w:tcMar>
                    <w:top w:w="0" w:type="dxa"/>
                    <w:left w:w="108" w:type="dxa"/>
                    <w:bottom w:w="0" w:type="dxa"/>
                    <w:right w:w="108" w:type="dxa"/>
                  </w:tcMar>
                  <w:vAlign w:val="center"/>
                </w:tcPr>
                <w:p>
                  <w:pPr>
                    <w:adjustRightInd w:val="0"/>
                    <w:snapToGrid w:val="0"/>
                    <w:spacing w:line="220" w:lineRule="exact"/>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厂界下风向</w:t>
                  </w:r>
                </w:p>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监控点○3#</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0.89</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0.81</w:t>
                  </w:r>
                </w:p>
              </w:tc>
              <w:tc>
                <w:tcPr>
                  <w:tcW w:w="852" w:type="dxa"/>
                  <w:tcBorders>
                    <w:right w:val="single" w:color="000000" w:sz="4" w:space="0"/>
                  </w:tcBorders>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1.02</w:t>
                  </w:r>
                </w:p>
              </w:tc>
              <w:tc>
                <w:tcPr>
                  <w:tcW w:w="855" w:type="dxa"/>
                  <w:vMerge w:val="continue"/>
                  <w:tcBorders>
                    <w:left w:val="single" w:color="000000" w:sz="4" w:space="0"/>
                  </w:tcBorders>
                  <w:vAlign w:val="center"/>
                </w:tcPr>
                <w:p>
                  <w:pPr>
                    <w:pStyle w:val="34"/>
                    <w:keepNext w:val="0"/>
                    <w:keepLines w:val="0"/>
                    <w:pageBreakBefore w:val="0"/>
                    <w:widowControl w:val="0"/>
                    <w:kinsoku/>
                    <w:wordWrap/>
                    <w:overflowPunct/>
                    <w:topLinePunct w:val="0"/>
                    <w:autoSpaceDE/>
                    <w:autoSpaceDN/>
                    <w:bidi w:val="0"/>
                    <w:snapToGrid w:val="0"/>
                    <w:spacing w:line="260" w:lineRule="exact"/>
                    <w:ind w:firstLine="0" w:firstLineChars="0"/>
                    <w:jc w:val="center"/>
                    <w:textAlignment w:val="auto"/>
                    <w:rPr>
                      <w:rFonts w:hint="default" w:ascii="Times New Roman" w:hAnsi="Times New Roman" w:eastAsia="宋体" w:cs="Times New Roman"/>
                      <w:kern w:val="0"/>
                      <w:sz w:val="21"/>
                      <w:szCs w:val="21"/>
                      <w:lang w:val="en-US" w:eastAsia="zh-CN" w:bidi="ar-SA"/>
                    </w:rPr>
                  </w:pPr>
                </w:p>
              </w:tc>
              <w:tc>
                <w:tcPr>
                  <w:tcW w:w="168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p>
              </w:tc>
              <w:tc>
                <w:tcPr>
                  <w:tcW w:w="1089" w:type="dxa"/>
                  <w:gridSpan w:val="2"/>
                  <w:vMerge w:val="continue"/>
                  <w:vAlign w:val="center"/>
                </w:tcPr>
                <w:p>
                  <w:pPr>
                    <w:keepNext w:val="0"/>
                    <w:keepLines w:val="0"/>
                    <w:pageBreakBefore w:val="0"/>
                    <w:widowControl w:val="0"/>
                    <w:kinsoku/>
                    <w:wordWrap/>
                    <w:overflowPunct/>
                    <w:topLinePunct w:val="0"/>
                    <w:autoSpaceDE/>
                    <w:autoSpaceDN/>
                    <w:bidi w:val="0"/>
                    <w:snapToGrid w:val="0"/>
                    <w:spacing w:line="260" w:lineRule="exact"/>
                    <w:ind w:left="-107" w:leftChars="-51" w:right="-76" w:rightChars="-36" w:firstLine="0" w:firstLineChars="0"/>
                    <w:jc w:val="center"/>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624" w:hRule="atLeast"/>
                <w:jc w:val="center"/>
              </w:trPr>
              <w:tc>
                <w:tcPr>
                  <w:tcW w:w="1218" w:type="dxa"/>
                  <w:vMerge w:val="continue"/>
                  <w:vAlign w:val="center"/>
                </w:tcPr>
                <w:p>
                  <w:pPr>
                    <w:pStyle w:val="34"/>
                    <w:keepNext w:val="0"/>
                    <w:keepLines w:val="0"/>
                    <w:pageBreakBefore w:val="0"/>
                    <w:widowControl w:val="0"/>
                    <w:kinsoku/>
                    <w:wordWrap/>
                    <w:overflowPunct/>
                    <w:topLinePunct w:val="0"/>
                    <w:autoSpaceDE/>
                    <w:autoSpaceDN/>
                    <w:bidi w:val="0"/>
                    <w:snapToGrid w:val="0"/>
                    <w:spacing w:line="260" w:lineRule="exact"/>
                    <w:ind w:firstLine="0" w:firstLineChars="0"/>
                    <w:jc w:val="center"/>
                    <w:textAlignment w:val="auto"/>
                    <w:rPr>
                      <w:rFonts w:hint="default" w:ascii="Times New Roman" w:hAnsi="Times New Roman" w:eastAsia="宋体" w:cs="Times New Roman"/>
                      <w:kern w:val="0"/>
                      <w:sz w:val="21"/>
                      <w:szCs w:val="21"/>
                      <w:lang w:val="en-US" w:eastAsia="zh-CN" w:bidi="ar-SA"/>
                    </w:rPr>
                  </w:pPr>
                </w:p>
              </w:tc>
              <w:tc>
                <w:tcPr>
                  <w:tcW w:w="1639" w:type="dxa"/>
                  <w:gridSpan w:val="2"/>
                  <w:tcMar>
                    <w:top w:w="0" w:type="dxa"/>
                    <w:left w:w="108" w:type="dxa"/>
                    <w:bottom w:w="0" w:type="dxa"/>
                    <w:right w:w="108" w:type="dxa"/>
                  </w:tcMar>
                  <w:vAlign w:val="center"/>
                </w:tcPr>
                <w:p>
                  <w:pPr>
                    <w:adjustRightInd w:val="0"/>
                    <w:snapToGrid w:val="0"/>
                    <w:spacing w:line="220" w:lineRule="exact"/>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生产车间门口</w:t>
                  </w:r>
                </w:p>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外1m处●4#</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2.00</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1.72</w:t>
                  </w:r>
                </w:p>
              </w:tc>
              <w:tc>
                <w:tcPr>
                  <w:tcW w:w="852" w:type="dxa"/>
                  <w:tcBorders>
                    <w:right w:val="single" w:color="000000" w:sz="4" w:space="0"/>
                  </w:tcBorders>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1.89</w:t>
                  </w:r>
                </w:p>
              </w:tc>
              <w:tc>
                <w:tcPr>
                  <w:tcW w:w="855" w:type="dxa"/>
                  <w:tcBorders>
                    <w:left w:val="single" w:color="000000" w:sz="4" w:space="0"/>
                  </w:tcBorders>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2.00</w:t>
                  </w:r>
                </w:p>
              </w:tc>
              <w:tc>
                <w:tcPr>
                  <w:tcW w:w="1689"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GB 37822-2019</w:t>
                  </w:r>
                </w:p>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表A.1（6）</w:t>
                  </w:r>
                </w:p>
              </w:tc>
              <w:tc>
                <w:tcPr>
                  <w:tcW w:w="1089" w:type="dxa"/>
                  <w:gridSpan w:val="2"/>
                  <w:vAlign w:val="center"/>
                </w:tcPr>
                <w:p>
                  <w:pPr>
                    <w:keepNext w:val="0"/>
                    <w:keepLines w:val="0"/>
                    <w:pageBreakBefore w:val="0"/>
                    <w:widowControl w:val="0"/>
                    <w:kinsoku/>
                    <w:wordWrap/>
                    <w:overflowPunct/>
                    <w:topLinePunct w:val="0"/>
                    <w:autoSpaceDE/>
                    <w:autoSpaceDN/>
                    <w:bidi w:val="0"/>
                    <w:snapToGrid w:val="0"/>
                    <w:spacing w:line="260" w:lineRule="exact"/>
                    <w:ind w:left="-107" w:leftChars="-51" w:right="-76" w:rightChars="-36"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达标</w:t>
                  </w: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spacing w:before="157" w:beforeLines="50" w:line="360" w:lineRule="auto"/>
              <w:ind w:left="0" w:leftChars="0" w:right="0" w:rightChars="0" w:firstLine="0" w:firstLineChars="0"/>
              <w:jc w:val="both"/>
              <w:textAlignment w:val="auto"/>
              <w:outlineLvl w:val="9"/>
              <w:rPr>
                <w:rFonts w:hint="default" w:ascii="Times New Roman" w:hAnsi="Times New Roman" w:eastAsia="宋体" w:cs="Times New Roman"/>
                <w:b/>
                <w:bCs/>
                <w:sz w:val="24"/>
                <w:szCs w:val="24"/>
                <w:lang w:val="en-US" w:eastAsia="zh-CN"/>
              </w:rPr>
            </w:pPr>
            <w:r>
              <w:rPr>
                <w:rFonts w:hint="eastAsia" w:ascii="Times New Roman" w:hAnsi="Times New Roman" w:cs="Times New Roman"/>
                <w:b/>
                <w:spacing w:val="0"/>
                <w:sz w:val="28"/>
                <w:szCs w:val="28"/>
                <w:lang w:val="en-US" w:eastAsia="zh-CN"/>
              </w:rPr>
              <w:t>3</w:t>
            </w:r>
            <w:r>
              <w:rPr>
                <w:rFonts w:hint="default" w:ascii="Times New Roman" w:hAnsi="Times New Roman" w:eastAsia="宋体" w:cs="Times New Roman"/>
                <w:b/>
                <w:bCs/>
                <w:sz w:val="24"/>
                <w:szCs w:val="24"/>
                <w:lang w:val="en-US" w:eastAsia="zh-CN"/>
              </w:rPr>
              <w:t>）噪声监测结果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right="0" w:rightChars="0" w:firstLine="0" w:firstLineChars="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pacing w:val="0"/>
                <w:sz w:val="24"/>
                <w:szCs w:val="24"/>
                <w:lang w:val="en-US" w:eastAsia="zh-CN"/>
              </w:rPr>
              <w:t>a</w:t>
            </w:r>
            <w:r>
              <w:rPr>
                <w:rFonts w:hint="default" w:ascii="Times New Roman" w:hAnsi="Times New Roman" w:eastAsia="宋体" w:cs="Times New Roman"/>
                <w:b w:val="0"/>
                <w:bCs w:val="0"/>
                <w:sz w:val="24"/>
                <w:szCs w:val="24"/>
                <w:lang w:val="en-US" w:eastAsia="zh-CN"/>
              </w:rPr>
              <w:t>、监测点位示意图</w:t>
            </w:r>
          </w:p>
          <w:p>
            <w:pPr>
              <w:pStyle w:val="2"/>
              <w:rPr>
                <w:rFonts w:hint="default" w:ascii="Times New Roman" w:hAnsi="Times New Roman" w:eastAsia="宋体" w:cs="Times New Roman"/>
                <w:b w:val="0"/>
                <w:bCs w:val="0"/>
                <w:sz w:val="24"/>
                <w:szCs w:val="24"/>
                <w:lang w:val="en-US" w:eastAsia="zh-CN"/>
              </w:rPr>
            </w:pPr>
          </w:p>
          <w:p>
            <w:pPr>
              <w:pStyle w:val="2"/>
              <w:rPr>
                <w:rFonts w:hint="default" w:ascii="Times New Roman" w:hAnsi="Times New Roman" w:eastAsia="宋体" w:cs="Times New Roman"/>
                <w:b w:val="0"/>
                <w:bCs w:val="0"/>
                <w:sz w:val="24"/>
                <w:szCs w:val="24"/>
                <w:lang w:val="en-US" w:eastAsia="zh-CN"/>
              </w:rPr>
            </w:pPr>
          </w:p>
          <w:p>
            <w:pPr>
              <w:pStyle w:val="2"/>
              <w:rPr>
                <w:rFonts w:hint="default" w:ascii="Times New Roman" w:hAnsi="Times New Roman" w:eastAsia="宋体" w:cs="Times New Roman"/>
                <w:b w:val="0"/>
                <w:bCs w:val="0"/>
                <w:sz w:val="24"/>
                <w:szCs w:val="24"/>
                <w:lang w:val="en-US" w:eastAsia="zh-CN"/>
              </w:rPr>
            </w:pPr>
            <w:r>
              <w:rPr>
                <w:rFonts w:hint="default" w:ascii="Times New Roman" w:hAnsi="Times New Roman" w:cs="Times New Roman"/>
                <w:b/>
                <w:spacing w:val="0"/>
                <w:sz w:val="28"/>
                <w:szCs w:val="28"/>
                <w:lang w:eastAsia="zh-CN"/>
              </w:rPr>
              <w:pict>
                <v:shape id="_x0000_s1045" o:spid="_x0000_s1045" o:spt="75" type="#_x0000_t75" style="position:absolute;left:0pt;margin-left:253.4pt;margin-top:7.9pt;height:213.65pt;width:209.25pt;z-index:-251651072;mso-width-relative:page;mso-height-relative:page;" o:ole="t" filled="f" o:preferrelative="t" stroked="f" coordsize="21600,21600">
                  <v:path/>
                  <v:fill on="f" focussize="0,0"/>
                  <v:stroke on="f"/>
                  <v:imagedata r:id="rId13" croptop="3689f" cropbottom="1316f" o:title=""/>
                  <o:lock v:ext="edit" aspectratio="f"/>
                </v:shape>
                <o:OLEObject Type="Embed" ProgID="Visio.Drawing.11" ShapeID="_x0000_s1045" DrawAspect="Content" ObjectID="_1468075728" r:id="rId16">
                  <o:LockedField>false</o:LockedField>
                </o:OLEObject>
              </w:pict>
            </w:r>
            <w:r>
              <w:rPr>
                <w:rFonts w:hint="default" w:ascii="Times New Roman" w:hAnsi="Times New Roman" w:cs="Times New Roman"/>
                <w:b/>
                <w:spacing w:val="0"/>
                <w:sz w:val="28"/>
                <w:szCs w:val="28"/>
                <w:lang w:eastAsia="zh-CN"/>
              </w:rPr>
              <w:pict>
                <v:shape id="_x0000_s1046" o:spid="_x0000_s1046" o:spt="75" type="#_x0000_t75" style="position:absolute;left:0pt;margin-left:60.25pt;margin-top:3.95pt;height:213.65pt;width:209.25pt;z-index:-251652096;mso-width-relative:page;mso-height-relative:page;" o:ole="t" filled="f" o:preferrelative="t" stroked="f" coordsize="21600,21600">
                  <v:path/>
                  <v:fill on="f" focussize="0,0"/>
                  <v:stroke on="f"/>
                  <v:imagedata r:id="rId15" croptop="3689f" cropbottom="1316f" o:title=""/>
                  <o:lock v:ext="edit" aspectratio="f"/>
                </v:shape>
                <o:OLEObject Type="Embed" ProgID="Visio.Drawing.11" ShapeID="_x0000_s1046" DrawAspect="Content" ObjectID="_1468075729" r:id="rId17">
                  <o:LockedField>false</o:LockedField>
                </o:OLEObject>
              </w:pict>
            </w:r>
          </w:p>
          <w:p>
            <w:pPr>
              <w:pStyle w:val="2"/>
              <w:rPr>
                <w:rFonts w:hint="default" w:ascii="Times New Roman" w:hAnsi="Times New Roman" w:eastAsia="宋体" w:cs="Times New Roman"/>
                <w:b w:val="0"/>
                <w:bCs w:val="0"/>
                <w:sz w:val="24"/>
                <w:szCs w:val="24"/>
                <w:lang w:val="en-US" w:eastAsia="zh-CN"/>
              </w:rPr>
            </w:pPr>
          </w:p>
          <w:p>
            <w:pPr>
              <w:pStyle w:val="2"/>
              <w:rPr>
                <w:rFonts w:hint="default" w:ascii="Times New Roman" w:hAnsi="Times New Roman" w:eastAsia="宋体" w:cs="Times New Roman"/>
                <w:b w:val="0"/>
                <w:bCs w:val="0"/>
                <w:sz w:val="24"/>
                <w:szCs w:val="24"/>
                <w:lang w:val="en-US" w:eastAsia="zh-CN"/>
              </w:rPr>
            </w:pPr>
          </w:p>
          <w:p>
            <w:pPr>
              <w:pStyle w:val="3"/>
              <w:rPr>
                <w:rFonts w:hint="default" w:ascii="Times New Roman" w:hAnsi="Times New Roman" w:eastAsia="宋体" w:cs="Times New Roman"/>
                <w:b w:val="0"/>
                <w:bCs w:val="0"/>
                <w:sz w:val="24"/>
                <w:szCs w:val="24"/>
                <w:lang w:val="en-US" w:eastAsia="zh-CN"/>
              </w:rPr>
            </w:pPr>
          </w:p>
          <w:p>
            <w:pPr>
              <w:rPr>
                <w:rFonts w:hint="default" w:ascii="Times New Roman" w:hAnsi="Times New Roman" w:eastAsia="宋体" w:cs="Times New Roman"/>
                <w:b w:val="0"/>
                <w:bCs w:val="0"/>
                <w:sz w:val="24"/>
                <w:szCs w:val="24"/>
                <w:lang w:val="en-US" w:eastAsia="zh-CN"/>
              </w:rPr>
            </w:pPr>
          </w:p>
          <w:p>
            <w:pPr>
              <w:pStyle w:val="2"/>
              <w:rPr>
                <w:rFonts w:hint="default"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line="240" w:lineRule="auto"/>
              <w:ind w:leftChars="0" w:right="0" w:rightChars="0"/>
              <w:jc w:val="both"/>
              <w:textAlignment w:val="auto"/>
              <w:outlineLvl w:val="9"/>
              <w:rPr>
                <w:rFonts w:hint="default"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line="240" w:lineRule="auto"/>
              <w:ind w:leftChars="0" w:right="0" w:rightChars="0"/>
              <w:jc w:val="both"/>
              <w:textAlignment w:val="auto"/>
              <w:outlineLvl w:val="9"/>
              <w:rPr>
                <w:rFonts w:hint="default"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line="240" w:lineRule="auto"/>
              <w:ind w:leftChars="0" w:right="0" w:rightChars="0"/>
              <w:jc w:val="both"/>
              <w:textAlignment w:val="auto"/>
              <w:outlineLvl w:val="9"/>
              <w:rPr>
                <w:rFonts w:hint="default"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line="240" w:lineRule="auto"/>
              <w:ind w:leftChars="0" w:right="0" w:rightChars="0"/>
              <w:jc w:val="both"/>
              <w:textAlignment w:val="auto"/>
              <w:outlineLvl w:val="9"/>
              <w:rPr>
                <w:rFonts w:hint="default"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line="240" w:lineRule="auto"/>
              <w:ind w:leftChars="0" w:right="0" w:rightChars="0"/>
              <w:jc w:val="both"/>
              <w:textAlignment w:val="auto"/>
              <w:outlineLvl w:val="9"/>
              <w:rPr>
                <w:rFonts w:hint="default"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line="240" w:lineRule="auto"/>
              <w:ind w:leftChars="0" w:right="0" w:rightChars="0"/>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val="0"/>
                <w:bCs w:val="0"/>
                <w:sz w:val="24"/>
                <w:szCs w:val="24"/>
                <w:lang w:val="en-US" w:eastAsia="zh-CN"/>
              </w:rPr>
              <w:t>b、噪声监测结果（</w:t>
            </w:r>
            <w:r>
              <w:rPr>
                <w:rFonts w:hint="default" w:ascii="Times New Roman" w:hAnsi="Times New Roman" w:eastAsia="宋体" w:cs="Times New Roman"/>
                <w:spacing w:val="0"/>
                <w:sz w:val="24"/>
                <w:szCs w:val="24"/>
              </w:rPr>
              <w:t>单位：</w:t>
            </w:r>
            <w:r>
              <w:rPr>
                <w:rFonts w:hint="default" w:ascii="Times New Roman" w:hAnsi="Times New Roman" w:eastAsia="宋体" w:cs="Times New Roman"/>
                <w:spacing w:val="0"/>
                <w:kern w:val="2"/>
                <w:sz w:val="24"/>
                <w:szCs w:val="24"/>
                <w:lang w:val="en-US" w:eastAsia="zh-CN" w:bidi="ar-SA"/>
              </w:rPr>
              <w:t>dB(A)）</w:t>
            </w:r>
          </w:p>
          <w:tbl>
            <w:tblPr>
              <w:tblStyle w:val="21"/>
              <w:tblpPr w:leftFromText="180" w:rightFromText="180" w:vertAnchor="text" w:tblpXSpec="center" w:tblpY="1"/>
              <w:tblOverlap w:val="never"/>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8"/>
              <w:gridCol w:w="1570"/>
              <w:gridCol w:w="1573"/>
              <w:gridCol w:w="1772"/>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568" w:type="dxa"/>
                  <w:vMerge w:val="restart"/>
                  <w:tcBorders>
                    <w:tl2br w:val="nil"/>
                    <w:tr2bl w:val="nil"/>
                  </w:tcBorders>
                  <w:vAlign w:val="center"/>
                </w:tcPr>
                <w:p>
                  <w:pPr>
                    <w:jc w:val="center"/>
                    <w:rPr>
                      <w:rFonts w:hint="default" w:ascii="Times New Roman" w:hAnsi="Times New Roman" w:eastAsia="宋体" w:cs="Times New Roman"/>
                      <w:spacing w:val="0"/>
                      <w:sz w:val="21"/>
                      <w:szCs w:val="21"/>
                      <w:lang w:eastAsia="zh-CN"/>
                    </w:rPr>
                  </w:pPr>
                  <w:r>
                    <w:rPr>
                      <w:rFonts w:hint="default" w:ascii="Times New Roman" w:hAnsi="Times New Roman" w:eastAsia="宋体" w:cs="Times New Roman"/>
                      <w:spacing w:val="0"/>
                      <w:sz w:val="21"/>
                      <w:szCs w:val="21"/>
                      <w:lang w:eastAsia="zh-CN"/>
                    </w:rPr>
                    <w:t>监测点位</w:t>
                  </w:r>
                </w:p>
              </w:tc>
              <w:tc>
                <w:tcPr>
                  <w:tcW w:w="1570" w:type="dxa"/>
                  <w:tcBorders>
                    <w:tl2br w:val="nil"/>
                    <w:tr2bl w:val="nil"/>
                  </w:tcBorders>
                  <w:vAlign w:val="center"/>
                </w:tcPr>
                <w:p>
                  <w:pPr>
                    <w:spacing w:line="240" w:lineRule="exact"/>
                    <w:jc w:val="center"/>
                    <w:rPr>
                      <w:rFonts w:hint="default" w:ascii="Times New Roman" w:hAnsi="Times New Roman" w:eastAsia="宋体" w:cs="Times New Roman"/>
                      <w:b w:val="0"/>
                      <w:bCs/>
                      <w:spacing w:val="0"/>
                      <w:sz w:val="21"/>
                      <w:szCs w:val="21"/>
                      <w:lang w:val="en-US" w:eastAsia="zh-CN"/>
                    </w:rPr>
                  </w:pPr>
                  <w:r>
                    <w:rPr>
                      <w:rFonts w:hint="eastAsia" w:ascii="Times New Roman" w:hAnsi="Times New Roman" w:eastAsia="宋体" w:cs="Times New Roman"/>
                      <w:b w:val="0"/>
                      <w:bCs/>
                      <w:sz w:val="21"/>
                      <w:szCs w:val="21"/>
                      <w:lang w:val="en-US" w:eastAsia="zh-CN"/>
                    </w:rPr>
                    <w:t>2023.07.09</w:t>
                  </w:r>
                </w:p>
              </w:tc>
              <w:tc>
                <w:tcPr>
                  <w:tcW w:w="1573" w:type="dxa"/>
                  <w:tcBorders>
                    <w:tl2br w:val="nil"/>
                    <w:tr2bl w:val="nil"/>
                  </w:tcBorders>
                  <w:vAlign w:val="center"/>
                </w:tcPr>
                <w:p>
                  <w:pPr>
                    <w:spacing w:line="240" w:lineRule="exact"/>
                    <w:jc w:val="center"/>
                    <w:rPr>
                      <w:rFonts w:hint="default" w:ascii="Times New Roman" w:hAnsi="Times New Roman" w:eastAsia="宋体" w:cs="Times New Roman"/>
                      <w:b w:val="0"/>
                      <w:bCs/>
                      <w:spacing w:val="0"/>
                      <w:sz w:val="21"/>
                      <w:szCs w:val="21"/>
                      <w:lang w:val="en-US" w:eastAsia="zh-CN"/>
                    </w:rPr>
                  </w:pPr>
                  <w:r>
                    <w:rPr>
                      <w:rFonts w:hint="eastAsia" w:ascii="Times New Roman" w:hAnsi="Times New Roman" w:eastAsia="宋体" w:cs="Times New Roman"/>
                      <w:b w:val="0"/>
                      <w:bCs/>
                      <w:sz w:val="21"/>
                      <w:szCs w:val="21"/>
                      <w:lang w:val="en-US" w:eastAsia="zh-CN"/>
                    </w:rPr>
                    <w:t>2023.07.10</w:t>
                  </w:r>
                </w:p>
              </w:tc>
              <w:tc>
                <w:tcPr>
                  <w:tcW w:w="1772" w:type="dxa"/>
                  <w:vMerge w:val="restart"/>
                  <w:tcBorders>
                    <w:tl2br w:val="nil"/>
                    <w:tr2bl w:val="nil"/>
                  </w:tcBorders>
                  <w:vAlign w:val="center"/>
                </w:tcPr>
                <w:p>
                  <w:pPr>
                    <w:spacing w:line="28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执行标准</w:t>
                  </w:r>
                </w:p>
                <w:p>
                  <w:pPr>
                    <w:jc w:val="center"/>
                    <w:rPr>
                      <w:rFonts w:hint="default" w:ascii="Times New Roman" w:hAnsi="Times New Roman" w:eastAsia="宋体" w:cs="Times New Roman"/>
                      <w:spacing w:val="0"/>
                      <w:sz w:val="21"/>
                      <w:szCs w:val="21"/>
                      <w:lang w:eastAsia="zh-CN"/>
                    </w:rPr>
                  </w:pPr>
                  <w:r>
                    <w:rPr>
                      <w:rFonts w:hint="default" w:ascii="Times New Roman" w:hAnsi="Times New Roman" w:eastAsia="宋体" w:cs="Times New Roman"/>
                      <w:szCs w:val="21"/>
                    </w:rPr>
                    <w:t>及标准值</w:t>
                  </w:r>
                </w:p>
              </w:tc>
              <w:tc>
                <w:tcPr>
                  <w:tcW w:w="1501" w:type="dxa"/>
                  <w:vMerge w:val="restart"/>
                  <w:tcBorders>
                    <w:tl2br w:val="nil"/>
                    <w:tr2bl w:val="nil"/>
                  </w:tcBorders>
                  <w:vAlign w:val="center"/>
                </w:tcPr>
                <w:p>
                  <w:pPr>
                    <w:jc w:val="center"/>
                    <w:rPr>
                      <w:rFonts w:hint="default" w:ascii="Times New Roman" w:hAnsi="Times New Roman" w:eastAsia="宋体" w:cs="Times New Roman"/>
                      <w:spacing w:val="0"/>
                      <w:sz w:val="21"/>
                      <w:szCs w:val="21"/>
                      <w:lang w:eastAsia="zh-CN"/>
                    </w:rPr>
                  </w:pPr>
                  <w:r>
                    <w:rPr>
                      <w:rFonts w:hint="default" w:ascii="Times New Roman" w:hAnsi="Times New Roman" w:eastAsia="宋体" w:cs="Times New Roman"/>
                      <w:spacing w:val="0"/>
                      <w:sz w:val="21"/>
                      <w:szCs w:val="21"/>
                      <w:lang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568" w:type="dxa"/>
                  <w:vMerge w:val="continue"/>
                  <w:tcBorders>
                    <w:tl2br w:val="nil"/>
                    <w:tr2bl w:val="nil"/>
                  </w:tcBorders>
                  <w:vAlign w:val="center"/>
                </w:tcPr>
                <w:p>
                  <w:pPr>
                    <w:jc w:val="center"/>
                    <w:rPr>
                      <w:rFonts w:hint="default" w:ascii="Times New Roman" w:hAnsi="Times New Roman" w:eastAsia="宋体" w:cs="Times New Roman"/>
                      <w:spacing w:val="0"/>
                      <w:sz w:val="21"/>
                      <w:szCs w:val="21"/>
                    </w:rPr>
                  </w:pPr>
                </w:p>
              </w:tc>
              <w:tc>
                <w:tcPr>
                  <w:tcW w:w="1570" w:type="dxa"/>
                  <w:tcBorders>
                    <w:tl2br w:val="nil"/>
                    <w:tr2bl w:val="nil"/>
                  </w:tcBorders>
                  <w:vAlign w:val="center"/>
                </w:tcPr>
                <w:p>
                  <w:pPr>
                    <w:spacing w:line="240" w:lineRule="exact"/>
                    <w:jc w:val="center"/>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rPr>
                    <w:t>昼间</w:t>
                  </w:r>
                </w:p>
              </w:tc>
              <w:tc>
                <w:tcPr>
                  <w:tcW w:w="1573" w:type="dxa"/>
                  <w:tcBorders>
                    <w:tl2br w:val="nil"/>
                    <w:tr2bl w:val="nil"/>
                  </w:tcBorders>
                  <w:vAlign w:val="center"/>
                </w:tcPr>
                <w:p>
                  <w:pPr>
                    <w:spacing w:line="240" w:lineRule="exact"/>
                    <w:jc w:val="center"/>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rPr>
                    <w:t>昼间</w:t>
                  </w:r>
                </w:p>
              </w:tc>
              <w:tc>
                <w:tcPr>
                  <w:tcW w:w="1772" w:type="dxa"/>
                  <w:vMerge w:val="continue"/>
                  <w:tcBorders>
                    <w:tl2br w:val="nil"/>
                    <w:tr2bl w:val="nil"/>
                  </w:tcBorders>
                  <w:vAlign w:val="center"/>
                </w:tcPr>
                <w:p>
                  <w:pPr>
                    <w:jc w:val="center"/>
                    <w:rPr>
                      <w:rFonts w:hint="default" w:ascii="Times New Roman" w:hAnsi="Times New Roman" w:eastAsia="宋体" w:cs="Times New Roman"/>
                      <w:spacing w:val="0"/>
                      <w:sz w:val="21"/>
                      <w:szCs w:val="21"/>
                      <w:lang w:eastAsia="zh-CN"/>
                    </w:rPr>
                  </w:pPr>
                </w:p>
              </w:tc>
              <w:tc>
                <w:tcPr>
                  <w:tcW w:w="1501" w:type="dxa"/>
                  <w:vMerge w:val="continue"/>
                  <w:tcBorders>
                    <w:tl2br w:val="nil"/>
                    <w:tr2bl w:val="nil"/>
                  </w:tcBorders>
                  <w:vAlign w:val="center"/>
                </w:tcPr>
                <w:p>
                  <w:pPr>
                    <w:jc w:val="center"/>
                    <w:rPr>
                      <w:rFonts w:hint="default" w:ascii="Times New Roman" w:hAnsi="Times New Roman" w:eastAsia="宋体" w:cs="Times New Roman"/>
                      <w:spacing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568" w:type="dxa"/>
                  <w:tcBorders>
                    <w:tl2br w:val="nil"/>
                    <w:tr2bl w:val="nil"/>
                  </w:tcBorders>
                  <w:vAlign w:val="center"/>
                </w:tcPr>
                <w:p>
                  <w:pPr>
                    <w:jc w:val="center"/>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北</w:t>
                  </w:r>
                  <w:r>
                    <w:rPr>
                      <w:rFonts w:hint="default" w:ascii="Times New Roman" w:hAnsi="Times New Roman" w:eastAsia="宋体" w:cs="Times New Roman"/>
                      <w:spacing w:val="0"/>
                      <w:sz w:val="21"/>
                      <w:szCs w:val="21"/>
                      <w:lang w:val="en-US" w:eastAsia="zh-CN"/>
                    </w:rPr>
                    <w:t>厂界外1m处（</w:t>
                  </w:r>
                  <w:r>
                    <w:rPr>
                      <w:rFonts w:hint="eastAsia" w:ascii="Times New Roman" w:hAnsi="Times New Roman" w:eastAsia="宋体" w:cs="Times New Roman"/>
                      <w:spacing w:val="0"/>
                      <w:sz w:val="21"/>
                      <w:szCs w:val="21"/>
                      <w:lang w:val="en-US" w:eastAsia="zh-CN"/>
                    </w:rPr>
                    <w:t>▲1</w:t>
                  </w:r>
                  <w:r>
                    <w:rPr>
                      <w:rFonts w:hint="default" w:ascii="Times New Roman" w:hAnsi="Times New Roman" w:eastAsia="宋体" w:cs="Times New Roman"/>
                      <w:spacing w:val="0"/>
                      <w:sz w:val="21"/>
                      <w:szCs w:val="21"/>
                      <w:lang w:val="en-US" w:eastAsia="zh-CN"/>
                    </w:rPr>
                    <w:t>#）</w:t>
                  </w:r>
                </w:p>
              </w:tc>
              <w:tc>
                <w:tcPr>
                  <w:tcW w:w="1570" w:type="dxa"/>
                  <w:tcBorders>
                    <w:tl2br w:val="nil"/>
                    <w:tr2bl w:val="nil"/>
                  </w:tcBorders>
                  <w:vAlign w:val="center"/>
                </w:tcPr>
                <w:p>
                  <w:pPr>
                    <w:jc w:val="center"/>
                    <w:rPr>
                      <w:rFonts w:hint="eastAsia"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57.9</w:t>
                  </w:r>
                </w:p>
              </w:tc>
              <w:tc>
                <w:tcPr>
                  <w:tcW w:w="1573" w:type="dxa"/>
                  <w:tcBorders>
                    <w:tl2br w:val="nil"/>
                    <w:tr2bl w:val="nil"/>
                  </w:tcBorders>
                  <w:vAlign w:val="center"/>
                </w:tcPr>
                <w:p>
                  <w:pPr>
                    <w:jc w:val="center"/>
                    <w:rPr>
                      <w:rFonts w:hint="eastAsia"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57.9</w:t>
                  </w:r>
                </w:p>
              </w:tc>
              <w:tc>
                <w:tcPr>
                  <w:tcW w:w="1772" w:type="dxa"/>
                  <w:vMerge w:val="restar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pacing w:val="0"/>
                      <w:sz w:val="21"/>
                      <w:szCs w:val="21"/>
                      <w:lang w:val="en-US" w:eastAsia="zh-CN"/>
                    </w:rPr>
                    <w:t>GB 12348-2008</w:t>
                  </w:r>
                  <w:r>
                    <w:rPr>
                      <w:rFonts w:hint="default" w:ascii="Times New Roman" w:hAnsi="Times New Roman" w:eastAsia="宋体" w:cs="Times New Roman"/>
                      <w:sz w:val="21"/>
                      <w:szCs w:val="21"/>
                    </w:rPr>
                    <w:t>昼间：</w:t>
                  </w:r>
                  <w:r>
                    <w:rPr>
                      <w:rFonts w:hint="default" w:ascii="Times New Roman" w:hAnsi="Times New Roman" w:eastAsia="宋体" w:cs="Times New Roman"/>
                      <w:sz w:val="21"/>
                      <w:szCs w:val="21"/>
                      <w:lang w:val="en-US" w:eastAsia="zh-CN"/>
                    </w:rPr>
                    <w:t>6</w:t>
                  </w:r>
                  <w:r>
                    <w:rPr>
                      <w:rFonts w:hint="eastAsia" w:ascii="Times New Roman" w:hAnsi="Times New Roman" w:eastAsia="宋体" w:cs="Times New Roman"/>
                      <w:sz w:val="21"/>
                      <w:szCs w:val="21"/>
                      <w:lang w:val="en-US" w:eastAsia="zh-CN"/>
                    </w:rPr>
                    <w:t>0</w:t>
                  </w:r>
                </w:p>
              </w:tc>
              <w:tc>
                <w:tcPr>
                  <w:tcW w:w="1501" w:type="dxa"/>
                  <w:tcBorders>
                    <w:tl2br w:val="nil"/>
                    <w:tr2bl w:val="nil"/>
                  </w:tcBorders>
                  <w:vAlign w:val="center"/>
                </w:tcPr>
                <w:p>
                  <w:pPr>
                    <w:spacing w:line="240" w:lineRule="exact"/>
                    <w:jc w:val="center"/>
                    <w:rPr>
                      <w:rFonts w:hint="default" w:ascii="Times New Roman" w:hAnsi="Times New Roman" w:eastAsia="宋体" w:cs="Times New Roman"/>
                      <w:spacing w:val="0"/>
                      <w:sz w:val="21"/>
                      <w:szCs w:val="21"/>
                      <w:lang w:eastAsia="zh-CN"/>
                    </w:rPr>
                  </w:pPr>
                  <w:r>
                    <w:rPr>
                      <w:rFonts w:hint="default" w:ascii="Times New Roman" w:hAnsi="Times New Roman" w:eastAsia="宋体" w:cs="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568" w:type="dxa"/>
                  <w:tcBorders>
                    <w:tl2br w:val="nil"/>
                    <w:tr2bl w:val="nil"/>
                  </w:tcBorders>
                  <w:vAlign w:val="center"/>
                </w:tcPr>
                <w:p>
                  <w:pPr>
                    <w:jc w:val="center"/>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西</w:t>
                  </w:r>
                  <w:r>
                    <w:rPr>
                      <w:rFonts w:hint="default" w:ascii="Times New Roman" w:hAnsi="Times New Roman" w:eastAsia="宋体" w:cs="Times New Roman"/>
                      <w:spacing w:val="0"/>
                      <w:sz w:val="21"/>
                      <w:szCs w:val="21"/>
                      <w:lang w:val="en-US" w:eastAsia="zh-CN"/>
                    </w:rPr>
                    <w:t>厂界外1m处（</w:t>
                  </w:r>
                  <w:r>
                    <w:rPr>
                      <w:rFonts w:hint="eastAsia" w:ascii="Times New Roman" w:hAnsi="Times New Roman" w:eastAsia="宋体" w:cs="Times New Roman"/>
                      <w:spacing w:val="0"/>
                      <w:sz w:val="21"/>
                      <w:szCs w:val="21"/>
                      <w:lang w:val="en-US" w:eastAsia="zh-CN"/>
                    </w:rPr>
                    <w:t>▲2</w:t>
                  </w:r>
                  <w:r>
                    <w:rPr>
                      <w:rFonts w:hint="default" w:ascii="Times New Roman" w:hAnsi="Times New Roman" w:eastAsia="宋体" w:cs="Times New Roman"/>
                      <w:spacing w:val="0"/>
                      <w:sz w:val="21"/>
                      <w:szCs w:val="21"/>
                      <w:lang w:val="en-US" w:eastAsia="zh-CN"/>
                    </w:rPr>
                    <w:t>#）</w:t>
                  </w:r>
                </w:p>
              </w:tc>
              <w:tc>
                <w:tcPr>
                  <w:tcW w:w="1570" w:type="dxa"/>
                  <w:tcBorders>
                    <w:tl2br w:val="nil"/>
                    <w:tr2bl w:val="nil"/>
                  </w:tcBorders>
                  <w:vAlign w:val="center"/>
                </w:tcPr>
                <w:p>
                  <w:pPr>
                    <w:jc w:val="center"/>
                    <w:rPr>
                      <w:rFonts w:hint="eastAsia"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58.1</w:t>
                  </w:r>
                </w:p>
              </w:tc>
              <w:tc>
                <w:tcPr>
                  <w:tcW w:w="1573" w:type="dxa"/>
                  <w:tcBorders>
                    <w:tl2br w:val="nil"/>
                    <w:tr2bl w:val="nil"/>
                  </w:tcBorders>
                  <w:vAlign w:val="center"/>
                </w:tcPr>
                <w:p>
                  <w:pPr>
                    <w:jc w:val="center"/>
                    <w:rPr>
                      <w:rFonts w:hint="eastAsia"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58.2</w:t>
                  </w:r>
                </w:p>
              </w:tc>
              <w:tc>
                <w:tcPr>
                  <w:tcW w:w="1772" w:type="dxa"/>
                  <w:vMerge w:val="continue"/>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p>
              </w:tc>
              <w:tc>
                <w:tcPr>
                  <w:tcW w:w="1501" w:type="dxa"/>
                  <w:tcBorders>
                    <w:tl2br w:val="nil"/>
                    <w:tr2bl w:val="nil"/>
                  </w:tcBorders>
                  <w:vAlign w:val="center"/>
                </w:tcPr>
                <w:p>
                  <w:pPr>
                    <w:spacing w:line="240" w:lineRule="exact"/>
                    <w:jc w:val="center"/>
                    <w:rPr>
                      <w:rFonts w:hint="default" w:ascii="Times New Roman" w:hAnsi="Times New Roman" w:eastAsia="宋体" w:cs="Times New Roman"/>
                      <w:spacing w:val="0"/>
                      <w:sz w:val="21"/>
                      <w:szCs w:val="21"/>
                      <w:lang w:eastAsia="zh-CN"/>
                    </w:rPr>
                  </w:pPr>
                  <w:r>
                    <w:rPr>
                      <w:rFonts w:hint="default" w:ascii="Times New Roman" w:hAnsi="Times New Roman" w:eastAsia="宋体" w:cs="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568" w:type="dxa"/>
                  <w:tcBorders>
                    <w:tl2br w:val="nil"/>
                    <w:tr2bl w:val="nil"/>
                  </w:tcBorders>
                  <w:vAlign w:val="center"/>
                </w:tcPr>
                <w:p>
                  <w:pPr>
                    <w:jc w:val="center"/>
                    <w:rPr>
                      <w:rFonts w:hint="eastAsia"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南</w:t>
                  </w:r>
                  <w:r>
                    <w:rPr>
                      <w:rFonts w:hint="default" w:ascii="Times New Roman" w:hAnsi="Times New Roman" w:eastAsia="宋体" w:cs="Times New Roman"/>
                      <w:spacing w:val="0"/>
                      <w:sz w:val="21"/>
                      <w:szCs w:val="21"/>
                      <w:lang w:val="en-US" w:eastAsia="zh-CN"/>
                    </w:rPr>
                    <w:t>厂界外1m处（</w:t>
                  </w:r>
                  <w:r>
                    <w:rPr>
                      <w:rFonts w:hint="eastAsia" w:ascii="Times New Roman" w:hAnsi="Times New Roman" w:eastAsia="宋体" w:cs="Times New Roman"/>
                      <w:spacing w:val="0"/>
                      <w:sz w:val="21"/>
                      <w:szCs w:val="21"/>
                      <w:lang w:val="en-US" w:eastAsia="zh-CN"/>
                    </w:rPr>
                    <w:t>▲3</w:t>
                  </w:r>
                  <w:r>
                    <w:rPr>
                      <w:rFonts w:hint="default" w:ascii="Times New Roman" w:hAnsi="Times New Roman" w:eastAsia="宋体" w:cs="Times New Roman"/>
                      <w:spacing w:val="0"/>
                      <w:sz w:val="21"/>
                      <w:szCs w:val="21"/>
                      <w:lang w:val="en-US" w:eastAsia="zh-CN"/>
                    </w:rPr>
                    <w:t>#）</w:t>
                  </w:r>
                </w:p>
              </w:tc>
              <w:tc>
                <w:tcPr>
                  <w:tcW w:w="1570" w:type="dxa"/>
                  <w:tcBorders>
                    <w:tl2br w:val="nil"/>
                    <w:tr2bl w:val="nil"/>
                  </w:tcBorders>
                  <w:vAlign w:val="center"/>
                </w:tcPr>
                <w:p>
                  <w:pPr>
                    <w:jc w:val="center"/>
                    <w:rPr>
                      <w:rFonts w:hint="eastAsia"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56.4</w:t>
                  </w:r>
                </w:p>
              </w:tc>
              <w:tc>
                <w:tcPr>
                  <w:tcW w:w="1573" w:type="dxa"/>
                  <w:tcBorders>
                    <w:tl2br w:val="nil"/>
                    <w:tr2bl w:val="nil"/>
                  </w:tcBorders>
                  <w:vAlign w:val="center"/>
                </w:tcPr>
                <w:p>
                  <w:pPr>
                    <w:jc w:val="center"/>
                    <w:rPr>
                      <w:rFonts w:hint="eastAsia"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56.5</w:t>
                  </w:r>
                </w:p>
              </w:tc>
              <w:tc>
                <w:tcPr>
                  <w:tcW w:w="1772" w:type="dxa"/>
                  <w:vMerge w:val="continue"/>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p>
              </w:tc>
              <w:tc>
                <w:tcPr>
                  <w:tcW w:w="1501" w:type="dxa"/>
                  <w:tcBorders>
                    <w:tl2br w:val="nil"/>
                    <w:tr2bl w:val="nil"/>
                  </w:tcBorders>
                  <w:vAlign w:val="center"/>
                </w:tcPr>
                <w:p>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568" w:type="dxa"/>
                  <w:tcBorders>
                    <w:tl2br w:val="nil"/>
                    <w:tr2bl w:val="nil"/>
                  </w:tcBorders>
                  <w:vAlign w:val="center"/>
                </w:tcPr>
                <w:p>
                  <w:pPr>
                    <w:jc w:val="center"/>
                    <w:rPr>
                      <w:rFonts w:hint="eastAsia"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东</w:t>
                  </w:r>
                  <w:r>
                    <w:rPr>
                      <w:rFonts w:hint="default" w:ascii="Times New Roman" w:hAnsi="Times New Roman" w:eastAsia="宋体" w:cs="Times New Roman"/>
                      <w:spacing w:val="0"/>
                      <w:sz w:val="21"/>
                      <w:szCs w:val="21"/>
                      <w:lang w:val="en-US" w:eastAsia="zh-CN"/>
                    </w:rPr>
                    <w:t>厂界外1m处（</w:t>
                  </w:r>
                  <w:r>
                    <w:rPr>
                      <w:rFonts w:hint="eastAsia" w:ascii="Times New Roman" w:hAnsi="Times New Roman" w:eastAsia="宋体" w:cs="Times New Roman"/>
                      <w:spacing w:val="0"/>
                      <w:sz w:val="21"/>
                      <w:szCs w:val="21"/>
                      <w:lang w:val="en-US" w:eastAsia="zh-CN"/>
                    </w:rPr>
                    <w:t>▲4</w:t>
                  </w:r>
                  <w:r>
                    <w:rPr>
                      <w:rFonts w:hint="default" w:ascii="Times New Roman" w:hAnsi="Times New Roman" w:eastAsia="宋体" w:cs="Times New Roman"/>
                      <w:spacing w:val="0"/>
                      <w:sz w:val="21"/>
                      <w:szCs w:val="21"/>
                      <w:lang w:val="en-US" w:eastAsia="zh-CN"/>
                    </w:rPr>
                    <w:t>#）</w:t>
                  </w:r>
                </w:p>
              </w:tc>
              <w:tc>
                <w:tcPr>
                  <w:tcW w:w="1570" w:type="dxa"/>
                  <w:tcBorders>
                    <w:tl2br w:val="nil"/>
                    <w:tr2bl w:val="nil"/>
                  </w:tcBorders>
                  <w:vAlign w:val="center"/>
                </w:tcPr>
                <w:p>
                  <w:pPr>
                    <w:jc w:val="center"/>
                    <w:rPr>
                      <w:rFonts w:hint="eastAsia"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57.0</w:t>
                  </w:r>
                </w:p>
              </w:tc>
              <w:tc>
                <w:tcPr>
                  <w:tcW w:w="1573" w:type="dxa"/>
                  <w:tcBorders>
                    <w:tl2br w:val="nil"/>
                    <w:tr2bl w:val="nil"/>
                  </w:tcBorders>
                  <w:vAlign w:val="center"/>
                </w:tcPr>
                <w:p>
                  <w:pPr>
                    <w:jc w:val="center"/>
                    <w:rPr>
                      <w:rFonts w:hint="eastAsia"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57.2</w:t>
                  </w:r>
                </w:p>
              </w:tc>
              <w:tc>
                <w:tcPr>
                  <w:tcW w:w="1772" w:type="dxa"/>
                  <w:vMerge w:val="continue"/>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p>
              </w:tc>
              <w:tc>
                <w:tcPr>
                  <w:tcW w:w="1501" w:type="dxa"/>
                  <w:tcBorders>
                    <w:tl2br w:val="nil"/>
                    <w:tr2bl w:val="nil"/>
                  </w:tcBorders>
                  <w:vAlign w:val="center"/>
                </w:tcPr>
                <w:p>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spacing w:before="157" w:beforeLines="50" w:line="360" w:lineRule="auto"/>
              <w:ind w:right="0" w:rightChars="0"/>
              <w:jc w:val="both"/>
              <w:textAlignment w:val="auto"/>
              <w:outlineLvl w:val="9"/>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2、建设项目环境保护措施监督检查清单落实情况</w:t>
            </w:r>
          </w:p>
          <w:tbl>
            <w:tblPr>
              <w:tblStyle w:val="21"/>
              <w:tblW w:w="89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79"/>
              <w:gridCol w:w="1205"/>
              <w:gridCol w:w="1101"/>
              <w:gridCol w:w="2175"/>
              <w:gridCol w:w="2584"/>
              <w:gridCol w:w="9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9" w:type="dxa"/>
                  <w:tcBorders>
                    <w:tl2br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jc w:val="righ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内容</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要素</w:t>
                  </w:r>
                </w:p>
              </w:tc>
              <w:tc>
                <w:tcPr>
                  <w:tcW w:w="1205"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排放口(编号、名称)/污染源</w:t>
                  </w:r>
                </w:p>
              </w:tc>
              <w:tc>
                <w:tcPr>
                  <w:tcW w:w="1101"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污染物项目</w:t>
                  </w:r>
                </w:p>
              </w:tc>
              <w:tc>
                <w:tcPr>
                  <w:tcW w:w="2175"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环境保护措施</w:t>
                  </w:r>
                </w:p>
              </w:tc>
              <w:tc>
                <w:tcPr>
                  <w:tcW w:w="2584"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执行标准</w:t>
                  </w:r>
                </w:p>
              </w:tc>
              <w:tc>
                <w:tcPr>
                  <w:tcW w:w="93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落实</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979"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大气环境</w:t>
                  </w:r>
                </w:p>
              </w:tc>
              <w:tc>
                <w:tcPr>
                  <w:tcW w:w="1205" w:type="dxa"/>
                  <w:noWrap w:val="0"/>
                  <w:vAlign w:val="center"/>
                </w:tcPr>
                <w:p>
                  <w:pPr>
                    <w:adjustRightInd w:val="0"/>
                    <w:snapToGrid w:val="0"/>
                    <w:spacing w:line="240" w:lineRule="auto"/>
                    <w:jc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color w:val="000000"/>
                      <w:sz w:val="21"/>
                      <w:szCs w:val="21"/>
                    </w:rPr>
                    <w:t>吹膜、烫袋工序废气排气筒/DA001</w:t>
                  </w:r>
                </w:p>
              </w:tc>
              <w:tc>
                <w:tcPr>
                  <w:tcW w:w="1101" w:type="dxa"/>
                  <w:noWrap w:val="0"/>
                  <w:vAlign w:val="center"/>
                </w:tcPr>
                <w:p>
                  <w:pPr>
                    <w:pStyle w:val="45"/>
                    <w:spacing w:line="240" w:lineRule="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非甲烷总烃</w:t>
                  </w:r>
                </w:p>
              </w:tc>
              <w:tc>
                <w:tcPr>
                  <w:tcW w:w="2175" w:type="dxa"/>
                  <w:noWrap w:val="0"/>
                  <w:vAlign w:val="center"/>
                </w:tcPr>
                <w:p>
                  <w:pPr>
                    <w:adjustRightInd w:val="0"/>
                    <w:snapToGrid w:val="0"/>
                    <w:spacing w:line="24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密闭集气间收集+二级活性炭吸附+15m高排气筒</w:t>
                  </w:r>
                </w:p>
              </w:tc>
              <w:tc>
                <w:tcPr>
                  <w:tcW w:w="2584" w:type="dxa"/>
                  <w:noWrap w:val="0"/>
                  <w:vAlign w:val="center"/>
                </w:tcPr>
                <w:p>
                  <w:pPr>
                    <w:adjustRightInd w:val="0"/>
                    <w:snapToGrid w:val="0"/>
                    <w:spacing w:line="240" w:lineRule="auto"/>
                    <w:jc w:val="center"/>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color w:val="000000"/>
                      <w:sz w:val="21"/>
                      <w:szCs w:val="21"/>
                    </w:rPr>
                    <w:t>《合成树脂工业污染物排放标准》(GB31572-2015)表5大气污染物特别排放限值</w:t>
                  </w:r>
                </w:p>
              </w:tc>
              <w:tc>
                <w:tcPr>
                  <w:tcW w:w="930"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979"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大气环境</w:t>
                  </w:r>
                </w:p>
              </w:tc>
              <w:tc>
                <w:tcPr>
                  <w:tcW w:w="1205" w:type="dxa"/>
                  <w:vMerge w:val="restart"/>
                  <w:noWrap w:val="0"/>
                  <w:vAlign w:val="center"/>
                </w:tcPr>
                <w:p>
                  <w:pPr>
                    <w:adjustRightInd w:val="0"/>
                    <w:snapToGrid w:val="0"/>
                    <w:spacing w:line="24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生产车间无组织废气</w:t>
                  </w:r>
                </w:p>
              </w:tc>
              <w:tc>
                <w:tcPr>
                  <w:tcW w:w="1101" w:type="dxa"/>
                  <w:vMerge w:val="restart"/>
                  <w:noWrap w:val="0"/>
                  <w:vAlign w:val="center"/>
                </w:tcPr>
                <w:p>
                  <w:pPr>
                    <w:pStyle w:val="45"/>
                    <w:spacing w:line="240" w:lineRule="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非甲烷总烃</w:t>
                  </w:r>
                </w:p>
              </w:tc>
              <w:tc>
                <w:tcPr>
                  <w:tcW w:w="2175" w:type="dxa"/>
                  <w:vMerge w:val="restart"/>
                  <w:noWrap w:val="0"/>
                  <w:vAlign w:val="center"/>
                </w:tcPr>
                <w:p>
                  <w:pPr>
                    <w:adjustRightInd w:val="0"/>
                    <w:snapToGrid w:val="0"/>
                    <w:spacing w:line="24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eastAsia="zh-CN"/>
                    </w:rPr>
                    <w:t>—</w:t>
                  </w:r>
                </w:p>
              </w:tc>
              <w:tc>
                <w:tcPr>
                  <w:tcW w:w="2584" w:type="dxa"/>
                  <w:noWrap w:val="0"/>
                  <w:vAlign w:val="center"/>
                </w:tcPr>
                <w:p>
                  <w:pPr>
                    <w:adjustRightInd w:val="0"/>
                    <w:snapToGrid w:val="0"/>
                    <w:spacing w:line="24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《工业企业挥发性有机物排放控制标准》（DB13/2322 -2016）中表2其他企业边界大气污染物浓度限值</w:t>
                  </w:r>
                </w:p>
              </w:tc>
              <w:tc>
                <w:tcPr>
                  <w:tcW w:w="93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97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eastAsia="zh-CN"/>
                    </w:rPr>
                  </w:pPr>
                </w:p>
              </w:tc>
              <w:tc>
                <w:tcPr>
                  <w:tcW w:w="1205" w:type="dxa"/>
                  <w:vMerge w:val="continue"/>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rPr>
                  </w:pPr>
                </w:p>
              </w:tc>
              <w:tc>
                <w:tcPr>
                  <w:tcW w:w="1101" w:type="dxa"/>
                  <w:vMerge w:val="continue"/>
                  <w:noWrap w:val="0"/>
                  <w:vAlign w:val="center"/>
                </w:tcPr>
                <w:p>
                  <w:pPr>
                    <w:pStyle w:val="45"/>
                    <w:spacing w:line="240" w:lineRule="auto"/>
                    <w:rPr>
                      <w:rFonts w:hint="default" w:ascii="Times New Roman" w:hAnsi="Times New Roman" w:eastAsia="宋体" w:cs="Times New Roman"/>
                      <w:color w:val="000000"/>
                      <w:sz w:val="21"/>
                      <w:szCs w:val="21"/>
                    </w:rPr>
                  </w:pPr>
                </w:p>
              </w:tc>
              <w:tc>
                <w:tcPr>
                  <w:tcW w:w="2175" w:type="dxa"/>
                  <w:vMerge w:val="continue"/>
                  <w:noWrap w:val="0"/>
                  <w:vAlign w:val="center"/>
                </w:tcPr>
                <w:p>
                  <w:pPr>
                    <w:adjustRightInd w:val="0"/>
                    <w:snapToGrid w:val="0"/>
                    <w:spacing w:line="240" w:lineRule="auto"/>
                    <w:jc w:val="center"/>
                    <w:rPr>
                      <w:rFonts w:hint="default" w:ascii="Times New Roman" w:hAnsi="Times New Roman" w:eastAsia="宋体" w:cs="Times New Roman"/>
                      <w:color w:val="000000"/>
                      <w:sz w:val="21"/>
                      <w:szCs w:val="21"/>
                      <w:lang w:eastAsia="zh-CN"/>
                    </w:rPr>
                  </w:pPr>
                </w:p>
              </w:tc>
              <w:tc>
                <w:tcPr>
                  <w:tcW w:w="2584" w:type="dxa"/>
                  <w:noWrap w:val="0"/>
                  <w:vAlign w:val="center"/>
                </w:tcPr>
                <w:p>
                  <w:pPr>
                    <w:adjustRightInd w:val="0"/>
                    <w:snapToGrid w:val="0"/>
                    <w:spacing w:line="24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《挥发性有机物无组织排放控制标准》（GB37822-2019）中表A.1厂区内VOCs无组织排放限值要求</w:t>
                  </w:r>
                </w:p>
              </w:tc>
              <w:tc>
                <w:tcPr>
                  <w:tcW w:w="93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79"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地表水环境</w:t>
                  </w:r>
                </w:p>
              </w:tc>
              <w:tc>
                <w:tcPr>
                  <w:tcW w:w="1205" w:type="dxa"/>
                  <w:noWrap w:val="0"/>
                  <w:vAlign w:val="center"/>
                </w:tcPr>
                <w:p>
                  <w:pPr>
                    <w:adjustRightInd w:val="0"/>
                    <w:snapToGrid w:val="0"/>
                    <w:spacing w:line="24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Cs w:val="21"/>
                    </w:rPr>
                    <w:t>生活盥洗废水</w:t>
                  </w:r>
                </w:p>
              </w:tc>
              <w:tc>
                <w:tcPr>
                  <w:tcW w:w="1101" w:type="dxa"/>
                  <w:noWrap w:val="0"/>
                  <w:vAlign w:val="center"/>
                </w:tcPr>
                <w:p>
                  <w:pPr>
                    <w:adjustRightInd w:val="0"/>
                    <w:snapToGrid w:val="0"/>
                    <w:spacing w:line="240" w:lineRule="auto"/>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COD</w:t>
                  </w:r>
                </w:p>
                <w:p>
                  <w:pPr>
                    <w:adjustRightInd w:val="0"/>
                    <w:snapToGrid w:val="0"/>
                    <w:spacing w:line="240" w:lineRule="auto"/>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SS</w:t>
                  </w:r>
                </w:p>
                <w:p>
                  <w:pPr>
                    <w:adjustRightInd w:val="0"/>
                    <w:snapToGrid w:val="0"/>
                    <w:spacing w:line="24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Cs w:val="21"/>
                    </w:rPr>
                    <w:t>氨氮</w:t>
                  </w:r>
                </w:p>
              </w:tc>
              <w:tc>
                <w:tcPr>
                  <w:tcW w:w="2175" w:type="dxa"/>
                  <w:noWrap w:val="0"/>
                  <w:vAlign w:val="center"/>
                </w:tcPr>
                <w:p>
                  <w:pPr>
                    <w:adjustRightInd w:val="0"/>
                    <w:snapToGrid w:val="0"/>
                    <w:spacing w:line="24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Cs w:val="21"/>
                    </w:rPr>
                    <w:t>厂区泼洒抑尘，厂区设防渗旱厕，定期清掏</w:t>
                  </w:r>
                </w:p>
              </w:tc>
              <w:tc>
                <w:tcPr>
                  <w:tcW w:w="2584" w:type="dxa"/>
                  <w:noWrap w:val="0"/>
                  <w:vAlign w:val="center"/>
                </w:tcPr>
                <w:p>
                  <w:pPr>
                    <w:adjustRightInd w:val="0"/>
                    <w:snapToGrid w:val="0"/>
                    <w:spacing w:line="24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Cs w:val="21"/>
                    </w:rPr>
                    <w:t>不外排</w:t>
                  </w:r>
                </w:p>
              </w:tc>
              <w:tc>
                <w:tcPr>
                  <w:tcW w:w="930"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7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p>
              </w:tc>
              <w:tc>
                <w:tcPr>
                  <w:tcW w:w="1205" w:type="dxa"/>
                  <w:noWrap w:val="0"/>
                  <w:vAlign w:val="center"/>
                </w:tcPr>
                <w:p>
                  <w:pPr>
                    <w:adjustRightInd w:val="0"/>
                    <w:snapToGrid w:val="0"/>
                    <w:spacing w:line="24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Cs w:val="21"/>
                    </w:rPr>
                    <w:t>冷却用水</w:t>
                  </w:r>
                </w:p>
              </w:tc>
              <w:tc>
                <w:tcPr>
                  <w:tcW w:w="1101" w:type="dxa"/>
                  <w:noWrap w:val="0"/>
                  <w:vAlign w:val="center"/>
                </w:tcPr>
                <w:p>
                  <w:pPr>
                    <w:adjustRightInd w:val="0"/>
                    <w:snapToGrid w:val="0"/>
                    <w:spacing w:line="240" w:lineRule="auto"/>
                    <w:jc w:val="center"/>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lang w:eastAsia="zh-CN"/>
                    </w:rPr>
                    <w:t>—</w:t>
                  </w:r>
                </w:p>
              </w:tc>
              <w:tc>
                <w:tcPr>
                  <w:tcW w:w="2175" w:type="dxa"/>
                  <w:noWrap w:val="0"/>
                  <w:vAlign w:val="center"/>
                </w:tcPr>
                <w:p>
                  <w:pPr>
                    <w:adjustRightInd w:val="0"/>
                    <w:snapToGrid w:val="0"/>
                    <w:spacing w:line="24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Cs w:val="21"/>
                    </w:rPr>
                    <w:t>循环使用，不外排</w:t>
                  </w:r>
                </w:p>
              </w:tc>
              <w:tc>
                <w:tcPr>
                  <w:tcW w:w="2584" w:type="dxa"/>
                  <w:noWrap w:val="0"/>
                  <w:vAlign w:val="center"/>
                </w:tcPr>
                <w:p>
                  <w:pPr>
                    <w:adjustRightInd w:val="0"/>
                    <w:snapToGrid w:val="0"/>
                    <w:spacing w:line="24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Cs w:val="21"/>
                    </w:rPr>
                    <w:t>不外排</w:t>
                  </w:r>
                </w:p>
              </w:tc>
              <w:tc>
                <w:tcPr>
                  <w:tcW w:w="93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声环境</w:t>
                  </w:r>
                </w:p>
              </w:tc>
              <w:tc>
                <w:tcPr>
                  <w:tcW w:w="1205" w:type="dxa"/>
                  <w:noWrap w:val="0"/>
                  <w:vAlign w:val="center"/>
                </w:tcPr>
                <w:p>
                  <w:pPr>
                    <w:adjustRightInd w:val="0"/>
                    <w:snapToGrid w:val="0"/>
                    <w:spacing w:line="24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Cs w:val="21"/>
                    </w:rPr>
                    <w:t>设备噪声</w:t>
                  </w:r>
                </w:p>
              </w:tc>
              <w:tc>
                <w:tcPr>
                  <w:tcW w:w="1101" w:type="dxa"/>
                  <w:noWrap w:val="0"/>
                  <w:vAlign w:val="center"/>
                </w:tcPr>
                <w:p>
                  <w:pPr>
                    <w:adjustRightInd w:val="0"/>
                    <w:snapToGrid w:val="0"/>
                    <w:spacing w:line="240" w:lineRule="auto"/>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等效连续</w:t>
                  </w:r>
                </w:p>
                <w:p>
                  <w:pPr>
                    <w:adjustRightInd w:val="0"/>
                    <w:snapToGrid w:val="0"/>
                    <w:spacing w:line="24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Cs w:val="21"/>
                    </w:rPr>
                    <w:t>A声级</w:t>
                  </w:r>
                </w:p>
              </w:tc>
              <w:tc>
                <w:tcPr>
                  <w:tcW w:w="2175" w:type="dxa"/>
                  <w:noWrap w:val="0"/>
                  <w:vAlign w:val="center"/>
                </w:tcPr>
                <w:p>
                  <w:pPr>
                    <w:adjustRightInd w:val="0"/>
                    <w:snapToGrid w:val="0"/>
                    <w:spacing w:line="240" w:lineRule="auto"/>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基础减振</w:t>
                  </w:r>
                </w:p>
                <w:p>
                  <w:pPr>
                    <w:adjustRightInd w:val="0"/>
                    <w:snapToGrid w:val="0"/>
                    <w:spacing w:line="24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Cs w:val="21"/>
                    </w:rPr>
                    <w:t>厂房隔声</w:t>
                  </w:r>
                </w:p>
              </w:tc>
              <w:tc>
                <w:tcPr>
                  <w:tcW w:w="2584" w:type="dxa"/>
                  <w:noWrap w:val="0"/>
                  <w:vAlign w:val="center"/>
                </w:tcPr>
                <w:p>
                  <w:pPr>
                    <w:adjustRightInd w:val="0"/>
                    <w:snapToGrid w:val="0"/>
                    <w:spacing w:line="24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Cs w:val="21"/>
                    </w:rPr>
                    <w:t>《工业企业厂界环境噪声排放标准》(GB12348-2008)中2类功能区标准</w:t>
                  </w:r>
                </w:p>
              </w:tc>
              <w:tc>
                <w:tcPr>
                  <w:tcW w:w="93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979"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固体</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废物</w:t>
                  </w:r>
                </w:p>
              </w:tc>
              <w:tc>
                <w:tcPr>
                  <w:tcW w:w="7065"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一般固体废物：废包装袋、珍珠棉边角料收集后外售综合利用；塑料边角料收集后回用于生产；</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危险废物：废活性炭采用密封包装，于危废间暂存，定期交有资质单位处置；</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生活垃圾：收集后交环卫部门清运处置。</w:t>
                  </w:r>
                </w:p>
              </w:tc>
              <w:tc>
                <w:tcPr>
                  <w:tcW w:w="93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已落实</w:t>
                  </w:r>
                </w:p>
              </w:tc>
            </w:tr>
          </w:tbl>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left="0" w:leftChars="0" w:right="0" w:rightChars="0" w:firstLine="0" w:firstLineChars="0"/>
              <w:jc w:val="both"/>
              <w:textAlignment w:val="auto"/>
              <w:outlineLvl w:val="9"/>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3、</w:t>
            </w:r>
            <w:r>
              <w:rPr>
                <w:rFonts w:hint="default" w:ascii="Times New Roman" w:hAnsi="Times New Roman" w:eastAsia="宋体" w:cs="Times New Roman"/>
                <w:b/>
                <w:bCs/>
                <w:sz w:val="24"/>
                <w:szCs w:val="24"/>
              </w:rPr>
              <w:t>验收监测结论</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spacing w:val="0"/>
                <w:sz w:val="24"/>
                <w:szCs w:val="24"/>
                <w:lang w:val="en-US" w:eastAsia="zh-CN"/>
              </w:rPr>
            </w:pPr>
            <w:r>
              <w:rPr>
                <w:rFonts w:hint="default" w:ascii="Times New Roman" w:hAnsi="Times New Roman" w:eastAsia="宋体" w:cs="Times New Roman"/>
                <w:spacing w:val="0"/>
                <w:sz w:val="24"/>
                <w:szCs w:val="24"/>
                <w:lang w:val="en-US" w:eastAsia="zh-CN"/>
              </w:rPr>
              <w:t>2023年0</w:t>
            </w:r>
            <w:r>
              <w:rPr>
                <w:rFonts w:hint="eastAsia" w:ascii="Times New Roman" w:hAnsi="Times New Roman" w:eastAsia="宋体" w:cs="Times New Roman"/>
                <w:spacing w:val="0"/>
                <w:sz w:val="24"/>
                <w:szCs w:val="24"/>
                <w:lang w:val="en-US" w:eastAsia="zh-CN"/>
              </w:rPr>
              <w:t>7</w:t>
            </w:r>
            <w:r>
              <w:rPr>
                <w:rFonts w:hint="default" w:ascii="Times New Roman" w:hAnsi="Times New Roman" w:eastAsia="宋体" w:cs="Times New Roman"/>
                <w:spacing w:val="0"/>
                <w:sz w:val="24"/>
                <w:szCs w:val="24"/>
                <w:lang w:val="en-US" w:eastAsia="zh-CN"/>
              </w:rPr>
              <w:t>月</w:t>
            </w:r>
            <w:r>
              <w:rPr>
                <w:rFonts w:hint="eastAsia" w:ascii="Times New Roman" w:hAnsi="Times New Roman" w:eastAsia="宋体" w:cs="Times New Roman"/>
                <w:spacing w:val="0"/>
                <w:sz w:val="24"/>
                <w:szCs w:val="24"/>
                <w:lang w:val="en-US" w:eastAsia="zh-CN"/>
              </w:rPr>
              <w:t>09</w:t>
            </w:r>
            <w:r>
              <w:rPr>
                <w:rFonts w:hint="default" w:ascii="Times New Roman" w:hAnsi="Times New Roman" w:eastAsia="宋体" w:cs="Times New Roman"/>
                <w:spacing w:val="0"/>
                <w:sz w:val="24"/>
                <w:szCs w:val="24"/>
                <w:lang w:val="en-US" w:eastAsia="zh-CN"/>
              </w:rPr>
              <w:t>日至0</w:t>
            </w:r>
            <w:r>
              <w:rPr>
                <w:rFonts w:hint="eastAsia" w:ascii="Times New Roman" w:hAnsi="Times New Roman" w:eastAsia="宋体" w:cs="Times New Roman"/>
                <w:spacing w:val="0"/>
                <w:sz w:val="24"/>
                <w:szCs w:val="24"/>
                <w:lang w:val="en-US" w:eastAsia="zh-CN"/>
              </w:rPr>
              <w:t>7</w:t>
            </w:r>
            <w:r>
              <w:rPr>
                <w:rFonts w:hint="default" w:ascii="Times New Roman" w:hAnsi="Times New Roman" w:eastAsia="宋体" w:cs="Times New Roman"/>
                <w:spacing w:val="0"/>
                <w:sz w:val="24"/>
                <w:szCs w:val="24"/>
                <w:lang w:val="en-US" w:eastAsia="zh-CN"/>
              </w:rPr>
              <w:t>月</w:t>
            </w:r>
            <w:r>
              <w:rPr>
                <w:rFonts w:hint="eastAsia" w:ascii="Times New Roman" w:hAnsi="Times New Roman" w:eastAsia="宋体" w:cs="Times New Roman"/>
                <w:spacing w:val="0"/>
                <w:sz w:val="24"/>
                <w:szCs w:val="24"/>
                <w:lang w:val="en-US" w:eastAsia="zh-CN"/>
              </w:rPr>
              <w:t>10</w:t>
            </w:r>
            <w:r>
              <w:rPr>
                <w:rFonts w:hint="default" w:ascii="Times New Roman" w:hAnsi="Times New Roman" w:eastAsia="宋体" w:cs="Times New Roman"/>
                <w:spacing w:val="0"/>
                <w:sz w:val="24"/>
                <w:szCs w:val="24"/>
                <w:lang w:val="en-US" w:eastAsia="zh-CN"/>
              </w:rPr>
              <w:t>日</w:t>
            </w:r>
            <w:r>
              <w:rPr>
                <w:rFonts w:hint="default" w:ascii="Times New Roman" w:hAnsi="Times New Roman" w:eastAsia="宋体" w:cs="Times New Roman"/>
                <w:sz w:val="24"/>
                <w:szCs w:val="24"/>
                <w:lang w:val="en-US" w:eastAsia="zh-CN"/>
              </w:rPr>
              <w:t>，河北金亿嘉环境监测技术服务有限公司对</w:t>
            </w:r>
            <w:r>
              <w:rPr>
                <w:rFonts w:hint="eastAsia" w:ascii="Times New Roman" w:hAnsi="Times New Roman" w:eastAsia="宋体" w:cs="Times New Roman"/>
                <w:sz w:val="24"/>
                <w:szCs w:val="24"/>
                <w:lang w:val="en-US" w:eastAsia="zh-CN"/>
              </w:rPr>
              <w:t>河间市开鑫塑料制品有限公司新建聚乙烯塑料袋、气泡袋100吨、珍珠棉包装材料50吨项目</w:t>
            </w:r>
            <w:r>
              <w:rPr>
                <w:rFonts w:hint="default" w:ascii="Times New Roman" w:hAnsi="Times New Roman" w:eastAsia="宋体" w:cs="Times New Roman"/>
                <w:sz w:val="24"/>
                <w:szCs w:val="24"/>
                <w:lang w:val="en-US" w:eastAsia="zh-CN"/>
              </w:rPr>
              <w:t>环保设施竣工进行了现场检查和监测，在现场检查和监测的基础上编写了本报告。</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right="0" w:rightChars="0"/>
              <w:jc w:val="both"/>
              <w:textAlignment w:val="auto"/>
              <w:outlineLvl w:val="9"/>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lang w:val="en-US" w:eastAsia="zh-CN"/>
              </w:rPr>
              <w:t>1）</w:t>
            </w:r>
            <w:r>
              <w:rPr>
                <w:rFonts w:hint="default" w:ascii="Times New Roman" w:hAnsi="Times New Roman" w:eastAsia="宋体" w:cs="Times New Roman"/>
                <w:spacing w:val="0"/>
                <w:sz w:val="24"/>
                <w:szCs w:val="24"/>
                <w:lang w:eastAsia="zh-CN"/>
              </w:rPr>
              <w:t>监测期间，企业正常运行，</w:t>
            </w:r>
            <w:r>
              <w:rPr>
                <w:rFonts w:hint="default" w:ascii="Times New Roman" w:hAnsi="Times New Roman" w:eastAsia="宋体" w:cs="Times New Roman"/>
                <w:color w:val="auto"/>
                <w:sz w:val="24"/>
                <w:szCs w:val="24"/>
                <w:lang w:val="en-US" w:eastAsia="zh-CN"/>
              </w:rPr>
              <w:t>生产负荷为</w:t>
            </w:r>
            <w:r>
              <w:rPr>
                <w:rFonts w:hint="eastAsia"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lang w:val="en-US" w:eastAsia="zh-CN"/>
              </w:rPr>
              <w:t>0%，符合监测工况要求</w:t>
            </w:r>
            <w:r>
              <w:rPr>
                <w:rFonts w:hint="default" w:ascii="Times New Roman" w:hAnsi="Times New Roman" w:eastAsia="宋体" w:cs="Times New Roman"/>
                <w:spacing w:val="0"/>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both"/>
              <w:textAlignment w:val="auto"/>
              <w:outlineLvl w:val="9"/>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lang w:val="en-US" w:eastAsia="zh-CN"/>
              </w:rPr>
              <w:t>2）</w:t>
            </w:r>
            <w:r>
              <w:rPr>
                <w:rFonts w:hint="default" w:ascii="Times New Roman" w:hAnsi="Times New Roman" w:eastAsia="宋体" w:cs="Times New Roman"/>
                <w:spacing w:val="0"/>
                <w:sz w:val="24"/>
                <w:szCs w:val="24"/>
              </w:rPr>
              <w:t>废气</w:t>
            </w:r>
            <w:r>
              <w:rPr>
                <w:rFonts w:hint="default" w:ascii="Times New Roman" w:hAnsi="Times New Roman" w:eastAsia="宋体" w:cs="Times New Roman"/>
                <w:spacing w:val="0"/>
                <w:sz w:val="24"/>
                <w:szCs w:val="24"/>
                <w:lang w:eastAsia="zh-CN"/>
              </w:rPr>
              <w:t>监测</w:t>
            </w:r>
            <w:r>
              <w:rPr>
                <w:rFonts w:hint="default" w:ascii="Times New Roman" w:hAnsi="Times New Roman" w:eastAsia="宋体" w:cs="Times New Roman"/>
                <w:spacing w:val="0"/>
                <w:sz w:val="24"/>
                <w:szCs w:val="24"/>
              </w:rPr>
              <w:t>结论</w:t>
            </w:r>
          </w:p>
          <w:p>
            <w:pPr>
              <w:adjustRightInd w:val="0"/>
              <w:snapToGrid w:val="0"/>
              <w:spacing w:line="360" w:lineRule="auto"/>
              <w:ind w:firstLine="472"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auto"/>
                <w:spacing w:val="-2"/>
                <w:sz w:val="24"/>
                <w:lang w:val="en-US" w:eastAsia="zh-CN"/>
              </w:rPr>
              <w:t>经</w:t>
            </w:r>
            <w:r>
              <w:rPr>
                <w:rFonts w:hint="default" w:ascii="Times New Roman" w:hAnsi="Times New Roman" w:eastAsia="宋体" w:cs="Times New Roman"/>
                <w:spacing w:val="0"/>
                <w:sz w:val="24"/>
                <w:szCs w:val="24"/>
                <w:lang w:eastAsia="zh-CN"/>
              </w:rPr>
              <w:t>监测</w:t>
            </w:r>
            <w:r>
              <w:rPr>
                <w:rFonts w:hint="default" w:ascii="Times New Roman" w:hAnsi="Times New Roman" w:eastAsia="宋体" w:cs="Times New Roman"/>
                <w:color w:val="000000" w:themeColor="text1"/>
                <w:spacing w:val="-2"/>
                <w:sz w:val="24"/>
                <w:lang w:val="en-US" w:eastAsia="zh-CN"/>
                <w14:textFill>
                  <w14:solidFill>
                    <w14:schemeClr w14:val="tx1"/>
                  </w14:solidFill>
                </w14:textFill>
              </w:rPr>
              <w:t>，</w:t>
            </w:r>
            <w:r>
              <w:rPr>
                <w:rFonts w:hint="eastAsia" w:ascii="Times New Roman" w:hAnsi="Times New Roman" w:eastAsia="宋体" w:cs="Times New Roman"/>
                <w:color w:val="auto"/>
                <w:spacing w:val="-2"/>
                <w:sz w:val="24"/>
                <w:lang w:val="en-US" w:eastAsia="zh-CN"/>
              </w:rPr>
              <w:t>项目吹膜、烫袋工序废气经二级活性炭吸附装置处理后由15m高排气筒排放，非甲烷总烃最高排放浓度为3.53mg/m</w:t>
            </w:r>
            <w:r>
              <w:rPr>
                <w:rFonts w:hint="eastAsia" w:ascii="Times New Roman" w:hAnsi="Times New Roman" w:eastAsia="宋体" w:cs="Times New Roman"/>
                <w:color w:val="auto"/>
                <w:spacing w:val="-2"/>
                <w:sz w:val="24"/>
                <w:vertAlign w:val="superscript"/>
                <w:lang w:val="en-US" w:eastAsia="zh-CN"/>
              </w:rPr>
              <w:t>3</w:t>
            </w:r>
            <w:r>
              <w:rPr>
                <w:rFonts w:hint="eastAsia" w:ascii="Times New Roman" w:hAnsi="Times New Roman" w:eastAsia="宋体" w:cs="Times New Roman"/>
                <w:color w:val="auto"/>
                <w:spacing w:val="-2"/>
                <w:sz w:val="24"/>
                <w:lang w:val="en-US" w:eastAsia="zh-CN"/>
              </w:rPr>
              <w:t>，满足《合成树脂工业污染物排放标准》（GB31572-2015）表5大气污染物特别排放限值（非甲烷总烃：60mg/m</w:t>
            </w:r>
            <w:r>
              <w:rPr>
                <w:rFonts w:hint="eastAsia" w:ascii="Times New Roman" w:hAnsi="Times New Roman" w:eastAsia="宋体" w:cs="Times New Roman"/>
                <w:color w:val="auto"/>
                <w:spacing w:val="-2"/>
                <w:sz w:val="24"/>
                <w:vertAlign w:val="superscript"/>
                <w:lang w:val="en-US" w:eastAsia="zh-CN"/>
              </w:rPr>
              <w:t>3</w:t>
            </w:r>
            <w:r>
              <w:rPr>
                <w:rFonts w:hint="eastAsia" w:ascii="Times New Roman" w:hAnsi="Times New Roman" w:eastAsia="宋体" w:cs="Times New Roman"/>
                <w:color w:val="auto"/>
                <w:spacing w:val="-2"/>
                <w:sz w:val="24"/>
                <w:lang w:val="en-US" w:eastAsia="zh-CN"/>
              </w:rPr>
              <w:t>）</w:t>
            </w:r>
            <w:r>
              <w:rPr>
                <w:rFonts w:hint="default" w:ascii="Times New Roman" w:hAnsi="Times New Roman" w:eastAsia="宋体" w:cs="Times New Roman"/>
                <w:color w:val="auto"/>
                <w:spacing w:val="-2"/>
                <w:sz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经</w:t>
            </w:r>
            <w:r>
              <w:rPr>
                <w:rFonts w:hint="default" w:ascii="Times New Roman" w:hAnsi="Times New Roman" w:eastAsia="宋体" w:cs="Times New Roman"/>
                <w:spacing w:val="0"/>
                <w:sz w:val="24"/>
                <w:szCs w:val="24"/>
                <w:lang w:eastAsia="zh-CN"/>
              </w:rPr>
              <w:t>监测</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项目</w:t>
            </w:r>
            <w:r>
              <w:rPr>
                <w:rFonts w:hint="default" w:ascii="Times New Roman" w:hAnsi="Times New Roman" w:eastAsia="宋体" w:cs="Times New Roman"/>
                <w:sz w:val="24"/>
                <w:szCs w:val="24"/>
              </w:rPr>
              <w:t>无组织非甲烷总烃最高排放</w:t>
            </w:r>
            <w:r>
              <w:rPr>
                <w:rFonts w:hint="default" w:ascii="Times New Roman" w:hAnsi="Times New Roman" w:eastAsia="宋体" w:cs="Times New Roman"/>
                <w:sz w:val="24"/>
                <w:szCs w:val="24"/>
                <w:lang w:val="en-US" w:eastAsia="zh-CN"/>
              </w:rPr>
              <w:t>监控</w:t>
            </w:r>
            <w:r>
              <w:rPr>
                <w:rFonts w:hint="default" w:ascii="Times New Roman" w:hAnsi="Times New Roman" w:eastAsia="宋体" w:cs="Times New Roman"/>
                <w:sz w:val="24"/>
                <w:szCs w:val="24"/>
              </w:rPr>
              <w:t>浓度为</w:t>
            </w:r>
            <w:r>
              <w:rPr>
                <w:rFonts w:hint="eastAsia" w:ascii="Times New Roman" w:hAnsi="Times New Roman" w:eastAsia="宋体" w:cs="Times New Roman"/>
                <w:sz w:val="24"/>
                <w:szCs w:val="24"/>
                <w:lang w:val="en-US" w:eastAsia="zh-CN"/>
              </w:rPr>
              <w:t>1.10</w:t>
            </w:r>
            <w:r>
              <w:rPr>
                <w:rFonts w:hint="default" w:ascii="Times New Roman" w:hAnsi="Times New Roman" w:eastAsia="宋体" w:cs="Times New Roman"/>
                <w:sz w:val="24"/>
                <w:szCs w:val="24"/>
              </w:rPr>
              <w:t>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，满足《工业企业挥发性有机物排放控制标准》（DB 13/2322-2016）表2企业边界大气污染物浓度限值（非甲烷总烃：2.0mg/m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auto"/>
                <w:sz w:val="24"/>
                <w:szCs w:val="24"/>
              </w:rPr>
              <w:t>厂区内无组织非甲烷总烃最高排放浓度为</w:t>
            </w:r>
            <w:r>
              <w:rPr>
                <w:rFonts w:hint="eastAsia" w:ascii="Times New Roman" w:hAnsi="Times New Roman" w:eastAsia="宋体" w:cs="Times New Roman"/>
                <w:color w:val="auto"/>
                <w:sz w:val="24"/>
                <w:szCs w:val="24"/>
                <w:lang w:val="en-US" w:eastAsia="zh-CN"/>
              </w:rPr>
              <w:t>2.06</w:t>
            </w:r>
            <w:r>
              <w:rPr>
                <w:rFonts w:hint="default" w:ascii="Times New Roman" w:hAnsi="Times New Roman" w:eastAsia="宋体" w:cs="Times New Roman"/>
                <w:color w:val="auto"/>
                <w:sz w:val="24"/>
                <w:szCs w:val="24"/>
              </w:rPr>
              <w:t>mg/m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w:t>
            </w:r>
            <w:r>
              <w:rPr>
                <w:rFonts w:hint="default" w:ascii="Times New Roman" w:hAnsi="Times New Roman" w:eastAsia="宋体" w:cs="Times New Roman"/>
                <w:sz w:val="24"/>
                <w:szCs w:val="24"/>
                <w:lang w:eastAsia="zh-CN"/>
              </w:rPr>
              <w:t>满足</w:t>
            </w:r>
            <w:r>
              <w:rPr>
                <w:rFonts w:hint="default" w:ascii="Times New Roman" w:hAnsi="Times New Roman" w:eastAsia="宋体" w:cs="Times New Roman"/>
                <w:color w:val="auto"/>
                <w:sz w:val="24"/>
                <w:szCs w:val="24"/>
              </w:rPr>
              <w:t>《挥发性有机物无组织排放控制标准》（GB37822-2019）表A.1厂区内VOC</w:t>
            </w:r>
            <w:r>
              <w:rPr>
                <w:rFonts w:hint="default" w:ascii="Times New Roman" w:hAnsi="Times New Roman" w:eastAsia="宋体" w:cs="Times New Roman"/>
                <w:color w:val="auto"/>
                <w:sz w:val="24"/>
                <w:szCs w:val="24"/>
                <w:vertAlign w:val="subscript"/>
              </w:rPr>
              <w:t>S</w:t>
            </w:r>
            <w:r>
              <w:rPr>
                <w:rFonts w:hint="default" w:ascii="Times New Roman" w:hAnsi="Times New Roman" w:eastAsia="宋体" w:cs="Times New Roman"/>
                <w:color w:val="auto"/>
                <w:sz w:val="24"/>
                <w:szCs w:val="24"/>
              </w:rPr>
              <w:t>无组织排放限值中特别排放限值（非甲烷</w:t>
            </w:r>
            <w:r>
              <w:rPr>
                <w:rFonts w:hint="default" w:ascii="Times New Roman" w:hAnsi="Times New Roman" w:eastAsia="宋体" w:cs="Times New Roman"/>
                <w:sz w:val="24"/>
                <w:szCs w:val="24"/>
              </w:rPr>
              <w:t>总烃：6mg/m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废水监测结论</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项目冷却用水循环使用不外排，定期补充新鲜水。</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项目职工生活盥洗废水直接用于厂区泼洒抑尘，厂区建设防渗旱厕，由当地农民定期清掏用作农肥。</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4）噪声</w:t>
            </w:r>
            <w:r>
              <w:rPr>
                <w:rFonts w:hint="default" w:ascii="Times New Roman" w:hAnsi="Times New Roman" w:eastAsia="宋体" w:cs="Times New Roman"/>
                <w:sz w:val="24"/>
                <w:szCs w:val="24"/>
                <w:lang w:eastAsia="zh-CN"/>
              </w:rPr>
              <w:t>监测</w:t>
            </w:r>
            <w:r>
              <w:rPr>
                <w:rFonts w:hint="default" w:ascii="Times New Roman" w:hAnsi="Times New Roman" w:eastAsia="宋体" w:cs="Times New Roman"/>
                <w:sz w:val="24"/>
                <w:szCs w:val="24"/>
              </w:rPr>
              <w:t>结论</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kern w:val="0"/>
                <w:sz w:val="24"/>
                <w:szCs w:val="24"/>
              </w:rPr>
              <w:t>经</w:t>
            </w:r>
            <w:r>
              <w:rPr>
                <w:rFonts w:hint="default" w:ascii="Times New Roman" w:hAnsi="Times New Roman" w:eastAsia="宋体" w:cs="Times New Roman"/>
                <w:sz w:val="24"/>
                <w:szCs w:val="24"/>
                <w:lang w:eastAsia="zh-CN"/>
              </w:rPr>
              <w:t>监测</w:t>
            </w:r>
            <w:r>
              <w:rPr>
                <w:rFonts w:hint="default" w:ascii="Times New Roman" w:hAnsi="Times New Roman" w:eastAsia="宋体" w:cs="Times New Roman"/>
                <w:kern w:val="0"/>
                <w:sz w:val="24"/>
                <w:szCs w:val="24"/>
              </w:rPr>
              <w:t>，该</w:t>
            </w:r>
            <w:r>
              <w:rPr>
                <w:rFonts w:hint="default" w:ascii="Times New Roman" w:hAnsi="Times New Roman" w:eastAsia="宋体" w:cs="Times New Roman"/>
                <w:kern w:val="0"/>
                <w:sz w:val="24"/>
                <w:szCs w:val="24"/>
                <w:lang w:val="en-US" w:eastAsia="zh-CN"/>
              </w:rPr>
              <w:t>项目</w:t>
            </w:r>
            <w:r>
              <w:rPr>
                <w:rFonts w:hint="default" w:ascii="Times New Roman" w:hAnsi="Times New Roman" w:eastAsia="宋体" w:cs="Times New Roman"/>
                <w:kern w:val="0"/>
                <w:sz w:val="24"/>
                <w:szCs w:val="24"/>
              </w:rPr>
              <w:t>厂界</w:t>
            </w:r>
            <w:r>
              <w:rPr>
                <w:rFonts w:hint="eastAsia" w:ascii="Times New Roman" w:hAnsi="Times New Roman" w:eastAsia="宋体" w:cs="Times New Roman"/>
                <w:kern w:val="0"/>
                <w:sz w:val="24"/>
                <w:szCs w:val="24"/>
                <w:lang w:val="en-US" w:eastAsia="zh-CN"/>
              </w:rPr>
              <w:t>北、西、南、东</w:t>
            </w:r>
            <w:r>
              <w:rPr>
                <w:rFonts w:hint="default" w:ascii="Times New Roman" w:hAnsi="Times New Roman" w:eastAsia="宋体" w:cs="Times New Roman"/>
                <w:kern w:val="0"/>
                <w:sz w:val="24"/>
                <w:szCs w:val="24"/>
                <w:lang w:val="en-US" w:eastAsia="zh-CN"/>
              </w:rPr>
              <w:t>方向</w:t>
            </w:r>
            <w:r>
              <w:rPr>
                <w:rFonts w:hint="eastAsia" w:ascii="Times New Roman" w:hAnsi="Times New Roman" w:eastAsia="宋体" w:cs="Times New Roman"/>
                <w:kern w:val="0"/>
                <w:sz w:val="24"/>
                <w:szCs w:val="24"/>
                <w:lang w:val="en-US" w:eastAsia="zh-CN"/>
              </w:rPr>
              <w:t>各</w:t>
            </w:r>
            <w:r>
              <w:rPr>
                <w:rFonts w:hint="default" w:ascii="Times New Roman" w:hAnsi="Times New Roman" w:eastAsia="宋体" w:cs="Times New Roman"/>
                <w:kern w:val="0"/>
                <w:sz w:val="24"/>
                <w:szCs w:val="24"/>
                <w:lang w:val="en-US" w:eastAsia="zh-CN"/>
              </w:rPr>
              <w:t>设1个监测点位，各点位</w:t>
            </w:r>
            <w:r>
              <w:rPr>
                <w:rFonts w:hint="default" w:ascii="Times New Roman" w:hAnsi="Times New Roman" w:eastAsia="宋体" w:cs="Times New Roman"/>
                <w:kern w:val="0"/>
                <w:sz w:val="24"/>
                <w:szCs w:val="24"/>
              </w:rPr>
              <w:t>昼间噪声</w:t>
            </w:r>
            <w:r>
              <w:rPr>
                <w:rFonts w:hint="default" w:ascii="Times New Roman" w:hAnsi="Times New Roman" w:eastAsia="宋体" w:cs="Times New Roman"/>
                <w:kern w:val="0"/>
                <w:sz w:val="24"/>
                <w:szCs w:val="24"/>
                <w:lang w:val="en-US" w:eastAsia="zh-CN"/>
              </w:rPr>
              <w:t>测量</w:t>
            </w:r>
            <w:r>
              <w:rPr>
                <w:rFonts w:hint="default" w:ascii="Times New Roman" w:hAnsi="Times New Roman" w:eastAsia="宋体" w:cs="Times New Roman"/>
                <w:kern w:val="0"/>
                <w:sz w:val="24"/>
                <w:szCs w:val="24"/>
              </w:rPr>
              <w:t>值</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均满足《工业企业厂界环境噪声排放标准》（GB</w:t>
            </w:r>
            <w:r>
              <w:rPr>
                <w:rFonts w:hint="default"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12348-2008）</w:t>
            </w:r>
            <w:r>
              <w:rPr>
                <w:rFonts w:hint="default" w:ascii="Times New Roman" w:hAnsi="Times New Roman" w:eastAsia="宋体" w:cs="Times New Roman"/>
                <w:kern w:val="0"/>
                <w:sz w:val="24"/>
                <w:szCs w:val="24"/>
                <w:lang w:val="en-US" w:eastAsia="zh-CN"/>
              </w:rPr>
              <w:t>表1</w:t>
            </w:r>
            <w:r>
              <w:rPr>
                <w:rFonts w:hint="default" w:ascii="Times New Roman" w:hAnsi="Times New Roman" w:eastAsia="宋体" w:cs="Times New Roman"/>
                <w:kern w:val="0"/>
                <w:sz w:val="24"/>
                <w:szCs w:val="24"/>
              </w:rPr>
              <w:t>中</w:t>
            </w:r>
            <w:r>
              <w:rPr>
                <w:rFonts w:hint="eastAsia" w:ascii="Times New Roman" w:hAnsi="Times New Roman" w:eastAsia="宋体" w:cs="Times New Roman"/>
                <w:kern w:val="0"/>
                <w:sz w:val="24"/>
                <w:szCs w:val="24"/>
                <w:lang w:val="en-US" w:eastAsia="zh-CN"/>
              </w:rPr>
              <w:t>2</w:t>
            </w:r>
            <w:r>
              <w:rPr>
                <w:rFonts w:hint="default" w:ascii="Times New Roman" w:hAnsi="Times New Roman" w:eastAsia="宋体" w:cs="Times New Roman"/>
                <w:kern w:val="0"/>
                <w:sz w:val="24"/>
                <w:szCs w:val="24"/>
              </w:rPr>
              <w:t>类标准限值（昼间：</w:t>
            </w:r>
            <w:r>
              <w:rPr>
                <w:rFonts w:hint="eastAsia" w:ascii="Times New Roman" w:hAnsi="Times New Roman" w:eastAsia="宋体" w:cs="Times New Roman"/>
                <w:kern w:val="0"/>
                <w:sz w:val="24"/>
                <w:szCs w:val="24"/>
                <w:lang w:val="en-US" w:eastAsia="zh-CN"/>
              </w:rPr>
              <w:t>60dB（A）</w:t>
            </w:r>
            <w:r>
              <w:rPr>
                <w:rFonts w:hint="default" w:ascii="Times New Roman" w:hAnsi="Times New Roman" w:eastAsia="宋体" w:cs="Times New Roman"/>
                <w:kern w:val="0"/>
                <w:sz w:val="24"/>
                <w:szCs w:val="24"/>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5）固废监测结论</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项目一般固体废物：废包装袋收集后外售综合利用；塑料边角料收集后回用于生产；</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危险废物：废活性炭采用密封包装，于危废间暂存，定期交有资质单位处置；</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生活垃圾：收集后交环卫部门清运处置。</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jc w:val="both"/>
              <w:textAlignment w:val="auto"/>
              <w:outlineLvl w:val="9"/>
              <w:rPr>
                <w:rFonts w:hint="default" w:ascii="Times New Roman" w:hAnsi="Times New Roman" w:eastAsia="宋体" w:cs="Times New Roman"/>
                <w:sz w:val="2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jc w:val="both"/>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lang w:eastAsia="zh-CN"/>
              </w:rPr>
              <w:t>总量结论</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项目总量控制指标为COD：</w:t>
            </w:r>
            <w:r>
              <w:rPr>
                <w:rFonts w:hint="eastAsia" w:ascii="Times New Roman" w:hAnsi="Times New Roman" w:eastAsia="宋体" w:cs="Times New Roman"/>
                <w:color w:val="auto"/>
                <w:sz w:val="24"/>
                <w:szCs w:val="24"/>
                <w:lang w:val="en-US" w:eastAsia="zh-CN"/>
              </w:rPr>
              <w:t>0</w:t>
            </w:r>
            <w:r>
              <w:rPr>
                <w:rFonts w:hint="default" w:ascii="Times New Roman" w:hAnsi="Times New Roman" w:eastAsia="宋体" w:cs="Times New Roman"/>
                <w:color w:val="auto"/>
                <w:sz w:val="24"/>
                <w:szCs w:val="24"/>
                <w:lang w:val="en-US" w:eastAsia="zh-CN"/>
              </w:rPr>
              <w:t>t/a、氨氮：</w:t>
            </w:r>
            <w:r>
              <w:rPr>
                <w:rFonts w:hint="eastAsia" w:ascii="Times New Roman" w:hAnsi="Times New Roman" w:eastAsia="宋体" w:cs="Times New Roman"/>
                <w:color w:val="auto"/>
                <w:sz w:val="24"/>
                <w:szCs w:val="24"/>
                <w:lang w:val="en-US" w:eastAsia="zh-CN"/>
              </w:rPr>
              <w:t>0</w:t>
            </w:r>
            <w:r>
              <w:rPr>
                <w:rFonts w:hint="default" w:ascii="Times New Roman" w:hAnsi="Times New Roman" w:eastAsia="宋体" w:cs="Times New Roman"/>
                <w:color w:val="auto"/>
                <w:sz w:val="24"/>
                <w:szCs w:val="24"/>
                <w:lang w:val="en-US" w:eastAsia="zh-CN"/>
              </w:rPr>
              <w:t>t/a、SO</w:t>
            </w:r>
            <w:r>
              <w:rPr>
                <w:rFonts w:hint="default" w:ascii="Times New Roman" w:hAnsi="Times New Roman" w:eastAsia="宋体" w:cs="Times New Roman"/>
                <w:color w:val="auto"/>
                <w:sz w:val="24"/>
                <w:szCs w:val="24"/>
                <w:vertAlign w:val="subscript"/>
                <w:lang w:val="en-US" w:eastAsia="zh-CN"/>
              </w:rPr>
              <w:t>2</w:t>
            </w:r>
            <w:r>
              <w:rPr>
                <w:rFonts w:hint="default" w:ascii="Times New Roman" w:hAnsi="Times New Roman" w:eastAsia="宋体" w:cs="Times New Roman"/>
                <w:color w:val="auto"/>
                <w:sz w:val="24"/>
                <w:szCs w:val="24"/>
                <w:lang w:val="en-US" w:eastAsia="zh-CN"/>
              </w:rPr>
              <w:t>：0t/a、NOx：0t/a</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特征污染物总量控制建议指标为非甲烷总烃</w:t>
            </w:r>
            <w:r>
              <w:rPr>
                <w:rFonts w:hint="eastAsia" w:ascii="Times New Roman" w:hAnsi="Times New Roman" w:eastAsia="宋体" w:cs="Times New Roman"/>
                <w:color w:val="auto"/>
                <w:sz w:val="24"/>
                <w:szCs w:val="24"/>
                <w:lang w:val="en-US" w:eastAsia="zh-CN"/>
              </w:rPr>
              <w:t>：1.44</w:t>
            </w:r>
            <w:r>
              <w:rPr>
                <w:rFonts w:hint="default" w:ascii="Times New Roman" w:hAnsi="Times New Roman" w:eastAsia="宋体" w:cs="Times New Roman"/>
                <w:color w:val="auto"/>
                <w:sz w:val="24"/>
                <w:szCs w:val="24"/>
                <w:lang w:val="en-US" w:eastAsia="zh-CN"/>
              </w:rPr>
              <w:t>t/a。</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实际排放污染物总量为：COD：</w:t>
            </w:r>
            <w:r>
              <w:rPr>
                <w:rFonts w:hint="eastAsia" w:ascii="Times New Roman" w:hAnsi="Times New Roman" w:eastAsia="宋体" w:cs="Times New Roman"/>
                <w:color w:val="auto"/>
                <w:sz w:val="24"/>
                <w:szCs w:val="24"/>
                <w:lang w:val="en-US" w:eastAsia="zh-CN"/>
              </w:rPr>
              <w:t>0</w:t>
            </w:r>
            <w:r>
              <w:rPr>
                <w:rFonts w:hint="default" w:ascii="Times New Roman" w:hAnsi="Times New Roman" w:eastAsia="宋体" w:cs="Times New Roman"/>
                <w:color w:val="auto"/>
                <w:sz w:val="24"/>
                <w:szCs w:val="24"/>
                <w:lang w:val="en-US" w:eastAsia="zh-CN"/>
              </w:rPr>
              <w:t>t/a、氨氮：</w:t>
            </w:r>
            <w:r>
              <w:rPr>
                <w:rFonts w:hint="eastAsia" w:ascii="Times New Roman" w:hAnsi="Times New Roman" w:eastAsia="宋体" w:cs="Times New Roman"/>
                <w:color w:val="auto"/>
                <w:sz w:val="24"/>
                <w:szCs w:val="24"/>
                <w:lang w:val="en-US" w:eastAsia="zh-CN"/>
              </w:rPr>
              <w:t>0</w:t>
            </w:r>
            <w:r>
              <w:rPr>
                <w:rFonts w:hint="default" w:ascii="Times New Roman" w:hAnsi="Times New Roman" w:eastAsia="宋体" w:cs="Times New Roman"/>
                <w:color w:val="auto"/>
                <w:sz w:val="24"/>
                <w:szCs w:val="24"/>
                <w:lang w:val="en-US" w:eastAsia="zh-CN"/>
              </w:rPr>
              <w:t>t/a、SO</w:t>
            </w:r>
            <w:r>
              <w:rPr>
                <w:rFonts w:hint="default" w:ascii="Times New Roman" w:hAnsi="Times New Roman" w:eastAsia="宋体" w:cs="Times New Roman"/>
                <w:color w:val="auto"/>
                <w:sz w:val="24"/>
                <w:szCs w:val="24"/>
                <w:vertAlign w:val="subscript"/>
                <w:lang w:val="en-US" w:eastAsia="zh-CN"/>
              </w:rPr>
              <w:t>2</w:t>
            </w:r>
            <w:r>
              <w:rPr>
                <w:rFonts w:hint="default" w:ascii="Times New Roman" w:hAnsi="Times New Roman" w:eastAsia="宋体" w:cs="Times New Roman"/>
                <w:color w:val="auto"/>
                <w:sz w:val="24"/>
                <w:szCs w:val="24"/>
                <w:lang w:val="en-US" w:eastAsia="zh-CN"/>
              </w:rPr>
              <w:t>：0t/a、NOx：0t/a</w:t>
            </w:r>
            <w:r>
              <w:rPr>
                <w:rFonts w:hint="eastAsia" w:ascii="Times New Roman" w:hAnsi="Times New Roman" w:eastAsia="宋体" w:cs="Times New Roman"/>
                <w:color w:val="auto"/>
                <w:sz w:val="24"/>
                <w:szCs w:val="24"/>
                <w:lang w:val="en-US" w:eastAsia="zh-CN"/>
              </w:rPr>
              <w:t>，特征污染物总量控制建议指标为非甲烷总烃：0.062t/a</w:t>
            </w:r>
            <w:r>
              <w:rPr>
                <w:rFonts w:hint="default" w:ascii="Times New Roman" w:hAnsi="Times New Roman" w:eastAsia="宋体" w:cs="Times New Roman"/>
                <w:color w:val="auto"/>
                <w:sz w:val="24"/>
                <w:szCs w:val="24"/>
                <w:lang w:val="en-US" w:eastAsia="zh-CN"/>
              </w:rPr>
              <w:t>。满足审批意见中总量控制要求。</w:t>
            </w:r>
          </w:p>
        </w:tc>
      </w:tr>
    </w:tbl>
    <w:p>
      <w:pPr>
        <w:keepNext w:val="0"/>
        <w:keepLines w:val="0"/>
        <w:pageBreakBefore w:val="0"/>
        <w:widowControl w:val="0"/>
        <w:kinsoku/>
        <w:wordWrap/>
        <w:overflowPunct/>
        <w:topLinePunct w:val="0"/>
        <w:autoSpaceDE/>
        <w:autoSpaceDN/>
        <w:bidi w:val="0"/>
        <w:adjustRightInd/>
        <w:snapToGrid/>
        <w:spacing w:before="313" w:beforeLines="100" w:line="240" w:lineRule="auto"/>
        <w:ind w:left="0" w:leftChars="0" w:right="0" w:rightChars="0" w:firstLine="0" w:firstLineChars="0"/>
        <w:jc w:val="both"/>
        <w:textAlignment w:val="auto"/>
        <w:outlineLvl w:val="9"/>
        <w:rPr>
          <w:rFonts w:hint="default" w:ascii="Times New Roman" w:hAnsi="Times New Roman" w:eastAsia="宋体" w:cs="Times New Roman"/>
          <w:b/>
          <w:bCs/>
          <w:kern w:val="44"/>
          <w:sz w:val="28"/>
          <w:szCs w:val="44"/>
        </w:rPr>
      </w:pPr>
      <w:bookmarkStart w:id="15" w:name="_Toc430619021"/>
      <w:bookmarkStart w:id="16" w:name="_Toc387777077"/>
      <w:bookmarkStart w:id="17" w:name="_Toc389569108"/>
      <w:bookmarkStart w:id="18" w:name="_Toc430609243"/>
      <w:bookmarkStart w:id="19" w:name="_Toc389223940"/>
      <w:r>
        <w:rPr>
          <w:rFonts w:hint="default" w:ascii="Times New Roman" w:hAnsi="Times New Roman" w:eastAsia="宋体" w:cs="Times New Roman"/>
          <w:b/>
          <w:bCs/>
          <w:kern w:val="44"/>
          <w:sz w:val="28"/>
          <w:szCs w:val="44"/>
        </w:rPr>
        <w:t>表</w:t>
      </w:r>
      <w:r>
        <w:rPr>
          <w:rFonts w:hint="eastAsia" w:ascii="Times New Roman" w:hAnsi="Times New Roman" w:eastAsia="宋体" w:cs="Times New Roman"/>
          <w:b/>
          <w:bCs/>
          <w:kern w:val="44"/>
          <w:sz w:val="28"/>
          <w:szCs w:val="44"/>
          <w:lang w:val="en-US" w:eastAsia="zh-CN"/>
        </w:rPr>
        <w:t>六</w:t>
      </w:r>
      <w:r>
        <w:rPr>
          <w:rFonts w:hint="default" w:ascii="Times New Roman" w:hAnsi="Times New Roman" w:eastAsia="宋体" w:cs="Times New Roman"/>
          <w:b/>
          <w:bCs/>
          <w:kern w:val="44"/>
          <w:sz w:val="28"/>
          <w:szCs w:val="44"/>
        </w:rPr>
        <w:t xml:space="preserve"> 验收监测质量控制</w:t>
      </w:r>
      <w:bookmarkEnd w:id="15"/>
    </w:p>
    <w:p>
      <w:pPr>
        <w:rPr>
          <w:rFonts w:hint="default" w:ascii="Times New Roman" w:hAnsi="Times New Roman" w:eastAsia="宋体" w:cs="Times New Roman"/>
        </w:rPr>
      </w:pPr>
      <w:r>
        <w:rPr>
          <w:rFonts w:hint="default" w:ascii="Times New Roman" w:hAnsi="Times New Roman" w:eastAsia="宋体" w:cs="Times New Roman"/>
          <w:b/>
          <w:bCs/>
          <w:kern w:val="44"/>
          <w:sz w:val="28"/>
          <w:szCs w:val="44"/>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104140</wp:posOffset>
                </wp:positionV>
                <wp:extent cx="5890895" cy="8251190"/>
                <wp:effectExtent l="4445" t="4445" r="10160" b="12065"/>
                <wp:wrapTopAndBottom/>
                <wp:docPr id="1" name="文本框 3"/>
                <wp:cNvGraphicFramePr/>
                <a:graphic xmlns:a="http://schemas.openxmlformats.org/drawingml/2006/main">
                  <a:graphicData uri="http://schemas.microsoft.com/office/word/2010/wordprocessingShape">
                    <wps:wsp>
                      <wps:cNvSpPr txBox="1"/>
                      <wps:spPr>
                        <a:xfrm>
                          <a:off x="0" y="0"/>
                          <a:ext cx="5890895" cy="8251190"/>
                        </a:xfrm>
                        <a:prstGeom prst="rect">
                          <a:avLst/>
                        </a:prstGeom>
                        <a:no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100" w:line="360" w:lineRule="auto"/>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本次验收监测采样及样品分析均严格按照《环境空气监测质量保证手册》、《环境监测技术规范》等要求进行，实施全程序质量控制。具体质控要求如下：</w:t>
                            </w:r>
                          </w:p>
                          <w:p>
                            <w:pPr>
                              <w:spacing w:line="360" w:lineRule="auto"/>
                              <w:ind w:firstLine="200"/>
                              <w:rPr>
                                <w:rFonts w:hint="default" w:ascii="Times New Roman" w:hAnsi="Times New Roman" w:cs="Times New Roman"/>
                                <w:sz w:val="24"/>
                                <w:szCs w:val="24"/>
                              </w:rPr>
                            </w:pPr>
                            <w:r>
                              <w:rPr>
                                <w:rFonts w:hint="default" w:ascii="Times New Roman" w:hAnsi="Times New Roman" w:cs="Times New Roman"/>
                                <w:sz w:val="24"/>
                                <w:szCs w:val="24"/>
                              </w:rPr>
                              <w:t>1、生产处于正常</w:t>
                            </w:r>
                            <w:r>
                              <w:rPr>
                                <w:rFonts w:hint="eastAsia" w:ascii="Times New Roman" w:hAnsi="Times New Roman" w:cs="Times New Roman"/>
                                <w:sz w:val="24"/>
                                <w:szCs w:val="24"/>
                                <w:lang w:eastAsia="zh-CN"/>
                              </w:rPr>
                              <w:t>，</w:t>
                            </w:r>
                            <w:r>
                              <w:rPr>
                                <w:rFonts w:hint="default" w:ascii="Times New Roman" w:hAnsi="Times New Roman" w:cs="Times New Roman"/>
                                <w:sz w:val="24"/>
                                <w:szCs w:val="24"/>
                              </w:rPr>
                              <w:t>监测期间生产在大于75%额定生产负荷的工况下稳定运行，各污染治理设施运行基本正常。</w:t>
                            </w:r>
                          </w:p>
                          <w:p>
                            <w:pPr>
                              <w:spacing w:line="360" w:lineRule="auto"/>
                              <w:ind w:firstLine="200"/>
                              <w:rPr>
                                <w:rFonts w:hint="default" w:ascii="Times New Roman" w:hAnsi="Times New Roman" w:cs="Times New Roman"/>
                                <w:sz w:val="24"/>
                                <w:szCs w:val="24"/>
                              </w:rPr>
                            </w:pPr>
                            <w:r>
                              <w:rPr>
                                <w:rFonts w:hint="default" w:ascii="Times New Roman" w:hAnsi="Times New Roman" w:cs="Times New Roman"/>
                                <w:sz w:val="24"/>
                                <w:szCs w:val="24"/>
                              </w:rPr>
                              <w:t>2、合理布设监测点位，保证各监测点位布设的科学性和可比性。</w:t>
                            </w:r>
                          </w:p>
                          <w:p>
                            <w:pPr>
                              <w:spacing w:line="360" w:lineRule="auto"/>
                              <w:ind w:firstLine="200"/>
                              <w:rPr>
                                <w:rFonts w:hint="default" w:ascii="Times New Roman" w:hAnsi="Times New Roman" w:cs="Times New Roman"/>
                                <w:sz w:val="24"/>
                                <w:szCs w:val="24"/>
                              </w:rPr>
                            </w:pPr>
                            <w:r>
                              <w:rPr>
                                <w:rFonts w:hint="default" w:ascii="Times New Roman" w:hAnsi="Times New Roman" w:cs="Times New Roman"/>
                                <w:sz w:val="24"/>
                                <w:szCs w:val="24"/>
                              </w:rPr>
                              <w:t>3、废气</w:t>
                            </w:r>
                            <w:r>
                              <w:rPr>
                                <w:rFonts w:hint="eastAsia" w:ascii="Times New Roman" w:hAnsi="Times New Roman" w:cs="Times New Roman"/>
                                <w:sz w:val="24"/>
                                <w:szCs w:val="24"/>
                                <w:lang w:eastAsia="zh-CN"/>
                              </w:rPr>
                              <w:t>监</w:t>
                            </w:r>
                            <w:r>
                              <w:rPr>
                                <w:rFonts w:hint="default" w:ascii="Times New Roman" w:hAnsi="Times New Roman" w:cs="Times New Roman"/>
                                <w:sz w:val="24"/>
                                <w:szCs w:val="24"/>
                              </w:rPr>
                              <w:t>测</w:t>
                            </w:r>
                          </w:p>
                          <w:p>
                            <w:pPr>
                              <w:spacing w:line="360" w:lineRule="auto"/>
                              <w:ind w:firstLine="480" w:firstLineChars="200"/>
                              <w:rPr>
                                <w:rFonts w:hint="default" w:ascii="Times New Roman" w:hAnsi="Times New Roman" w:cs="Times New Roman"/>
                                <w:spacing w:val="0"/>
                                <w:sz w:val="24"/>
                                <w:szCs w:val="24"/>
                              </w:rPr>
                            </w:pPr>
                            <w:r>
                              <w:rPr>
                                <w:rFonts w:hint="default" w:ascii="Times New Roman" w:hAnsi="Times New Roman" w:cs="Times New Roman"/>
                                <w:spacing w:val="0"/>
                                <w:sz w:val="24"/>
                                <w:szCs w:val="24"/>
                              </w:rPr>
                              <w:t>废气监测仪器均符合国家</w:t>
                            </w:r>
                            <w:r>
                              <w:rPr>
                                <w:rFonts w:hint="eastAsia" w:ascii="Times New Roman" w:hAnsi="Times New Roman" w:cs="Times New Roman"/>
                                <w:spacing w:val="0"/>
                                <w:sz w:val="24"/>
                                <w:szCs w:val="24"/>
                                <w:lang w:val="en-US" w:eastAsia="zh-CN"/>
                              </w:rPr>
                              <w:t>相</w:t>
                            </w:r>
                            <w:r>
                              <w:rPr>
                                <w:rFonts w:hint="default" w:ascii="Times New Roman" w:hAnsi="Times New Roman" w:cs="Times New Roman"/>
                                <w:spacing w:val="0"/>
                                <w:sz w:val="24"/>
                                <w:szCs w:val="24"/>
                              </w:rPr>
                              <w:t>关标准或技术要求，监测前</w:t>
                            </w:r>
                            <w:r>
                              <w:rPr>
                                <w:rFonts w:hint="eastAsia" w:ascii="Times New Roman" w:hAnsi="Times New Roman" w:cs="Times New Roman"/>
                                <w:spacing w:val="0"/>
                                <w:sz w:val="24"/>
                                <w:szCs w:val="24"/>
                                <w:lang w:val="en-US" w:eastAsia="zh-CN"/>
                              </w:rPr>
                              <w:t>后</w:t>
                            </w:r>
                            <w:r>
                              <w:rPr>
                                <w:rFonts w:hint="default" w:ascii="Times New Roman" w:hAnsi="Times New Roman" w:cs="Times New Roman"/>
                                <w:spacing w:val="0"/>
                                <w:sz w:val="24"/>
                                <w:szCs w:val="24"/>
                              </w:rPr>
                              <w:t>对使用的仪器均进行流量和浓度校准，按规定对废气测试仪进行现场检漏。</w:t>
                            </w:r>
                          </w:p>
                          <w:p>
                            <w:pPr>
                              <w:spacing w:line="360" w:lineRule="auto"/>
                              <w:ind w:firstLine="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4、噪声监</w:t>
                            </w:r>
                            <w:r>
                              <w:rPr>
                                <w:rFonts w:hint="default" w:ascii="Times New Roman" w:hAnsi="Times New Roman" w:cs="Times New Roman"/>
                                <w:sz w:val="24"/>
                                <w:szCs w:val="24"/>
                                <w:lang w:val="en-US" w:eastAsia="zh-CN"/>
                              </w:rPr>
                              <w:t>测</w:t>
                            </w:r>
                          </w:p>
                          <w:p>
                            <w:pPr>
                              <w:spacing w:line="360" w:lineRule="auto"/>
                              <w:ind w:firstLine="468" w:firstLineChars="195"/>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噪声监测仪器均符合国家相关标准或技术要求，采样和分析过程严格按照《工业企业厂界环境噪声排放标准》（GB 12348-2008）进行。</w:t>
                            </w:r>
                          </w:p>
                          <w:p>
                            <w:pPr>
                              <w:spacing w:line="360" w:lineRule="auto"/>
                              <w:ind w:firstLine="200"/>
                              <w:rPr>
                                <w:rFonts w:hint="default" w:ascii="Times New Roman" w:hAnsi="Times New Roman" w:cs="Times New Roman"/>
                                <w:sz w:val="24"/>
                                <w:szCs w:val="24"/>
                              </w:rPr>
                            </w:pPr>
                            <w:r>
                              <w:rPr>
                                <w:rFonts w:hint="eastAsia" w:ascii="Times New Roman" w:hAnsi="Times New Roman" w:cs="Times New Roman"/>
                                <w:sz w:val="24"/>
                                <w:szCs w:val="24"/>
                                <w:lang w:val="en-US" w:eastAsia="zh-CN"/>
                              </w:rPr>
                              <w:t>5</w:t>
                            </w:r>
                            <w:r>
                              <w:rPr>
                                <w:rFonts w:hint="default" w:ascii="Times New Roman" w:hAnsi="Times New Roman" w:cs="Times New Roman"/>
                                <w:sz w:val="24"/>
                                <w:szCs w:val="24"/>
                              </w:rPr>
                              <w:t>、监测分析方法采用国家</w:t>
                            </w:r>
                            <w:r>
                              <w:rPr>
                                <w:rFonts w:hint="eastAsia" w:ascii="Times New Roman" w:hAnsi="Times New Roman" w:cs="Times New Roman"/>
                                <w:sz w:val="24"/>
                                <w:szCs w:val="24"/>
                                <w:lang w:val="en-US" w:eastAsia="zh-CN"/>
                              </w:rPr>
                              <w:t>发</w:t>
                            </w:r>
                            <w:r>
                              <w:rPr>
                                <w:rFonts w:hint="default" w:ascii="Times New Roman" w:hAnsi="Times New Roman" w:cs="Times New Roman"/>
                                <w:sz w:val="24"/>
                                <w:szCs w:val="24"/>
                              </w:rPr>
                              <w:t>布标准（或推荐）分析方法，监测人员</w:t>
                            </w:r>
                            <w:r>
                              <w:rPr>
                                <w:rFonts w:hint="eastAsia" w:ascii="Times New Roman" w:hAnsi="Times New Roman" w:cs="Times New Roman"/>
                                <w:sz w:val="24"/>
                                <w:szCs w:val="24"/>
                                <w:lang w:val="en-US" w:eastAsia="zh-CN"/>
                              </w:rPr>
                              <w:t>持证上岗</w:t>
                            </w:r>
                            <w:r>
                              <w:rPr>
                                <w:rFonts w:hint="default" w:ascii="Times New Roman" w:hAnsi="Times New Roman" w:cs="Times New Roman"/>
                                <w:sz w:val="24"/>
                                <w:szCs w:val="24"/>
                              </w:rPr>
                              <w:t>，所有监测仪器经计量部门检定并在有效期内。监测数据实行</w:t>
                            </w:r>
                            <w:r>
                              <w:rPr>
                                <w:rFonts w:hint="eastAsia" w:ascii="Times New Roman" w:hAnsi="Times New Roman" w:cs="Times New Roman"/>
                                <w:sz w:val="24"/>
                                <w:szCs w:val="24"/>
                                <w:lang w:val="en-US" w:eastAsia="zh-CN"/>
                              </w:rPr>
                              <w:t>三</w:t>
                            </w:r>
                            <w:r>
                              <w:rPr>
                                <w:rFonts w:hint="default" w:ascii="Times New Roman" w:hAnsi="Times New Roman" w:cs="Times New Roman"/>
                                <w:sz w:val="24"/>
                                <w:szCs w:val="24"/>
                              </w:rPr>
                              <w:t>级审核</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数据合法有效</w:t>
                            </w:r>
                            <w:r>
                              <w:rPr>
                                <w:rFonts w:hint="default" w:ascii="Times New Roman" w:hAnsi="Times New Roman" w:cs="Times New Roman"/>
                                <w:sz w:val="24"/>
                                <w:szCs w:val="24"/>
                              </w:rPr>
                              <w:t>。</w:t>
                            </w:r>
                          </w:p>
                          <w:p>
                            <w:pPr>
                              <w:spacing w:line="360" w:lineRule="auto"/>
                              <w:ind w:firstLine="200"/>
                              <w:rPr>
                                <w:sz w:val="24"/>
                                <w:szCs w:val="24"/>
                              </w:rPr>
                            </w:pPr>
                          </w:p>
                        </w:txbxContent>
                      </wps:txbx>
                      <wps:bodyPr upright="1"/>
                    </wps:wsp>
                  </a:graphicData>
                </a:graphic>
              </wp:anchor>
            </w:drawing>
          </mc:Choice>
          <mc:Fallback>
            <w:pict>
              <v:shape id="文本框 3" o:spid="_x0000_s1026" o:spt="202" type="#_x0000_t202" style="position:absolute;left:0pt;margin-left:-1.2pt;margin-top:8.2pt;height:649.7pt;width:463.85pt;mso-wrap-distance-bottom:0pt;mso-wrap-distance-top:0pt;z-index:251659264;mso-width-relative:page;mso-height-relative:page;" filled="f" stroked="t" coordsize="21600,21600" o:gfxdata="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cEN1r2gAAAAoBAAAPAAAAAAAAAAEAIAAAACIA&#10;AABkcnMvZG93bnJldi54bWxQSwECFAAUAAAACACHTuJAvjA1yQcCAAAOBAAADgAAAAAAAAABACAA&#10;AAApAQAAZHJzL2Uyb0RvYy54bWxQSwUGAAAAAAYABgBZAQAAogUAAAAA&#10;">
                <v:fill on="f" focussize="0,0"/>
                <v:stroke weight="0.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100" w:line="360" w:lineRule="auto"/>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本次验收监测采样及样品分析均严格按照《环境空气监测质量保证手册》、《环境监测技术规范》等要求进行，实施全程序质量控制。具体质控要求如下：</w:t>
                      </w:r>
                    </w:p>
                    <w:p>
                      <w:pPr>
                        <w:spacing w:line="360" w:lineRule="auto"/>
                        <w:ind w:firstLine="200"/>
                        <w:rPr>
                          <w:rFonts w:hint="default" w:ascii="Times New Roman" w:hAnsi="Times New Roman" w:cs="Times New Roman"/>
                          <w:sz w:val="24"/>
                          <w:szCs w:val="24"/>
                        </w:rPr>
                      </w:pPr>
                      <w:r>
                        <w:rPr>
                          <w:rFonts w:hint="default" w:ascii="Times New Roman" w:hAnsi="Times New Roman" w:cs="Times New Roman"/>
                          <w:sz w:val="24"/>
                          <w:szCs w:val="24"/>
                        </w:rPr>
                        <w:t>1、生产处于正常</w:t>
                      </w:r>
                      <w:r>
                        <w:rPr>
                          <w:rFonts w:hint="eastAsia" w:ascii="Times New Roman" w:hAnsi="Times New Roman" w:cs="Times New Roman"/>
                          <w:sz w:val="24"/>
                          <w:szCs w:val="24"/>
                          <w:lang w:eastAsia="zh-CN"/>
                        </w:rPr>
                        <w:t>，</w:t>
                      </w:r>
                      <w:r>
                        <w:rPr>
                          <w:rFonts w:hint="default" w:ascii="Times New Roman" w:hAnsi="Times New Roman" w:cs="Times New Roman"/>
                          <w:sz w:val="24"/>
                          <w:szCs w:val="24"/>
                        </w:rPr>
                        <w:t>监测期间生产在大于75%额定生产负荷的工况下稳定运行，各污染治理设施运行基本正常。</w:t>
                      </w:r>
                    </w:p>
                    <w:p>
                      <w:pPr>
                        <w:spacing w:line="360" w:lineRule="auto"/>
                        <w:ind w:firstLine="200"/>
                        <w:rPr>
                          <w:rFonts w:hint="default" w:ascii="Times New Roman" w:hAnsi="Times New Roman" w:cs="Times New Roman"/>
                          <w:sz w:val="24"/>
                          <w:szCs w:val="24"/>
                        </w:rPr>
                      </w:pPr>
                      <w:r>
                        <w:rPr>
                          <w:rFonts w:hint="default" w:ascii="Times New Roman" w:hAnsi="Times New Roman" w:cs="Times New Roman"/>
                          <w:sz w:val="24"/>
                          <w:szCs w:val="24"/>
                        </w:rPr>
                        <w:t>2、合理布设监测点位，保证各监测点位布设的科学性和可比性。</w:t>
                      </w:r>
                    </w:p>
                    <w:p>
                      <w:pPr>
                        <w:spacing w:line="360" w:lineRule="auto"/>
                        <w:ind w:firstLine="200"/>
                        <w:rPr>
                          <w:rFonts w:hint="default" w:ascii="Times New Roman" w:hAnsi="Times New Roman" w:cs="Times New Roman"/>
                          <w:sz w:val="24"/>
                          <w:szCs w:val="24"/>
                        </w:rPr>
                      </w:pPr>
                      <w:r>
                        <w:rPr>
                          <w:rFonts w:hint="default" w:ascii="Times New Roman" w:hAnsi="Times New Roman" w:cs="Times New Roman"/>
                          <w:sz w:val="24"/>
                          <w:szCs w:val="24"/>
                        </w:rPr>
                        <w:t>3、废气</w:t>
                      </w:r>
                      <w:r>
                        <w:rPr>
                          <w:rFonts w:hint="eastAsia" w:ascii="Times New Roman" w:hAnsi="Times New Roman" w:cs="Times New Roman"/>
                          <w:sz w:val="24"/>
                          <w:szCs w:val="24"/>
                          <w:lang w:eastAsia="zh-CN"/>
                        </w:rPr>
                        <w:t>监</w:t>
                      </w:r>
                      <w:r>
                        <w:rPr>
                          <w:rFonts w:hint="default" w:ascii="Times New Roman" w:hAnsi="Times New Roman" w:cs="Times New Roman"/>
                          <w:sz w:val="24"/>
                          <w:szCs w:val="24"/>
                        </w:rPr>
                        <w:t>测</w:t>
                      </w:r>
                    </w:p>
                    <w:p>
                      <w:pPr>
                        <w:spacing w:line="360" w:lineRule="auto"/>
                        <w:ind w:firstLine="480" w:firstLineChars="200"/>
                        <w:rPr>
                          <w:rFonts w:hint="default" w:ascii="Times New Roman" w:hAnsi="Times New Roman" w:cs="Times New Roman"/>
                          <w:spacing w:val="0"/>
                          <w:sz w:val="24"/>
                          <w:szCs w:val="24"/>
                        </w:rPr>
                      </w:pPr>
                      <w:r>
                        <w:rPr>
                          <w:rFonts w:hint="default" w:ascii="Times New Roman" w:hAnsi="Times New Roman" w:cs="Times New Roman"/>
                          <w:spacing w:val="0"/>
                          <w:sz w:val="24"/>
                          <w:szCs w:val="24"/>
                        </w:rPr>
                        <w:t>废气监测仪器均符合国家</w:t>
                      </w:r>
                      <w:r>
                        <w:rPr>
                          <w:rFonts w:hint="eastAsia" w:ascii="Times New Roman" w:hAnsi="Times New Roman" w:cs="Times New Roman"/>
                          <w:spacing w:val="0"/>
                          <w:sz w:val="24"/>
                          <w:szCs w:val="24"/>
                          <w:lang w:val="en-US" w:eastAsia="zh-CN"/>
                        </w:rPr>
                        <w:t>相</w:t>
                      </w:r>
                      <w:r>
                        <w:rPr>
                          <w:rFonts w:hint="default" w:ascii="Times New Roman" w:hAnsi="Times New Roman" w:cs="Times New Roman"/>
                          <w:spacing w:val="0"/>
                          <w:sz w:val="24"/>
                          <w:szCs w:val="24"/>
                        </w:rPr>
                        <w:t>关标准或技术要求，监测前</w:t>
                      </w:r>
                      <w:r>
                        <w:rPr>
                          <w:rFonts w:hint="eastAsia" w:ascii="Times New Roman" w:hAnsi="Times New Roman" w:cs="Times New Roman"/>
                          <w:spacing w:val="0"/>
                          <w:sz w:val="24"/>
                          <w:szCs w:val="24"/>
                          <w:lang w:val="en-US" w:eastAsia="zh-CN"/>
                        </w:rPr>
                        <w:t>后</w:t>
                      </w:r>
                      <w:r>
                        <w:rPr>
                          <w:rFonts w:hint="default" w:ascii="Times New Roman" w:hAnsi="Times New Roman" w:cs="Times New Roman"/>
                          <w:spacing w:val="0"/>
                          <w:sz w:val="24"/>
                          <w:szCs w:val="24"/>
                        </w:rPr>
                        <w:t>对使用的仪器均进行流量和浓度校准，按规定对废气测试仪进行现场检漏。</w:t>
                      </w:r>
                    </w:p>
                    <w:p>
                      <w:pPr>
                        <w:spacing w:line="360" w:lineRule="auto"/>
                        <w:ind w:firstLine="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4、噪声监</w:t>
                      </w:r>
                      <w:r>
                        <w:rPr>
                          <w:rFonts w:hint="default" w:ascii="Times New Roman" w:hAnsi="Times New Roman" w:cs="Times New Roman"/>
                          <w:sz w:val="24"/>
                          <w:szCs w:val="24"/>
                          <w:lang w:val="en-US" w:eastAsia="zh-CN"/>
                        </w:rPr>
                        <w:t>测</w:t>
                      </w:r>
                    </w:p>
                    <w:p>
                      <w:pPr>
                        <w:spacing w:line="360" w:lineRule="auto"/>
                        <w:ind w:firstLine="468" w:firstLineChars="195"/>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噪声监测仪器均符合国家相关标准或技术要求，采样和分析过程严格按照《工业企业厂界环境噪声排放标准》（GB 12348-2008）进行。</w:t>
                      </w:r>
                    </w:p>
                    <w:p>
                      <w:pPr>
                        <w:spacing w:line="360" w:lineRule="auto"/>
                        <w:ind w:firstLine="200"/>
                        <w:rPr>
                          <w:rFonts w:hint="default" w:ascii="Times New Roman" w:hAnsi="Times New Roman" w:cs="Times New Roman"/>
                          <w:sz w:val="24"/>
                          <w:szCs w:val="24"/>
                        </w:rPr>
                      </w:pPr>
                      <w:r>
                        <w:rPr>
                          <w:rFonts w:hint="eastAsia" w:ascii="Times New Roman" w:hAnsi="Times New Roman" w:cs="Times New Roman"/>
                          <w:sz w:val="24"/>
                          <w:szCs w:val="24"/>
                          <w:lang w:val="en-US" w:eastAsia="zh-CN"/>
                        </w:rPr>
                        <w:t>5</w:t>
                      </w:r>
                      <w:r>
                        <w:rPr>
                          <w:rFonts w:hint="default" w:ascii="Times New Roman" w:hAnsi="Times New Roman" w:cs="Times New Roman"/>
                          <w:sz w:val="24"/>
                          <w:szCs w:val="24"/>
                        </w:rPr>
                        <w:t>、监测分析方法采用国家</w:t>
                      </w:r>
                      <w:r>
                        <w:rPr>
                          <w:rFonts w:hint="eastAsia" w:ascii="Times New Roman" w:hAnsi="Times New Roman" w:cs="Times New Roman"/>
                          <w:sz w:val="24"/>
                          <w:szCs w:val="24"/>
                          <w:lang w:val="en-US" w:eastAsia="zh-CN"/>
                        </w:rPr>
                        <w:t>发</w:t>
                      </w:r>
                      <w:r>
                        <w:rPr>
                          <w:rFonts w:hint="default" w:ascii="Times New Roman" w:hAnsi="Times New Roman" w:cs="Times New Roman"/>
                          <w:sz w:val="24"/>
                          <w:szCs w:val="24"/>
                        </w:rPr>
                        <w:t>布标准（或推荐）分析方法，监测人员</w:t>
                      </w:r>
                      <w:r>
                        <w:rPr>
                          <w:rFonts w:hint="eastAsia" w:ascii="Times New Roman" w:hAnsi="Times New Roman" w:cs="Times New Roman"/>
                          <w:sz w:val="24"/>
                          <w:szCs w:val="24"/>
                          <w:lang w:val="en-US" w:eastAsia="zh-CN"/>
                        </w:rPr>
                        <w:t>持证上岗</w:t>
                      </w:r>
                      <w:r>
                        <w:rPr>
                          <w:rFonts w:hint="default" w:ascii="Times New Roman" w:hAnsi="Times New Roman" w:cs="Times New Roman"/>
                          <w:sz w:val="24"/>
                          <w:szCs w:val="24"/>
                        </w:rPr>
                        <w:t>，所有监测仪器经计量部门检定并在有效期内。监测数据实行</w:t>
                      </w:r>
                      <w:r>
                        <w:rPr>
                          <w:rFonts w:hint="eastAsia" w:ascii="Times New Roman" w:hAnsi="Times New Roman" w:cs="Times New Roman"/>
                          <w:sz w:val="24"/>
                          <w:szCs w:val="24"/>
                          <w:lang w:val="en-US" w:eastAsia="zh-CN"/>
                        </w:rPr>
                        <w:t>三</w:t>
                      </w:r>
                      <w:r>
                        <w:rPr>
                          <w:rFonts w:hint="default" w:ascii="Times New Roman" w:hAnsi="Times New Roman" w:cs="Times New Roman"/>
                          <w:sz w:val="24"/>
                          <w:szCs w:val="24"/>
                        </w:rPr>
                        <w:t>级审核</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数据合法有效</w:t>
                      </w:r>
                      <w:r>
                        <w:rPr>
                          <w:rFonts w:hint="default" w:ascii="Times New Roman" w:hAnsi="Times New Roman" w:cs="Times New Roman"/>
                          <w:sz w:val="24"/>
                          <w:szCs w:val="24"/>
                        </w:rPr>
                        <w:t>。</w:t>
                      </w:r>
                    </w:p>
                    <w:p>
                      <w:pPr>
                        <w:spacing w:line="360" w:lineRule="auto"/>
                        <w:ind w:firstLine="200"/>
                        <w:rPr>
                          <w:sz w:val="24"/>
                          <w:szCs w:val="24"/>
                        </w:rPr>
                      </w:pPr>
                    </w:p>
                  </w:txbxContent>
                </v:textbox>
                <w10:wrap type="topAndBottom"/>
              </v:shape>
            </w:pict>
          </mc:Fallback>
        </mc:AlternateContent>
      </w:r>
    </w:p>
    <w:bookmarkEnd w:id="16"/>
    <w:bookmarkEnd w:id="17"/>
    <w:bookmarkEnd w:id="18"/>
    <w:bookmarkEnd w:id="19"/>
    <w:p>
      <w:pPr>
        <w:rPr>
          <w:rFonts w:hint="default" w:ascii="Times New Roman" w:hAnsi="Times New Roman" w:eastAsia="宋体" w:cs="Times New Roman"/>
        </w:rPr>
        <w:sectPr>
          <w:endnotePr>
            <w:numFmt w:val="decimal"/>
          </w:endnotePr>
          <w:type w:val="continuous"/>
          <w:pgSz w:w="11907" w:h="16840"/>
          <w:pgMar w:top="1418" w:right="1361" w:bottom="1418" w:left="1361" w:header="851" w:footer="992" w:gutter="0"/>
          <w:pgBorders>
            <w:top w:val="none" w:sz="0" w:space="0"/>
            <w:left w:val="none" w:sz="0" w:space="0"/>
            <w:bottom w:val="none" w:sz="0" w:space="0"/>
            <w:right w:val="none" w:sz="0" w:space="0"/>
          </w:pgBorders>
          <w:pgNumType w:fmt="decimal"/>
          <w:cols w:space="720" w:num="1"/>
          <w:docGrid w:linePitch="312" w:charSpace="0"/>
        </w:sectPr>
      </w:pPr>
    </w:p>
    <w:p>
      <w:pPr>
        <w:jc w:val="center"/>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建设项目工程竣工环境保护“三同时”验收登记表</w:t>
      </w:r>
    </w:p>
    <w:tbl>
      <w:tblPr>
        <w:tblStyle w:val="21"/>
        <w:tblW w:w="16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843"/>
        <w:gridCol w:w="1126"/>
        <w:gridCol w:w="1011"/>
        <w:gridCol w:w="22"/>
        <w:gridCol w:w="1205"/>
        <w:gridCol w:w="237"/>
        <w:gridCol w:w="116"/>
        <w:gridCol w:w="901"/>
        <w:gridCol w:w="331"/>
        <w:gridCol w:w="285"/>
        <w:gridCol w:w="404"/>
        <w:gridCol w:w="567"/>
        <w:gridCol w:w="369"/>
        <w:gridCol w:w="742"/>
        <w:gridCol w:w="1082"/>
        <w:gridCol w:w="1286"/>
        <w:gridCol w:w="1099"/>
        <w:gridCol w:w="1232"/>
        <w:gridCol w:w="339"/>
        <w:gridCol w:w="464"/>
        <w:gridCol w:w="676"/>
        <w:gridCol w:w="442"/>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10" w:type="dxa"/>
            <w:vMerge w:val="restart"/>
            <w:textDirection w:val="tbRlV"/>
            <w:vAlign w:val="center"/>
          </w:tcPr>
          <w:p>
            <w:pPr>
              <w:keepNext w:val="0"/>
              <w:keepLines w:val="0"/>
              <w:pageBreakBefore w:val="0"/>
              <w:widowControl w:val="0"/>
              <w:kinsoku/>
              <w:wordWrap/>
              <w:overflowPunct/>
              <w:topLinePunct w:val="0"/>
              <w:autoSpaceDE/>
              <w:autoSpaceDN/>
              <w:bidi w:val="0"/>
              <w:snapToGrid w:val="0"/>
              <w:spacing w:line="200" w:lineRule="exact"/>
              <w:ind w:left="113" w:right="113"/>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建 设 项 目</w:t>
            </w:r>
          </w:p>
        </w:tc>
        <w:tc>
          <w:tcPr>
            <w:tcW w:w="196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distribute"/>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项目名称</w:t>
            </w:r>
          </w:p>
        </w:tc>
        <w:tc>
          <w:tcPr>
            <w:tcW w:w="5448"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新建聚乙烯塑料袋、气泡袋100吨、珍珠棉包装材料50吨项目</w:t>
            </w:r>
          </w:p>
        </w:tc>
        <w:tc>
          <w:tcPr>
            <w:tcW w:w="182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建设地点</w:t>
            </w:r>
          </w:p>
        </w:tc>
        <w:tc>
          <w:tcPr>
            <w:tcW w:w="6189"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河间市黎民居乡孙郭庄村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distribute"/>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行业类别</w:t>
            </w:r>
          </w:p>
        </w:tc>
        <w:tc>
          <w:tcPr>
            <w:tcW w:w="5448"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C2923塑料丝、绳及编织品制造、C2926塑料包装箱及容器制造</w:t>
            </w:r>
          </w:p>
        </w:tc>
        <w:tc>
          <w:tcPr>
            <w:tcW w:w="182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建设性质</w:t>
            </w:r>
          </w:p>
        </w:tc>
        <w:tc>
          <w:tcPr>
            <w:tcW w:w="6189"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 xml:space="preserve">        </w:t>
            </w:r>
            <w:r>
              <w:rPr>
                <w:rFonts w:hint="default" w:ascii="Times New Roman" w:hAnsi="Times New Roman" w:eastAsia="宋体" w:cs="Times New Roman"/>
                <w:b/>
                <w:bCs w:val="0"/>
                <w:sz w:val="15"/>
                <w:szCs w:val="15"/>
                <w:lang w:val="en-US" w:eastAsia="zh-CN"/>
              </w:rPr>
              <w:sym w:font="Wingdings 2" w:char="0052"/>
            </w:r>
            <w:r>
              <w:rPr>
                <w:rFonts w:hint="default" w:ascii="Times New Roman" w:hAnsi="Times New Roman" w:eastAsia="宋体" w:cs="Times New Roman"/>
                <w:b/>
                <w:bCs w:val="0"/>
                <w:sz w:val="15"/>
                <w:szCs w:val="15"/>
                <w:lang w:val="en-US" w:eastAsia="zh-CN"/>
              </w:rPr>
              <w:t xml:space="preserve">新 建      </w:t>
            </w:r>
            <w:r>
              <w:rPr>
                <w:rFonts w:hint="default" w:ascii="Times New Roman" w:hAnsi="Times New Roman" w:eastAsia="宋体" w:cs="Times New Roman"/>
                <w:b/>
                <w:bCs w:val="0"/>
                <w:sz w:val="15"/>
                <w:szCs w:val="15"/>
                <w:lang w:val="en-US" w:eastAsia="zh-CN"/>
              </w:rPr>
              <w:sym w:font="Wingdings 2" w:char="00A3"/>
            </w:r>
            <w:r>
              <w:rPr>
                <w:rFonts w:hint="default" w:ascii="Times New Roman" w:hAnsi="Times New Roman" w:eastAsia="宋体" w:cs="Times New Roman"/>
                <w:b/>
                <w:bCs w:val="0"/>
                <w:sz w:val="15"/>
                <w:szCs w:val="15"/>
                <w:lang w:val="en-US" w:eastAsia="zh-CN"/>
              </w:rPr>
              <w:t xml:space="preserve">改 建      </w:t>
            </w:r>
            <w:r>
              <w:rPr>
                <w:rFonts w:hint="default" w:ascii="Times New Roman" w:hAnsi="Times New Roman" w:eastAsia="宋体" w:cs="Times New Roman"/>
                <w:b/>
                <w:bCs w:val="0"/>
                <w:sz w:val="15"/>
                <w:szCs w:val="15"/>
                <w:lang w:val="en-US" w:eastAsia="zh-CN"/>
              </w:rPr>
              <w:sym w:font="Wingdings 2" w:char="00A3"/>
            </w:r>
            <w:r>
              <w:rPr>
                <w:rFonts w:hint="default" w:ascii="Times New Roman" w:hAnsi="Times New Roman" w:eastAsia="宋体" w:cs="Times New Roman"/>
                <w:b/>
                <w:bCs w:val="0"/>
                <w:sz w:val="15"/>
                <w:szCs w:val="15"/>
                <w:lang w:val="en-US" w:eastAsia="zh-CN"/>
              </w:rPr>
              <w:t xml:space="preserve">扩 建     </w:t>
            </w:r>
            <w:r>
              <w:rPr>
                <w:rFonts w:hint="default" w:ascii="Times New Roman" w:hAnsi="Times New Roman" w:eastAsia="宋体" w:cs="Times New Roman"/>
                <w:b/>
                <w:bCs w:val="0"/>
                <w:sz w:val="15"/>
                <w:szCs w:val="15"/>
                <w:lang w:val="en-US" w:eastAsia="zh-CN"/>
              </w:rPr>
              <w:sym w:font="Wingdings 2" w:char="00A3"/>
            </w:r>
            <w:r>
              <w:rPr>
                <w:rFonts w:hint="default" w:ascii="Times New Roman" w:hAnsi="Times New Roman" w:eastAsia="宋体" w:cs="Times New Roman"/>
                <w:b/>
                <w:bCs w:val="0"/>
                <w:sz w:val="15"/>
                <w:szCs w:val="15"/>
                <w:lang w:val="en-US" w:eastAsia="zh-CN"/>
              </w:rPr>
              <w:t>技 术 改 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distribute"/>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设计生产能力</w:t>
            </w:r>
          </w:p>
        </w:tc>
        <w:tc>
          <w:tcPr>
            <w:tcW w:w="2591" w:type="dxa"/>
            <w:gridSpan w:val="5"/>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年产聚乙烯塑料袋、气泡袋100吨、珍珠棉包装材料50吨</w:t>
            </w:r>
          </w:p>
        </w:tc>
        <w:tc>
          <w:tcPr>
            <w:tcW w:w="151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建设项目开工日期</w:t>
            </w:r>
          </w:p>
        </w:tc>
        <w:tc>
          <w:tcPr>
            <w:tcW w:w="134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82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实际生产能力</w:t>
            </w:r>
          </w:p>
        </w:tc>
        <w:tc>
          <w:tcPr>
            <w:tcW w:w="2385"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年产聚乙烯塑料袋、气泡袋100吨</w:t>
            </w:r>
          </w:p>
        </w:tc>
        <w:tc>
          <w:tcPr>
            <w:tcW w:w="157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投入试运行日期</w:t>
            </w:r>
          </w:p>
        </w:tc>
        <w:tc>
          <w:tcPr>
            <w:tcW w:w="223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distribute"/>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投资总概算（万元）</w:t>
            </w:r>
          </w:p>
        </w:tc>
        <w:tc>
          <w:tcPr>
            <w:tcW w:w="5448"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50</w:t>
            </w:r>
          </w:p>
        </w:tc>
        <w:tc>
          <w:tcPr>
            <w:tcW w:w="182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环保投资总概算（万元）</w:t>
            </w:r>
          </w:p>
        </w:tc>
        <w:tc>
          <w:tcPr>
            <w:tcW w:w="238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5</w:t>
            </w:r>
          </w:p>
        </w:tc>
        <w:tc>
          <w:tcPr>
            <w:tcW w:w="157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所占比例（%）</w:t>
            </w:r>
          </w:p>
        </w:tc>
        <w:tc>
          <w:tcPr>
            <w:tcW w:w="223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distribute"/>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环评审批部门</w:t>
            </w:r>
          </w:p>
        </w:tc>
        <w:tc>
          <w:tcPr>
            <w:tcW w:w="5448"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沧州市生态环境局河间市分局</w:t>
            </w:r>
          </w:p>
        </w:tc>
        <w:tc>
          <w:tcPr>
            <w:tcW w:w="182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批准文号</w:t>
            </w:r>
          </w:p>
        </w:tc>
        <w:tc>
          <w:tcPr>
            <w:tcW w:w="238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color w:val="0000FF"/>
                <w:sz w:val="15"/>
                <w:szCs w:val="15"/>
                <w:lang w:val="en-US" w:eastAsia="zh-CN"/>
              </w:rPr>
            </w:pPr>
            <w:r>
              <w:rPr>
                <w:rFonts w:hint="eastAsia" w:ascii="Times New Roman" w:hAnsi="Times New Roman" w:eastAsia="宋体" w:cs="Times New Roman"/>
                <w:b/>
                <w:bCs w:val="0"/>
                <w:sz w:val="15"/>
                <w:szCs w:val="15"/>
                <w:lang w:val="en-US" w:eastAsia="zh-CN"/>
              </w:rPr>
              <w:t>河环表[2022]（07-18）号</w:t>
            </w:r>
          </w:p>
        </w:tc>
        <w:tc>
          <w:tcPr>
            <w:tcW w:w="157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批准时间</w:t>
            </w:r>
          </w:p>
        </w:tc>
        <w:tc>
          <w:tcPr>
            <w:tcW w:w="223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color w:val="auto"/>
                <w:sz w:val="15"/>
                <w:szCs w:val="15"/>
                <w:lang w:val="en-US" w:eastAsia="zh-CN"/>
              </w:rPr>
              <w:t>2022年07月22日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distribute"/>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初步设计审批部门</w:t>
            </w:r>
          </w:p>
        </w:tc>
        <w:tc>
          <w:tcPr>
            <w:tcW w:w="5448"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82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批准文号</w:t>
            </w:r>
          </w:p>
        </w:tc>
        <w:tc>
          <w:tcPr>
            <w:tcW w:w="238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57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批准时间</w:t>
            </w:r>
          </w:p>
        </w:tc>
        <w:tc>
          <w:tcPr>
            <w:tcW w:w="223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distribute"/>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环保验收审批部门</w:t>
            </w:r>
          </w:p>
        </w:tc>
        <w:tc>
          <w:tcPr>
            <w:tcW w:w="5448"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82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批准文号</w:t>
            </w:r>
          </w:p>
        </w:tc>
        <w:tc>
          <w:tcPr>
            <w:tcW w:w="238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57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批准时间</w:t>
            </w:r>
          </w:p>
        </w:tc>
        <w:tc>
          <w:tcPr>
            <w:tcW w:w="223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distribute"/>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环保设施设计单位</w:t>
            </w:r>
          </w:p>
        </w:tc>
        <w:tc>
          <w:tcPr>
            <w:tcW w:w="2475"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2973"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环保设施施工单位</w:t>
            </w:r>
          </w:p>
        </w:tc>
        <w:tc>
          <w:tcPr>
            <w:tcW w:w="182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 xml:space="preserve"> </w:t>
            </w:r>
          </w:p>
        </w:tc>
        <w:tc>
          <w:tcPr>
            <w:tcW w:w="238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环保设施监测单位</w:t>
            </w:r>
          </w:p>
        </w:tc>
        <w:tc>
          <w:tcPr>
            <w:tcW w:w="3804"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河北金亿嘉环境监测技术服务有限公司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实际总投资（万元）</w:t>
            </w:r>
          </w:p>
        </w:tc>
        <w:tc>
          <w:tcPr>
            <w:tcW w:w="5448"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35</w:t>
            </w:r>
          </w:p>
        </w:tc>
        <w:tc>
          <w:tcPr>
            <w:tcW w:w="182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实际环保投资（万元）</w:t>
            </w:r>
          </w:p>
        </w:tc>
        <w:tc>
          <w:tcPr>
            <w:tcW w:w="238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5</w:t>
            </w:r>
          </w:p>
        </w:tc>
        <w:tc>
          <w:tcPr>
            <w:tcW w:w="123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所占比例（%）</w:t>
            </w:r>
          </w:p>
        </w:tc>
        <w:tc>
          <w:tcPr>
            <w:tcW w:w="257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废水治理（万元）</w:t>
            </w:r>
          </w:p>
        </w:tc>
        <w:tc>
          <w:tcPr>
            <w:tcW w:w="1011"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22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废气治理</w:t>
            </w:r>
          </w:p>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（万元）</w:t>
            </w:r>
          </w:p>
        </w:tc>
        <w:tc>
          <w:tcPr>
            <w:tcW w:w="125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02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噪声治理（万元）</w:t>
            </w:r>
          </w:p>
        </w:tc>
        <w:tc>
          <w:tcPr>
            <w:tcW w:w="93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82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固废治理（万元）</w:t>
            </w:r>
          </w:p>
        </w:tc>
        <w:tc>
          <w:tcPr>
            <w:tcW w:w="1286"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099"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绿化及生态（万元）</w:t>
            </w:r>
          </w:p>
        </w:tc>
        <w:tc>
          <w:tcPr>
            <w:tcW w:w="123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47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其它（万元）</w:t>
            </w:r>
          </w:p>
        </w:tc>
        <w:tc>
          <w:tcPr>
            <w:tcW w:w="109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新增废水处理设施能力</w:t>
            </w:r>
          </w:p>
        </w:tc>
        <w:tc>
          <w:tcPr>
            <w:tcW w:w="5448"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t/d</w:t>
            </w:r>
          </w:p>
        </w:tc>
        <w:tc>
          <w:tcPr>
            <w:tcW w:w="182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新增废气处理设施能力</w:t>
            </w:r>
          </w:p>
        </w:tc>
        <w:tc>
          <w:tcPr>
            <w:tcW w:w="238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 xml:space="preserve">          Nm</w:t>
            </w:r>
            <w:r>
              <w:rPr>
                <w:rFonts w:hint="default" w:ascii="Times New Roman" w:hAnsi="Times New Roman" w:eastAsia="宋体" w:cs="Times New Roman"/>
                <w:b/>
                <w:bCs w:val="0"/>
                <w:sz w:val="15"/>
                <w:szCs w:val="15"/>
                <w:vertAlign w:val="superscript"/>
                <w:lang w:val="en-US" w:eastAsia="zh-CN"/>
              </w:rPr>
              <w:t>3</w:t>
            </w:r>
            <w:r>
              <w:rPr>
                <w:rFonts w:hint="default" w:ascii="Times New Roman" w:hAnsi="Times New Roman" w:eastAsia="宋体" w:cs="Times New Roman"/>
                <w:b/>
                <w:bCs w:val="0"/>
                <w:sz w:val="15"/>
                <w:szCs w:val="15"/>
                <w:lang w:val="en-US" w:eastAsia="zh-CN"/>
              </w:rPr>
              <w:t>/h</w:t>
            </w:r>
          </w:p>
        </w:tc>
        <w:tc>
          <w:tcPr>
            <w:tcW w:w="123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工作时间</w:t>
            </w:r>
          </w:p>
        </w:tc>
        <w:tc>
          <w:tcPr>
            <w:tcW w:w="257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48</w:t>
            </w:r>
            <w:r>
              <w:rPr>
                <w:rFonts w:hint="default" w:ascii="Times New Roman" w:hAnsi="Times New Roman" w:eastAsia="宋体" w:cs="Times New Roman"/>
                <w:b/>
                <w:bCs w:val="0"/>
                <w:sz w:val="15"/>
                <w:szCs w:val="15"/>
                <w:lang w:val="en-US" w:eastAsia="zh-CN"/>
              </w:rPr>
              <w:t>00h/a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579" w:type="dxa"/>
            <w:gridSpan w:val="3"/>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建设单位</w:t>
            </w:r>
          </w:p>
        </w:tc>
        <w:tc>
          <w:tcPr>
            <w:tcW w:w="2475"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河间市开鑫塑料制品有限公司</w:t>
            </w:r>
          </w:p>
        </w:tc>
        <w:tc>
          <w:tcPr>
            <w:tcW w:w="134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邮政编码</w:t>
            </w:r>
          </w:p>
        </w:tc>
        <w:tc>
          <w:tcPr>
            <w:tcW w:w="1625"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06</w:t>
            </w:r>
            <w:r>
              <w:rPr>
                <w:rFonts w:hint="eastAsia" w:ascii="Times New Roman" w:hAnsi="Times New Roman" w:eastAsia="宋体" w:cs="Times New Roman"/>
                <w:b/>
                <w:bCs w:val="0"/>
                <w:sz w:val="15"/>
                <w:szCs w:val="15"/>
                <w:lang w:val="en-US" w:eastAsia="zh-CN"/>
              </w:rPr>
              <w:t>2450</w:t>
            </w:r>
          </w:p>
        </w:tc>
        <w:tc>
          <w:tcPr>
            <w:tcW w:w="182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联系电话</w:t>
            </w:r>
          </w:p>
        </w:tc>
        <w:tc>
          <w:tcPr>
            <w:tcW w:w="238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13643286500</w:t>
            </w:r>
          </w:p>
        </w:tc>
        <w:tc>
          <w:tcPr>
            <w:tcW w:w="123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环评单位</w:t>
            </w:r>
          </w:p>
        </w:tc>
        <w:tc>
          <w:tcPr>
            <w:tcW w:w="2572" w:type="dxa"/>
            <w:gridSpan w:val="5"/>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石家庄乐尔工程项目管理有限公司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610" w:type="dxa"/>
            <w:vMerge w:val="restart"/>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pacing w:val="20"/>
                <w:sz w:val="15"/>
                <w:szCs w:val="15"/>
              </w:rPr>
              <w:t>污染物排放达标与总量控制（工业建设项目详填）</w:t>
            </w:r>
          </w:p>
        </w:tc>
        <w:tc>
          <w:tcPr>
            <w:tcW w:w="196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distribute"/>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污染物</w:t>
            </w:r>
          </w:p>
        </w:tc>
        <w:tc>
          <w:tcPr>
            <w:tcW w:w="103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原有排</w:t>
            </w:r>
          </w:p>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 xml:space="preserve">放量(1) </w:t>
            </w:r>
          </w:p>
        </w:tc>
        <w:tc>
          <w:tcPr>
            <w:tcW w:w="14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本期工程实际排</w:t>
            </w:r>
          </w:p>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放浓度</w:t>
            </w:r>
          </w:p>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(2)</w:t>
            </w:r>
          </w:p>
        </w:tc>
        <w:tc>
          <w:tcPr>
            <w:tcW w:w="134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本期工程允许排</w:t>
            </w:r>
          </w:p>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放浓度(3)</w:t>
            </w:r>
          </w:p>
        </w:tc>
        <w:tc>
          <w:tcPr>
            <w:tcW w:w="125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本期工程产生量(4)</w:t>
            </w:r>
          </w:p>
        </w:tc>
        <w:tc>
          <w:tcPr>
            <w:tcW w:w="11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本期工程自身削减量</w:t>
            </w:r>
          </w:p>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(5)</w:t>
            </w:r>
          </w:p>
        </w:tc>
        <w:tc>
          <w:tcPr>
            <w:tcW w:w="108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本期工程实际排放量</w:t>
            </w:r>
          </w:p>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(6)</w:t>
            </w:r>
          </w:p>
        </w:tc>
        <w:tc>
          <w:tcPr>
            <w:tcW w:w="1286"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本期工程核定排放总量(7)</w:t>
            </w:r>
          </w:p>
        </w:tc>
        <w:tc>
          <w:tcPr>
            <w:tcW w:w="1099"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本期工程“以新带老”削减量(8)</w:t>
            </w:r>
          </w:p>
        </w:tc>
        <w:tc>
          <w:tcPr>
            <w:tcW w:w="123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全厂实际排放总量(9)</w:t>
            </w:r>
          </w:p>
        </w:tc>
        <w:tc>
          <w:tcPr>
            <w:tcW w:w="80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全厂核定排放总量</w:t>
            </w:r>
          </w:p>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(10)</w:t>
            </w:r>
          </w:p>
        </w:tc>
        <w:tc>
          <w:tcPr>
            <w:tcW w:w="111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区域平衡替代削减量</w:t>
            </w:r>
          </w:p>
          <w:p>
            <w:pPr>
              <w:keepNext w:val="0"/>
              <w:keepLines w:val="0"/>
              <w:pageBreakBefore w:val="0"/>
              <w:widowControl w:val="0"/>
              <w:kinsoku/>
              <w:wordWrap/>
              <w:overflowPunct/>
              <w:topLinePunct w:val="0"/>
              <w:autoSpaceDE/>
              <w:autoSpaceDN/>
              <w:bidi w:val="0"/>
              <w:adjustRightInd w:val="0"/>
              <w:snapToGrid w:val="0"/>
              <w:spacing w:line="200" w:lineRule="exact"/>
              <w:ind w:firstLine="75" w:firstLineChars="50"/>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(11)</w:t>
            </w:r>
          </w:p>
        </w:tc>
        <w:tc>
          <w:tcPr>
            <w:tcW w:w="651"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排放增减量(12)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废水</w:t>
            </w:r>
          </w:p>
        </w:tc>
        <w:tc>
          <w:tcPr>
            <w:tcW w:w="103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442"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348" w:type="dxa"/>
            <w:gridSpan w:val="3"/>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25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p>
        </w:tc>
        <w:tc>
          <w:tcPr>
            <w:tcW w:w="11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p>
        </w:tc>
        <w:tc>
          <w:tcPr>
            <w:tcW w:w="108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p>
        </w:tc>
        <w:tc>
          <w:tcPr>
            <w:tcW w:w="1286"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099"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80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118"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651"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化学需氧量</w:t>
            </w:r>
          </w:p>
        </w:tc>
        <w:tc>
          <w:tcPr>
            <w:tcW w:w="103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442"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348" w:type="dxa"/>
            <w:gridSpan w:val="3"/>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256" w:type="dxa"/>
            <w:gridSpan w:val="3"/>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111"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082"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p>
        </w:tc>
        <w:tc>
          <w:tcPr>
            <w:tcW w:w="1286"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099"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80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118"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651"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氨氮</w:t>
            </w:r>
          </w:p>
        </w:tc>
        <w:tc>
          <w:tcPr>
            <w:tcW w:w="103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442"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348" w:type="dxa"/>
            <w:gridSpan w:val="3"/>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256" w:type="dxa"/>
            <w:gridSpan w:val="3"/>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111"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082"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p>
        </w:tc>
        <w:tc>
          <w:tcPr>
            <w:tcW w:w="1286"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099"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80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118"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651"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rPr>
              <w:t>废气</w:t>
            </w:r>
          </w:p>
        </w:tc>
        <w:tc>
          <w:tcPr>
            <w:tcW w:w="103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4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34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25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1860</w:t>
            </w:r>
          </w:p>
        </w:tc>
        <w:tc>
          <w:tcPr>
            <w:tcW w:w="11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08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r>
              <w:rPr>
                <w:rFonts w:hint="eastAsia" w:ascii="Times New Roman" w:hAnsi="Times New Roman" w:eastAsia="宋体" w:cs="Times New Roman"/>
                <w:b/>
                <w:bCs w:val="0"/>
                <w:kern w:val="2"/>
                <w:sz w:val="15"/>
                <w:szCs w:val="15"/>
                <w:lang w:val="en-US" w:eastAsia="zh-CN" w:bidi="ar-SA"/>
              </w:rPr>
              <w:t>1860</w:t>
            </w:r>
          </w:p>
        </w:tc>
        <w:tc>
          <w:tcPr>
            <w:tcW w:w="1286"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099"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80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118"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651"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sz w:val="15"/>
                <w:szCs w:val="15"/>
                <w:lang w:eastAsia="zh-CN"/>
              </w:rPr>
            </w:pPr>
            <w:r>
              <w:rPr>
                <w:rFonts w:hint="default" w:ascii="Times New Roman" w:hAnsi="Times New Roman" w:eastAsia="宋体" w:cs="Times New Roman"/>
                <w:b/>
                <w:bCs w:val="0"/>
                <w:sz w:val="15"/>
                <w:szCs w:val="15"/>
                <w:lang w:val="en-US" w:eastAsia="zh-CN"/>
              </w:rPr>
              <w:t>颗粒物</w:t>
            </w:r>
          </w:p>
        </w:tc>
        <w:tc>
          <w:tcPr>
            <w:tcW w:w="103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4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34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25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1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08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p>
        </w:tc>
        <w:tc>
          <w:tcPr>
            <w:tcW w:w="1286"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099"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80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11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651"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二氧化硫</w:t>
            </w:r>
          </w:p>
        </w:tc>
        <w:tc>
          <w:tcPr>
            <w:tcW w:w="103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4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34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25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1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08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p>
        </w:tc>
        <w:tc>
          <w:tcPr>
            <w:tcW w:w="1286"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099"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80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11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651"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kern w:val="2"/>
                <w:sz w:val="15"/>
                <w:szCs w:val="15"/>
                <w:lang w:val="en-US" w:eastAsia="zh-CN" w:bidi="ar-SA"/>
              </w:rPr>
            </w:pPr>
            <w:r>
              <w:rPr>
                <w:rFonts w:hint="default" w:ascii="Times New Roman" w:hAnsi="Times New Roman" w:eastAsia="宋体" w:cs="Times New Roman"/>
                <w:b/>
                <w:bCs w:val="0"/>
                <w:sz w:val="15"/>
                <w:szCs w:val="15"/>
                <w:lang w:val="en-US" w:eastAsia="zh-CN"/>
              </w:rPr>
              <w:t>氮氧化物</w:t>
            </w:r>
          </w:p>
        </w:tc>
        <w:tc>
          <w:tcPr>
            <w:tcW w:w="103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4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34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25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1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08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p>
        </w:tc>
        <w:tc>
          <w:tcPr>
            <w:tcW w:w="1286"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099"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80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118"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651"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kern w:val="2"/>
                <w:sz w:val="15"/>
                <w:szCs w:val="15"/>
                <w:lang w:val="en-US" w:eastAsia="zh-CN" w:bidi="ar-SA"/>
              </w:rPr>
            </w:pPr>
            <w:r>
              <w:rPr>
                <w:rFonts w:hint="default" w:ascii="Times New Roman" w:hAnsi="Times New Roman" w:eastAsia="宋体" w:cs="Times New Roman"/>
                <w:b/>
                <w:bCs w:val="0"/>
                <w:sz w:val="15"/>
                <w:szCs w:val="15"/>
              </w:rPr>
              <w:t>非甲烷总烃</w:t>
            </w:r>
          </w:p>
        </w:tc>
        <w:tc>
          <w:tcPr>
            <w:tcW w:w="103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4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3.53</w:t>
            </w:r>
          </w:p>
        </w:tc>
        <w:tc>
          <w:tcPr>
            <w:tcW w:w="134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60</w:t>
            </w:r>
          </w:p>
        </w:tc>
        <w:tc>
          <w:tcPr>
            <w:tcW w:w="125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0.062</w:t>
            </w:r>
          </w:p>
        </w:tc>
        <w:tc>
          <w:tcPr>
            <w:tcW w:w="11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08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r>
              <w:rPr>
                <w:rFonts w:hint="eastAsia" w:ascii="Times New Roman" w:hAnsi="Times New Roman" w:eastAsia="宋体" w:cs="Times New Roman"/>
                <w:b/>
                <w:bCs w:val="0"/>
                <w:kern w:val="2"/>
                <w:sz w:val="15"/>
                <w:szCs w:val="15"/>
                <w:lang w:val="en-US" w:eastAsia="zh-CN" w:bidi="ar-SA"/>
              </w:rPr>
              <w:t>0.062</w:t>
            </w:r>
          </w:p>
        </w:tc>
        <w:tc>
          <w:tcPr>
            <w:tcW w:w="1286"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099"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80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118"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651"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kern w:val="2"/>
                <w:sz w:val="15"/>
                <w:szCs w:val="15"/>
                <w:lang w:val="en-US" w:eastAsia="zh-CN" w:bidi="ar-SA"/>
              </w:rPr>
            </w:pPr>
          </w:p>
        </w:tc>
        <w:tc>
          <w:tcPr>
            <w:tcW w:w="103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4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34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25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1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08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p>
        </w:tc>
        <w:tc>
          <w:tcPr>
            <w:tcW w:w="1286"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099"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80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118"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651"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843" w:type="dxa"/>
            <w:vMerge w:val="restart"/>
            <w:textDirection w:val="tbLrV"/>
            <w:vAlign w:val="top"/>
          </w:tcPr>
          <w:p>
            <w:pPr>
              <w:keepNext w:val="0"/>
              <w:keepLines w:val="0"/>
              <w:pageBreakBefore w:val="0"/>
              <w:widowControl w:val="0"/>
              <w:kinsoku/>
              <w:wordWrap/>
              <w:overflowPunct/>
              <w:topLinePunct w:val="0"/>
              <w:autoSpaceDE/>
              <w:autoSpaceDN/>
              <w:bidi w:val="0"/>
              <w:snapToGrid w:val="0"/>
              <w:spacing w:line="200" w:lineRule="exact"/>
              <w:ind w:left="113" w:right="113"/>
              <w:jc w:val="both"/>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与项目有关的其它特征污染物</w:t>
            </w:r>
          </w:p>
        </w:tc>
        <w:tc>
          <w:tcPr>
            <w:tcW w:w="1126" w:type="dxa"/>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氯化氢</w:t>
            </w:r>
          </w:p>
        </w:tc>
        <w:tc>
          <w:tcPr>
            <w:tcW w:w="103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4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34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25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1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p>
        </w:tc>
        <w:tc>
          <w:tcPr>
            <w:tcW w:w="108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p>
        </w:tc>
        <w:tc>
          <w:tcPr>
            <w:tcW w:w="1286"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099"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23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1118"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651"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843" w:type="dxa"/>
            <w:vMerge w:val="continue"/>
            <w:textDirection w:val="tbRlV"/>
            <w:vAlign w:val="center"/>
          </w:tcPr>
          <w:p>
            <w:pPr>
              <w:keepNext w:val="0"/>
              <w:keepLines w:val="0"/>
              <w:pageBreakBefore w:val="0"/>
              <w:widowControl w:val="0"/>
              <w:kinsoku/>
              <w:wordWrap/>
              <w:overflowPunct/>
              <w:topLinePunct w:val="0"/>
              <w:autoSpaceDE/>
              <w:autoSpaceDN/>
              <w:bidi w:val="0"/>
              <w:snapToGrid w:val="0"/>
              <w:spacing w:line="200" w:lineRule="exact"/>
              <w:ind w:left="113" w:right="113"/>
              <w:jc w:val="distribute"/>
              <w:textAlignment w:val="auto"/>
              <w:rPr>
                <w:rFonts w:hint="default" w:ascii="Times New Roman" w:hAnsi="Times New Roman" w:eastAsia="宋体" w:cs="Times New Roman"/>
                <w:b/>
                <w:bCs w:val="0"/>
                <w:sz w:val="15"/>
                <w:szCs w:val="15"/>
              </w:rPr>
            </w:pPr>
          </w:p>
        </w:tc>
        <w:tc>
          <w:tcPr>
            <w:tcW w:w="1126" w:type="dxa"/>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sz w:val="15"/>
                <w:szCs w:val="15"/>
                <w:lang w:val="en-US" w:eastAsia="zh-CN"/>
              </w:rPr>
            </w:pPr>
          </w:p>
        </w:tc>
        <w:tc>
          <w:tcPr>
            <w:tcW w:w="103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sz w:val="15"/>
                <w:szCs w:val="15"/>
                <w:lang w:val="en-US" w:eastAsia="zh-CN"/>
              </w:rPr>
            </w:pPr>
          </w:p>
        </w:tc>
        <w:tc>
          <w:tcPr>
            <w:tcW w:w="14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34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25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1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p>
        </w:tc>
        <w:tc>
          <w:tcPr>
            <w:tcW w:w="108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p>
        </w:tc>
        <w:tc>
          <w:tcPr>
            <w:tcW w:w="1286"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099"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23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1118"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651"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843" w:type="dxa"/>
            <w:vMerge w:val="continue"/>
            <w:textDirection w:val="tbRlV"/>
            <w:vAlign w:val="center"/>
          </w:tcPr>
          <w:p>
            <w:pPr>
              <w:keepNext w:val="0"/>
              <w:keepLines w:val="0"/>
              <w:pageBreakBefore w:val="0"/>
              <w:widowControl w:val="0"/>
              <w:kinsoku/>
              <w:wordWrap/>
              <w:overflowPunct/>
              <w:topLinePunct w:val="0"/>
              <w:autoSpaceDE/>
              <w:autoSpaceDN/>
              <w:bidi w:val="0"/>
              <w:snapToGrid w:val="0"/>
              <w:spacing w:line="200" w:lineRule="exact"/>
              <w:ind w:left="113" w:right="113"/>
              <w:jc w:val="distribute"/>
              <w:textAlignment w:val="auto"/>
              <w:rPr>
                <w:rFonts w:hint="default" w:ascii="Times New Roman" w:hAnsi="Times New Roman" w:eastAsia="宋体" w:cs="Times New Roman"/>
                <w:b/>
                <w:bCs w:val="0"/>
                <w:sz w:val="15"/>
                <w:szCs w:val="15"/>
              </w:rPr>
            </w:pPr>
          </w:p>
        </w:tc>
        <w:tc>
          <w:tcPr>
            <w:tcW w:w="1126" w:type="dxa"/>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sz w:val="15"/>
                <w:szCs w:val="15"/>
                <w:lang w:eastAsia="zh-CN"/>
              </w:rPr>
            </w:pPr>
          </w:p>
        </w:tc>
        <w:tc>
          <w:tcPr>
            <w:tcW w:w="103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4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34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25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1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08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286"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099"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23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1118"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651"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843" w:type="dxa"/>
            <w:vMerge w:val="continue"/>
            <w:textDirection w:val="tbRlV"/>
            <w:vAlign w:val="center"/>
          </w:tcPr>
          <w:p>
            <w:pPr>
              <w:keepNext w:val="0"/>
              <w:keepLines w:val="0"/>
              <w:pageBreakBefore w:val="0"/>
              <w:widowControl w:val="0"/>
              <w:kinsoku/>
              <w:wordWrap/>
              <w:overflowPunct/>
              <w:topLinePunct w:val="0"/>
              <w:autoSpaceDE/>
              <w:autoSpaceDN/>
              <w:bidi w:val="0"/>
              <w:snapToGrid w:val="0"/>
              <w:spacing w:line="200" w:lineRule="exact"/>
              <w:ind w:left="113" w:right="113"/>
              <w:jc w:val="distribute"/>
              <w:textAlignment w:val="auto"/>
              <w:rPr>
                <w:rFonts w:hint="default" w:ascii="Times New Roman" w:hAnsi="Times New Roman" w:eastAsia="宋体" w:cs="Times New Roman"/>
                <w:b/>
                <w:bCs w:val="0"/>
                <w:sz w:val="15"/>
                <w:szCs w:val="15"/>
              </w:rPr>
            </w:pPr>
          </w:p>
        </w:tc>
        <w:tc>
          <w:tcPr>
            <w:tcW w:w="1126" w:type="dxa"/>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sz w:val="15"/>
                <w:szCs w:val="15"/>
              </w:rPr>
            </w:pPr>
          </w:p>
        </w:tc>
        <w:tc>
          <w:tcPr>
            <w:tcW w:w="103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4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134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125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11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108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1286"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1099"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23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1118"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651"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r>
    </w:tbl>
    <w:p>
      <w:pPr>
        <w:adjustRightInd w:val="0"/>
        <w:snapToGrid w:val="0"/>
        <w:ind w:leftChars="-50" w:hanging="105" w:hangingChars="70"/>
        <w:rPr>
          <w:rFonts w:hint="default" w:ascii="Times New Roman" w:hAnsi="Times New Roman" w:eastAsia="宋体" w:cs="Times New Roman"/>
          <w:sz w:val="15"/>
          <w:szCs w:val="15"/>
        </w:rPr>
      </w:pPr>
      <w:r>
        <w:rPr>
          <w:rFonts w:hint="default" w:ascii="Times New Roman" w:hAnsi="Times New Roman" w:eastAsia="宋体" w:cs="Times New Roman"/>
          <w:b/>
          <w:sz w:val="15"/>
          <w:szCs w:val="15"/>
        </w:rPr>
        <w:t>注</w:t>
      </w:r>
      <w:r>
        <w:rPr>
          <w:rFonts w:hint="default" w:ascii="Times New Roman" w:hAnsi="Times New Roman" w:eastAsia="宋体" w:cs="Times New Roman"/>
          <w:sz w:val="15"/>
          <w:szCs w:val="15"/>
        </w:rPr>
        <w:t>：1、排放增减量：（+）表示增加，（-）表示减少    2、(12)=(6)-(8)-(11)，（9）= (4)-(5)-(8)- (11) +（1）</w:t>
      </w:r>
    </w:p>
    <w:p>
      <w:pPr>
        <w:adjustRightInd w:val="0"/>
        <w:snapToGrid w:val="0"/>
        <w:ind w:left="-29" w:leftChars="-14" w:firstLine="225" w:firstLineChars="150"/>
        <w:rPr>
          <w:rFonts w:hint="default" w:ascii="Times New Roman" w:hAnsi="Times New Roman" w:eastAsia="宋体" w:cs="Times New Roman"/>
        </w:rPr>
      </w:pPr>
      <w:r>
        <w:rPr>
          <w:rFonts w:hint="default" w:ascii="Times New Roman" w:hAnsi="Times New Roman" w:eastAsia="宋体" w:cs="Times New Roman"/>
          <w:sz w:val="15"/>
          <w:szCs w:val="15"/>
        </w:rPr>
        <w:t>3、计量单位：废水排放量—万吨/年；废气排放量—万标立方米/年；工业固体废物排放量—万吨/年； 水污染物排放浓度—毫克/升；大气污染物排放浓度—毫克/立方米；水污染物排放量—吨/年；大气污染物排放量—吨/年</w:t>
      </w:r>
    </w:p>
    <w:p>
      <w:pPr>
        <w:rPr>
          <w:rFonts w:hint="default" w:ascii="Times New Roman" w:hAnsi="Times New Roman" w:eastAsia="宋体" w:cs="Times New Roman"/>
          <w:b/>
          <w:bCs/>
          <w:sz w:val="28"/>
          <w:szCs w:val="32"/>
          <w:lang w:eastAsia="zh-CN"/>
        </w:rPr>
        <w:sectPr>
          <w:headerReference r:id="rId6" w:type="default"/>
          <w:endnotePr>
            <w:numFmt w:val="decimal"/>
          </w:endnotePr>
          <w:pgSz w:w="16840" w:h="11907" w:orient="landscape"/>
          <w:pgMar w:top="850" w:right="1418" w:bottom="567" w:left="1418" w:header="340" w:footer="539" w:gutter="0"/>
          <w:pgBorders>
            <w:top w:val="none" w:sz="0" w:space="0"/>
            <w:left w:val="none" w:sz="0" w:space="0"/>
            <w:bottom w:val="none" w:sz="0" w:space="0"/>
            <w:right w:val="none" w:sz="0" w:space="0"/>
          </w:pgBorders>
          <w:pgNumType w:fmt="decimal"/>
          <w:cols w:space="720" w:num="1"/>
          <w:rtlGutter w:val="0"/>
          <w:docGrid w:linePitch="312" w:charSpace="0"/>
        </w:sectPr>
      </w:pPr>
    </w:p>
    <w:p>
      <w:pPr>
        <w:pStyle w:val="2"/>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jc w:val="center"/>
        <w:textAlignment w:val="auto"/>
        <w:rPr>
          <w:rFonts w:hint="default" w:ascii="Times New Roman" w:hAnsi="Times New Roman" w:eastAsia="宋体" w:cs="Times New Roman"/>
          <w:b/>
          <w:bCs/>
          <w:sz w:val="28"/>
          <w:szCs w:val="32"/>
          <w:lang w:val="en-US" w:eastAsia="zh-CN"/>
        </w:rPr>
      </w:pPr>
      <w:r>
        <w:rPr>
          <w:rFonts w:hint="default" w:ascii="Times New Roman" w:hAnsi="Times New Roman" w:eastAsia="宋体" w:cs="Times New Roman"/>
          <w:b/>
          <w:bCs/>
          <w:sz w:val="28"/>
          <w:szCs w:val="32"/>
          <w:lang w:eastAsia="zh-CN"/>
        </w:rPr>
        <w:t>附</w:t>
      </w:r>
      <w:bookmarkStart w:id="20" w:name="_GoBack"/>
      <w:bookmarkEnd w:id="20"/>
      <w:r>
        <w:rPr>
          <w:rFonts w:hint="default" w:ascii="Times New Roman" w:hAnsi="Times New Roman" w:eastAsia="宋体" w:cs="Times New Roman"/>
          <w:b/>
          <w:bCs/>
          <w:sz w:val="28"/>
          <w:szCs w:val="32"/>
          <w:lang w:eastAsia="zh-CN"/>
        </w:rPr>
        <w:t>件</w:t>
      </w:r>
      <w:r>
        <w:rPr>
          <w:rFonts w:hint="default" w:ascii="Times New Roman" w:hAnsi="Times New Roman" w:eastAsia="宋体" w:cs="Times New Roman"/>
          <w:b/>
          <w:bCs/>
          <w:sz w:val="28"/>
          <w:szCs w:val="32"/>
          <w:lang w:val="en-US" w:eastAsia="zh-CN"/>
        </w:rPr>
        <w:t>1  审批意见</w:t>
      </w:r>
    </w:p>
    <w:p>
      <w:pPr>
        <w:pStyle w:val="3"/>
        <w:rPr>
          <w:rFonts w:hint="default"/>
          <w:lang w:val="en-US" w:eastAsia="zh-CN"/>
        </w:rPr>
      </w:pPr>
      <w:r>
        <w:rPr>
          <w:rFonts w:hint="default"/>
          <w:lang w:val="en-US" w:eastAsia="zh-CN"/>
        </w:rPr>
        <w:drawing>
          <wp:anchor distT="0" distB="0" distL="114300" distR="114300" simplePos="0" relativeHeight="251661312" behindDoc="0" locked="0" layoutInCell="1" allowOverlap="1">
            <wp:simplePos x="0" y="0"/>
            <wp:positionH relativeFrom="column">
              <wp:posOffset>287020</wp:posOffset>
            </wp:positionH>
            <wp:positionV relativeFrom="paragraph">
              <wp:posOffset>157480</wp:posOffset>
            </wp:positionV>
            <wp:extent cx="5794375" cy="8292465"/>
            <wp:effectExtent l="0" t="0" r="15875" b="13335"/>
            <wp:wrapNone/>
            <wp:docPr id="9" name="图片 9" descr="91194ca6c55f04247525b0d90c2b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91194ca6c55f04247525b0d90c2b823"/>
                    <pic:cNvPicPr>
                      <a:picLocks noChangeAspect="1"/>
                    </pic:cNvPicPr>
                  </pic:nvPicPr>
                  <pic:blipFill>
                    <a:blip r:embed="rId18"/>
                    <a:stretch>
                      <a:fillRect/>
                    </a:stretch>
                  </pic:blipFill>
                  <pic:spPr>
                    <a:xfrm>
                      <a:off x="0" y="0"/>
                      <a:ext cx="5794375" cy="8292465"/>
                    </a:xfrm>
                    <a:prstGeom prst="rect">
                      <a:avLst/>
                    </a:prstGeom>
                  </pic:spPr>
                </pic:pic>
              </a:graphicData>
            </a:graphic>
          </wp:anchor>
        </w:drawing>
      </w:r>
    </w:p>
    <w:sectPr>
      <w:headerReference r:id="rId7" w:type="default"/>
      <w:endnotePr>
        <w:numFmt w:val="decimal"/>
      </w:endnotePr>
      <w:pgSz w:w="11907" w:h="16840"/>
      <w:pgMar w:top="1418" w:right="567" w:bottom="1418" w:left="850" w:header="340" w:footer="539" w:gutter="0"/>
      <w:pgBorders>
        <w:top w:val="none" w:sz="0" w:space="0"/>
        <w:left w:val="none" w:sz="0" w:space="0"/>
        <w:bottom w:val="none" w:sz="0" w:space="0"/>
        <w:right w:val="none" w:sz="0" w:space="0"/>
      </w:pgBorders>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MingLiU">
    <w:altName w:val="PMingLiU-ExtB"/>
    <w:panose1 w:val="02010609000101010101"/>
    <w:charset w:val="88"/>
    <w:family w:val="modern"/>
    <w:pitch w:val="default"/>
    <w:sig w:usb0="00000000" w:usb1="00000000" w:usb2="00000010" w:usb3="00000000" w:csb0="00100000" w:csb1="00000000"/>
  </w:font>
  <w:font w:name="Wingdings 2">
    <w:panose1 w:val="05020102010507070707"/>
    <w:charset w:val="00"/>
    <w:family w:val="auto"/>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left"/>
      <w:rPr>
        <w:rFonts w:hint="eastAsia"/>
        <w:color w:val="auto"/>
        <w:u w:val="none"/>
      </w:rPr>
    </w:pPr>
    <w:r>
      <w:rPr>
        <w:color w:val="auto"/>
        <w:sz w:val="18"/>
        <w:u w:val="none"/>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default" w:ascii="Times New Roman" w:hAnsi="Times New Roman" w:cs="Times New Roman" w:eastAsiaTheme="minorEastAsia"/>
                              <w:lang w:eastAsia="zh-CN"/>
                            </w:rPr>
                          </w:pPr>
                          <w:r>
                            <w:rPr>
                              <w:rFonts w:hint="default" w:ascii="Times New Roman" w:hAnsi="Times New Roman" w:cs="Times New Roman"/>
                              <w:lang w:eastAsia="zh-CN"/>
                            </w:rPr>
                            <w:t xml:space="preserve">第 </w:t>
                          </w: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r>
                            <w:rPr>
                              <w:rFonts w:hint="default" w:ascii="Times New Roman" w:hAnsi="Times New Roman" w:cs="Times New Roman"/>
                              <w:lang w:eastAsia="zh-CN"/>
                            </w:rPr>
                            <w:t xml:space="preserve"> 页 共 </w:t>
                          </w:r>
                          <w:r>
                            <w:rPr>
                              <w:rFonts w:hint="eastAsia" w:ascii="Times New Roman" w:hAnsi="Times New Roman" w:cs="Times New Roman"/>
                              <w:lang w:val="en-US" w:eastAsia="zh-CN"/>
                            </w:rPr>
                            <w:t>11</w:t>
                          </w:r>
                          <w:r>
                            <w:rPr>
                              <w:rFonts w:hint="default" w:ascii="Times New Roman" w:hAnsi="Times New Roman" w:cs="Times New Roman"/>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4"/>
                      <w:rPr>
                        <w:rFonts w:hint="default" w:ascii="Times New Roman" w:hAnsi="Times New Roman" w:cs="Times New Roman" w:eastAsiaTheme="minorEastAsia"/>
                        <w:lang w:eastAsia="zh-CN"/>
                      </w:rPr>
                    </w:pPr>
                    <w:r>
                      <w:rPr>
                        <w:rFonts w:hint="default" w:ascii="Times New Roman" w:hAnsi="Times New Roman" w:cs="Times New Roman"/>
                        <w:lang w:eastAsia="zh-CN"/>
                      </w:rPr>
                      <w:t xml:space="preserve">第 </w:t>
                    </w: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r>
                      <w:rPr>
                        <w:rFonts w:hint="default" w:ascii="Times New Roman" w:hAnsi="Times New Roman" w:cs="Times New Roman"/>
                        <w:lang w:eastAsia="zh-CN"/>
                      </w:rPr>
                      <w:t xml:space="preserve"> 页 共 </w:t>
                    </w:r>
                    <w:r>
                      <w:rPr>
                        <w:rFonts w:hint="eastAsia" w:ascii="Times New Roman" w:hAnsi="Times New Roman" w:cs="Times New Roman"/>
                        <w:lang w:val="en-US" w:eastAsia="zh-CN"/>
                      </w:rPr>
                      <w:t>11</w:t>
                    </w:r>
                    <w:r>
                      <w:rPr>
                        <w:rFonts w:hint="default" w:ascii="Times New Roman" w:hAnsi="Times New Roman" w:cs="Times New Roman"/>
                        <w:lang w:eastAsia="zh-CN"/>
                      </w:rPr>
                      <w:t xml:space="preserve"> 页</w:t>
                    </w:r>
                  </w:p>
                </w:txbxContent>
              </v:textbox>
            </v:shape>
          </w:pict>
        </mc:Fallback>
      </mc:AlternateContent>
    </w:r>
    <w:r>
      <w:rPr>
        <w:rFonts w:hint="default" w:ascii="Times New Roman" w:hAnsi="Times New Roman" w:cs="Times New Roman"/>
        <w:color w:val="auto"/>
        <w:sz w:val="18"/>
        <w:szCs w:val="18"/>
        <w:u w:val="none"/>
      </w:rPr>
      <w:t>报告编号：</w:t>
    </w:r>
    <w:r>
      <w:rPr>
        <w:rFonts w:hint="eastAsia" w:ascii="Times New Roman" w:hAnsi="Times New Roman" w:cs="Times New Roman"/>
        <w:color w:val="auto"/>
        <w:sz w:val="18"/>
        <w:szCs w:val="18"/>
        <w:u w:val="none"/>
        <w:lang w:eastAsia="zh-CN"/>
      </w:rPr>
      <w:t>金环测字第</w:t>
    </w:r>
    <w:r>
      <w:rPr>
        <w:rFonts w:hint="eastAsia" w:ascii="Times New Roman" w:hAnsi="Times New Roman" w:cs="Times New Roman"/>
        <w:color w:val="auto"/>
        <w:sz w:val="18"/>
        <w:szCs w:val="18"/>
        <w:u w:val="none"/>
        <w:lang w:val="en-US" w:eastAsia="zh-CN"/>
      </w:rPr>
      <w:t>2023070901</w:t>
    </w:r>
    <w:r>
      <w:rPr>
        <w:rFonts w:hint="eastAsia" w:ascii="Times New Roman" w:hAnsi="Times New Roman" w:cs="Times New Roman"/>
        <w:color w:val="auto"/>
        <w:sz w:val="18"/>
        <w:szCs w:val="18"/>
        <w:u w:val="none"/>
        <w:lang w:eastAsia="zh-CN"/>
      </w:rPr>
      <w:t>-2号</w:t>
    </w:r>
    <w:r>
      <w:rPr>
        <w:rFonts w:hint="default" w:ascii="Times New Roman" w:hAnsi="Times New Roman" w:cs="Times New Roman"/>
        <w:color w:val="auto"/>
        <w:sz w:val="18"/>
        <w:szCs w:val="18"/>
        <w:u w:val="none"/>
      </w:rPr>
      <w:t xml:space="preserve">                                   </w:t>
    </w:r>
    <w:r>
      <w:rPr>
        <w:rFonts w:hint="default" w:ascii="Times New Roman" w:hAnsi="Times New Roman" w:cs="Times New Roman"/>
        <w:color w:val="auto"/>
        <w:sz w:val="18"/>
        <w:szCs w:val="18"/>
        <w:u w:val="none"/>
        <w:lang w:val="en-US" w:eastAsia="zh-CN"/>
      </w:rPr>
      <w:t xml:space="preserve">            </w:t>
    </w:r>
    <w:r>
      <w:rPr>
        <w:rFonts w:hint="default" w:ascii="Times New Roman" w:hAnsi="Times New Roman" w:cs="Times New Roman"/>
        <w:color w:val="auto"/>
        <w:sz w:val="18"/>
        <w:szCs w:val="18"/>
        <w:u w:val="none"/>
      </w:rPr>
      <w:t xml:space="preserve">     </w:t>
    </w:r>
    <w:r>
      <w:rPr>
        <w:rFonts w:hint="default" w:ascii="Times New Roman" w:hAnsi="Times New Roman" w:cs="Times New Roman"/>
        <w:color w:val="auto"/>
        <w:u w:val="non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hint="eastAsia"/>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hint="eastAsia"/>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727ABA"/>
    <w:multiLevelType w:val="singleLevel"/>
    <w:tmpl w:val="B2727ABA"/>
    <w:lvl w:ilvl="0" w:tentative="0">
      <w:start w:val="1"/>
      <w:numFmt w:val="bullet"/>
      <w:pStyle w:val="9"/>
      <w:lvlText w:val=""/>
      <w:lvlJc w:val="left"/>
      <w:pPr>
        <w:tabs>
          <w:tab w:val="left" w:pos="2040"/>
        </w:tabs>
        <w:ind w:left="2040" w:hanging="360"/>
      </w:pPr>
      <w:rPr>
        <w:rFonts w:hint="default" w:ascii="Wingdings" w:hAnsi="Wingdings"/>
      </w:rPr>
    </w:lvl>
  </w:abstractNum>
  <w:abstractNum w:abstractNumId="1">
    <w:nsid w:val="BD4789ED"/>
    <w:multiLevelType w:val="singleLevel"/>
    <w:tmpl w:val="BD4789ED"/>
    <w:lvl w:ilvl="0" w:tentative="0">
      <w:start w:val="1"/>
      <w:numFmt w:val="decimal"/>
      <w:suff w:val="nothing"/>
      <w:lvlText w:val="%1、"/>
      <w:lvlJc w:val="left"/>
    </w:lvl>
  </w:abstractNum>
  <w:abstractNum w:abstractNumId="2">
    <w:nsid w:val="59A7FBF5"/>
    <w:multiLevelType w:val="singleLevel"/>
    <w:tmpl w:val="59A7FBF5"/>
    <w:lvl w:ilvl="0" w:tentative="0">
      <w:start w:val="1"/>
      <w:numFmt w:val="lowerLetter"/>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NmU5ZjY4ZDNjNjM0Zjc0OWEyY2I3YTM1ZWQwYzMifQ=="/>
  </w:docVars>
  <w:rsids>
    <w:rsidRoot w:val="00172A27"/>
    <w:rsid w:val="0003507C"/>
    <w:rsid w:val="000F61EA"/>
    <w:rsid w:val="00122247"/>
    <w:rsid w:val="00160516"/>
    <w:rsid w:val="00173CB6"/>
    <w:rsid w:val="001F3B9D"/>
    <w:rsid w:val="001F7994"/>
    <w:rsid w:val="0023094C"/>
    <w:rsid w:val="002A7408"/>
    <w:rsid w:val="003045CF"/>
    <w:rsid w:val="0047666A"/>
    <w:rsid w:val="00574854"/>
    <w:rsid w:val="006D00FA"/>
    <w:rsid w:val="006F4745"/>
    <w:rsid w:val="007F3047"/>
    <w:rsid w:val="008D7550"/>
    <w:rsid w:val="00A9031C"/>
    <w:rsid w:val="00AC225E"/>
    <w:rsid w:val="00B1387E"/>
    <w:rsid w:val="00B4069B"/>
    <w:rsid w:val="00EC0440"/>
    <w:rsid w:val="00F84C0C"/>
    <w:rsid w:val="010909F2"/>
    <w:rsid w:val="01140055"/>
    <w:rsid w:val="011D3605"/>
    <w:rsid w:val="0122231E"/>
    <w:rsid w:val="01222857"/>
    <w:rsid w:val="01344AD4"/>
    <w:rsid w:val="01382A88"/>
    <w:rsid w:val="01404B4E"/>
    <w:rsid w:val="01494BFD"/>
    <w:rsid w:val="015B13AE"/>
    <w:rsid w:val="015C6ADB"/>
    <w:rsid w:val="01667882"/>
    <w:rsid w:val="01951D3B"/>
    <w:rsid w:val="01A157E8"/>
    <w:rsid w:val="01A33E07"/>
    <w:rsid w:val="01A74C52"/>
    <w:rsid w:val="01E00067"/>
    <w:rsid w:val="01F246B9"/>
    <w:rsid w:val="020C441B"/>
    <w:rsid w:val="020E65EF"/>
    <w:rsid w:val="0216420C"/>
    <w:rsid w:val="021F23CE"/>
    <w:rsid w:val="021F7B15"/>
    <w:rsid w:val="022B1F45"/>
    <w:rsid w:val="022E1342"/>
    <w:rsid w:val="024702C5"/>
    <w:rsid w:val="024B5057"/>
    <w:rsid w:val="025E487D"/>
    <w:rsid w:val="025E67FA"/>
    <w:rsid w:val="02621396"/>
    <w:rsid w:val="02632FA6"/>
    <w:rsid w:val="026F7F35"/>
    <w:rsid w:val="02762755"/>
    <w:rsid w:val="028B4197"/>
    <w:rsid w:val="02CB1495"/>
    <w:rsid w:val="02D06108"/>
    <w:rsid w:val="02D67E80"/>
    <w:rsid w:val="02E55A1C"/>
    <w:rsid w:val="02F03DC9"/>
    <w:rsid w:val="03040A5E"/>
    <w:rsid w:val="03083887"/>
    <w:rsid w:val="030E79D9"/>
    <w:rsid w:val="031111FA"/>
    <w:rsid w:val="03324D2D"/>
    <w:rsid w:val="0337268B"/>
    <w:rsid w:val="03401651"/>
    <w:rsid w:val="03793B1F"/>
    <w:rsid w:val="037B088B"/>
    <w:rsid w:val="037B5409"/>
    <w:rsid w:val="037F3800"/>
    <w:rsid w:val="03871A67"/>
    <w:rsid w:val="039F07D9"/>
    <w:rsid w:val="03A84543"/>
    <w:rsid w:val="03C968FC"/>
    <w:rsid w:val="03CB3CDA"/>
    <w:rsid w:val="03CF0F64"/>
    <w:rsid w:val="03D23F50"/>
    <w:rsid w:val="03E34933"/>
    <w:rsid w:val="03EE28B7"/>
    <w:rsid w:val="04130EC6"/>
    <w:rsid w:val="04152CB9"/>
    <w:rsid w:val="042E70A1"/>
    <w:rsid w:val="043A5B07"/>
    <w:rsid w:val="043B30E1"/>
    <w:rsid w:val="04413F8F"/>
    <w:rsid w:val="044A6D67"/>
    <w:rsid w:val="044C290C"/>
    <w:rsid w:val="048336DF"/>
    <w:rsid w:val="04A10B67"/>
    <w:rsid w:val="04A9722A"/>
    <w:rsid w:val="04B14467"/>
    <w:rsid w:val="04BA7457"/>
    <w:rsid w:val="04C15D69"/>
    <w:rsid w:val="04C270A8"/>
    <w:rsid w:val="04D24CB7"/>
    <w:rsid w:val="04DA06ED"/>
    <w:rsid w:val="04F970D4"/>
    <w:rsid w:val="04FB562B"/>
    <w:rsid w:val="05022DA3"/>
    <w:rsid w:val="05227C13"/>
    <w:rsid w:val="05323035"/>
    <w:rsid w:val="0537560E"/>
    <w:rsid w:val="05404B3A"/>
    <w:rsid w:val="054701B7"/>
    <w:rsid w:val="055523A0"/>
    <w:rsid w:val="05633E82"/>
    <w:rsid w:val="056E5663"/>
    <w:rsid w:val="057020E4"/>
    <w:rsid w:val="0571614B"/>
    <w:rsid w:val="057776BA"/>
    <w:rsid w:val="0579587C"/>
    <w:rsid w:val="05897CE4"/>
    <w:rsid w:val="058F6BA2"/>
    <w:rsid w:val="059034F1"/>
    <w:rsid w:val="05977D20"/>
    <w:rsid w:val="05AB359E"/>
    <w:rsid w:val="05B22DB9"/>
    <w:rsid w:val="05C02322"/>
    <w:rsid w:val="05C360E8"/>
    <w:rsid w:val="05E2226D"/>
    <w:rsid w:val="05E80300"/>
    <w:rsid w:val="05F161DB"/>
    <w:rsid w:val="05FC2374"/>
    <w:rsid w:val="06077C3C"/>
    <w:rsid w:val="060A7436"/>
    <w:rsid w:val="060F2A9C"/>
    <w:rsid w:val="061504DD"/>
    <w:rsid w:val="06275ADC"/>
    <w:rsid w:val="062B7185"/>
    <w:rsid w:val="062D0991"/>
    <w:rsid w:val="062D4C7D"/>
    <w:rsid w:val="06334D77"/>
    <w:rsid w:val="06452248"/>
    <w:rsid w:val="064D5A06"/>
    <w:rsid w:val="065E63E1"/>
    <w:rsid w:val="06604385"/>
    <w:rsid w:val="06671F60"/>
    <w:rsid w:val="066E7A45"/>
    <w:rsid w:val="067079B5"/>
    <w:rsid w:val="067775E7"/>
    <w:rsid w:val="068D38C1"/>
    <w:rsid w:val="06B02E38"/>
    <w:rsid w:val="06C02450"/>
    <w:rsid w:val="06C50533"/>
    <w:rsid w:val="06D57E0A"/>
    <w:rsid w:val="06D648B8"/>
    <w:rsid w:val="06DC41A0"/>
    <w:rsid w:val="06EC6F49"/>
    <w:rsid w:val="06EE10BB"/>
    <w:rsid w:val="06F24264"/>
    <w:rsid w:val="0701395F"/>
    <w:rsid w:val="07045E4D"/>
    <w:rsid w:val="0708351A"/>
    <w:rsid w:val="071A211B"/>
    <w:rsid w:val="0735663D"/>
    <w:rsid w:val="07503D9E"/>
    <w:rsid w:val="075B6EBC"/>
    <w:rsid w:val="075D3DDD"/>
    <w:rsid w:val="075F7115"/>
    <w:rsid w:val="077732D6"/>
    <w:rsid w:val="07835F01"/>
    <w:rsid w:val="079E1559"/>
    <w:rsid w:val="07A37CD0"/>
    <w:rsid w:val="07B435FD"/>
    <w:rsid w:val="07C26BB7"/>
    <w:rsid w:val="07C72A6E"/>
    <w:rsid w:val="07E03280"/>
    <w:rsid w:val="07E90DD0"/>
    <w:rsid w:val="07EC6998"/>
    <w:rsid w:val="07FC7625"/>
    <w:rsid w:val="081738C6"/>
    <w:rsid w:val="081D5877"/>
    <w:rsid w:val="08461046"/>
    <w:rsid w:val="084A58B8"/>
    <w:rsid w:val="08595C54"/>
    <w:rsid w:val="086F5263"/>
    <w:rsid w:val="087755F2"/>
    <w:rsid w:val="087C47B4"/>
    <w:rsid w:val="087F68E2"/>
    <w:rsid w:val="08862C7C"/>
    <w:rsid w:val="08927D34"/>
    <w:rsid w:val="08B41924"/>
    <w:rsid w:val="08B4357A"/>
    <w:rsid w:val="08CC32E3"/>
    <w:rsid w:val="08D75495"/>
    <w:rsid w:val="08E16609"/>
    <w:rsid w:val="08FE0BC7"/>
    <w:rsid w:val="09077EA9"/>
    <w:rsid w:val="090A2E98"/>
    <w:rsid w:val="094E519D"/>
    <w:rsid w:val="094E5430"/>
    <w:rsid w:val="095D519F"/>
    <w:rsid w:val="09834E29"/>
    <w:rsid w:val="09CB0380"/>
    <w:rsid w:val="09DE0621"/>
    <w:rsid w:val="09DF10BB"/>
    <w:rsid w:val="09EA6773"/>
    <w:rsid w:val="09EB33F6"/>
    <w:rsid w:val="0A00581E"/>
    <w:rsid w:val="0A0538D7"/>
    <w:rsid w:val="0A061CF8"/>
    <w:rsid w:val="0A14763D"/>
    <w:rsid w:val="0A1C5C7A"/>
    <w:rsid w:val="0A233AFB"/>
    <w:rsid w:val="0A324805"/>
    <w:rsid w:val="0A4A209B"/>
    <w:rsid w:val="0A675E0D"/>
    <w:rsid w:val="0A96737A"/>
    <w:rsid w:val="0A9704AE"/>
    <w:rsid w:val="0AA46289"/>
    <w:rsid w:val="0AA843AA"/>
    <w:rsid w:val="0AB17999"/>
    <w:rsid w:val="0AB74FCC"/>
    <w:rsid w:val="0ACE4ED5"/>
    <w:rsid w:val="0B0568B1"/>
    <w:rsid w:val="0B0E0B29"/>
    <w:rsid w:val="0B0E420A"/>
    <w:rsid w:val="0B1311D4"/>
    <w:rsid w:val="0B1C3BD4"/>
    <w:rsid w:val="0B1D76D0"/>
    <w:rsid w:val="0B251F08"/>
    <w:rsid w:val="0B25571F"/>
    <w:rsid w:val="0B2F07CE"/>
    <w:rsid w:val="0B34481F"/>
    <w:rsid w:val="0B53243F"/>
    <w:rsid w:val="0B5C2DD3"/>
    <w:rsid w:val="0B5E43FC"/>
    <w:rsid w:val="0B62584C"/>
    <w:rsid w:val="0B6D185E"/>
    <w:rsid w:val="0B8255A9"/>
    <w:rsid w:val="0BA87663"/>
    <w:rsid w:val="0BAC170E"/>
    <w:rsid w:val="0BB35A1E"/>
    <w:rsid w:val="0BC03C47"/>
    <w:rsid w:val="0BC52217"/>
    <w:rsid w:val="0BC94A89"/>
    <w:rsid w:val="0BD00081"/>
    <w:rsid w:val="0BDC4F75"/>
    <w:rsid w:val="0BDD24EA"/>
    <w:rsid w:val="0BE428CB"/>
    <w:rsid w:val="0C061117"/>
    <w:rsid w:val="0C16504C"/>
    <w:rsid w:val="0C186830"/>
    <w:rsid w:val="0C27698C"/>
    <w:rsid w:val="0C2F3BFB"/>
    <w:rsid w:val="0C321200"/>
    <w:rsid w:val="0C430094"/>
    <w:rsid w:val="0C476647"/>
    <w:rsid w:val="0C4F4DAC"/>
    <w:rsid w:val="0C521D2B"/>
    <w:rsid w:val="0C765975"/>
    <w:rsid w:val="0C8F39C2"/>
    <w:rsid w:val="0C8F3F7F"/>
    <w:rsid w:val="0C9151CB"/>
    <w:rsid w:val="0CAF1DA4"/>
    <w:rsid w:val="0CB01534"/>
    <w:rsid w:val="0CB65E3B"/>
    <w:rsid w:val="0CCA499B"/>
    <w:rsid w:val="0CD73366"/>
    <w:rsid w:val="0CEF7123"/>
    <w:rsid w:val="0D0057FF"/>
    <w:rsid w:val="0D03747E"/>
    <w:rsid w:val="0D170D1B"/>
    <w:rsid w:val="0D21216C"/>
    <w:rsid w:val="0D214A6F"/>
    <w:rsid w:val="0D222FDE"/>
    <w:rsid w:val="0D3042A4"/>
    <w:rsid w:val="0D373AF4"/>
    <w:rsid w:val="0D4F6AC4"/>
    <w:rsid w:val="0D584ACF"/>
    <w:rsid w:val="0D6C7D00"/>
    <w:rsid w:val="0D93783A"/>
    <w:rsid w:val="0DA04749"/>
    <w:rsid w:val="0DAF41B5"/>
    <w:rsid w:val="0DB36B8F"/>
    <w:rsid w:val="0DBB47F1"/>
    <w:rsid w:val="0DCA2440"/>
    <w:rsid w:val="0DE73CC4"/>
    <w:rsid w:val="0E1D07E4"/>
    <w:rsid w:val="0E200CF2"/>
    <w:rsid w:val="0E330A9F"/>
    <w:rsid w:val="0E3C44C9"/>
    <w:rsid w:val="0E443A14"/>
    <w:rsid w:val="0E4C3165"/>
    <w:rsid w:val="0E5B0E22"/>
    <w:rsid w:val="0E7855C2"/>
    <w:rsid w:val="0E9C5578"/>
    <w:rsid w:val="0EA87378"/>
    <w:rsid w:val="0EA966DC"/>
    <w:rsid w:val="0EBD5F56"/>
    <w:rsid w:val="0ED22EFC"/>
    <w:rsid w:val="0EDE46A3"/>
    <w:rsid w:val="0EED201A"/>
    <w:rsid w:val="0EFC6FAF"/>
    <w:rsid w:val="0EFF2635"/>
    <w:rsid w:val="0F0B6D63"/>
    <w:rsid w:val="0F11544C"/>
    <w:rsid w:val="0F1439E5"/>
    <w:rsid w:val="0F2A18F6"/>
    <w:rsid w:val="0F312316"/>
    <w:rsid w:val="0F373983"/>
    <w:rsid w:val="0F4479EF"/>
    <w:rsid w:val="0F5069A2"/>
    <w:rsid w:val="0F5A6029"/>
    <w:rsid w:val="0F6610B5"/>
    <w:rsid w:val="0F667D43"/>
    <w:rsid w:val="0F690F5D"/>
    <w:rsid w:val="0F7E7956"/>
    <w:rsid w:val="0F8228B9"/>
    <w:rsid w:val="0F875445"/>
    <w:rsid w:val="0F993320"/>
    <w:rsid w:val="0FB96300"/>
    <w:rsid w:val="0FC00405"/>
    <w:rsid w:val="0FD917A0"/>
    <w:rsid w:val="0FF97273"/>
    <w:rsid w:val="0FFB328B"/>
    <w:rsid w:val="0FFC6A22"/>
    <w:rsid w:val="10101C82"/>
    <w:rsid w:val="1011604F"/>
    <w:rsid w:val="103668B8"/>
    <w:rsid w:val="103A3298"/>
    <w:rsid w:val="10466AD0"/>
    <w:rsid w:val="10502BF6"/>
    <w:rsid w:val="10526E0E"/>
    <w:rsid w:val="10572591"/>
    <w:rsid w:val="105B1BC7"/>
    <w:rsid w:val="10612C7E"/>
    <w:rsid w:val="10710E65"/>
    <w:rsid w:val="107A3067"/>
    <w:rsid w:val="10950890"/>
    <w:rsid w:val="10B43B62"/>
    <w:rsid w:val="10B87270"/>
    <w:rsid w:val="10C84D24"/>
    <w:rsid w:val="10D3167B"/>
    <w:rsid w:val="11127EDA"/>
    <w:rsid w:val="11130D98"/>
    <w:rsid w:val="111C153D"/>
    <w:rsid w:val="113317D4"/>
    <w:rsid w:val="1146607E"/>
    <w:rsid w:val="114D115A"/>
    <w:rsid w:val="115735B9"/>
    <w:rsid w:val="115A51C5"/>
    <w:rsid w:val="115C0298"/>
    <w:rsid w:val="116E57B2"/>
    <w:rsid w:val="1187453F"/>
    <w:rsid w:val="1194104C"/>
    <w:rsid w:val="11A10C0D"/>
    <w:rsid w:val="11A94E4F"/>
    <w:rsid w:val="11A959F9"/>
    <w:rsid w:val="11AB5AFF"/>
    <w:rsid w:val="11B226F6"/>
    <w:rsid w:val="11BC2D87"/>
    <w:rsid w:val="11C52E70"/>
    <w:rsid w:val="11D95CE7"/>
    <w:rsid w:val="11E9524B"/>
    <w:rsid w:val="1233224E"/>
    <w:rsid w:val="123D0696"/>
    <w:rsid w:val="123E0BA7"/>
    <w:rsid w:val="126B3217"/>
    <w:rsid w:val="127E12E0"/>
    <w:rsid w:val="12895813"/>
    <w:rsid w:val="1291473D"/>
    <w:rsid w:val="129C684E"/>
    <w:rsid w:val="12B23534"/>
    <w:rsid w:val="12BB2A4F"/>
    <w:rsid w:val="12C2199A"/>
    <w:rsid w:val="12C6639A"/>
    <w:rsid w:val="12CB496D"/>
    <w:rsid w:val="12E36BE9"/>
    <w:rsid w:val="12ED3A6B"/>
    <w:rsid w:val="12F07EBB"/>
    <w:rsid w:val="12FB03C3"/>
    <w:rsid w:val="13013E75"/>
    <w:rsid w:val="13071965"/>
    <w:rsid w:val="131A4518"/>
    <w:rsid w:val="132B6697"/>
    <w:rsid w:val="13335F60"/>
    <w:rsid w:val="13497394"/>
    <w:rsid w:val="13513745"/>
    <w:rsid w:val="13560661"/>
    <w:rsid w:val="135E15B5"/>
    <w:rsid w:val="13814246"/>
    <w:rsid w:val="13920590"/>
    <w:rsid w:val="13A65D8C"/>
    <w:rsid w:val="13A92F86"/>
    <w:rsid w:val="13AA3DCA"/>
    <w:rsid w:val="13AE5AE8"/>
    <w:rsid w:val="13B31681"/>
    <w:rsid w:val="13CB0259"/>
    <w:rsid w:val="13D7175A"/>
    <w:rsid w:val="13D879FA"/>
    <w:rsid w:val="13D972CB"/>
    <w:rsid w:val="13DD2125"/>
    <w:rsid w:val="13F60A60"/>
    <w:rsid w:val="13FB63E6"/>
    <w:rsid w:val="1411045E"/>
    <w:rsid w:val="1414583C"/>
    <w:rsid w:val="142C1935"/>
    <w:rsid w:val="14301DE3"/>
    <w:rsid w:val="144208A8"/>
    <w:rsid w:val="14572C7C"/>
    <w:rsid w:val="14663DDA"/>
    <w:rsid w:val="1470324E"/>
    <w:rsid w:val="147F5F6D"/>
    <w:rsid w:val="148305CD"/>
    <w:rsid w:val="1484781D"/>
    <w:rsid w:val="14864A5A"/>
    <w:rsid w:val="14AB6285"/>
    <w:rsid w:val="14AE5046"/>
    <w:rsid w:val="14BD0424"/>
    <w:rsid w:val="14D74516"/>
    <w:rsid w:val="14DC6768"/>
    <w:rsid w:val="15020655"/>
    <w:rsid w:val="151D6916"/>
    <w:rsid w:val="15446AF1"/>
    <w:rsid w:val="15482D95"/>
    <w:rsid w:val="15687BF2"/>
    <w:rsid w:val="157029DB"/>
    <w:rsid w:val="157103D5"/>
    <w:rsid w:val="157A570D"/>
    <w:rsid w:val="157B5D6A"/>
    <w:rsid w:val="159675EB"/>
    <w:rsid w:val="159B65E0"/>
    <w:rsid w:val="15A63474"/>
    <w:rsid w:val="15A87AB2"/>
    <w:rsid w:val="15C23B3F"/>
    <w:rsid w:val="15C67D5C"/>
    <w:rsid w:val="15C9263F"/>
    <w:rsid w:val="15D436CE"/>
    <w:rsid w:val="15D46008"/>
    <w:rsid w:val="15DE79CB"/>
    <w:rsid w:val="15EF4A6E"/>
    <w:rsid w:val="15FB29F5"/>
    <w:rsid w:val="160A1F93"/>
    <w:rsid w:val="16105F47"/>
    <w:rsid w:val="16163359"/>
    <w:rsid w:val="16267C87"/>
    <w:rsid w:val="162C6DD3"/>
    <w:rsid w:val="16484ED4"/>
    <w:rsid w:val="165F614B"/>
    <w:rsid w:val="167A6F03"/>
    <w:rsid w:val="16844314"/>
    <w:rsid w:val="16883E63"/>
    <w:rsid w:val="16A83C9A"/>
    <w:rsid w:val="16ED510C"/>
    <w:rsid w:val="16ED7463"/>
    <w:rsid w:val="16F413C5"/>
    <w:rsid w:val="16F66174"/>
    <w:rsid w:val="16FD16D7"/>
    <w:rsid w:val="16FF4361"/>
    <w:rsid w:val="17336CA9"/>
    <w:rsid w:val="1743062B"/>
    <w:rsid w:val="1745775C"/>
    <w:rsid w:val="17485399"/>
    <w:rsid w:val="17490464"/>
    <w:rsid w:val="17604E8E"/>
    <w:rsid w:val="1768645E"/>
    <w:rsid w:val="176A191B"/>
    <w:rsid w:val="1783070E"/>
    <w:rsid w:val="17834DD6"/>
    <w:rsid w:val="17882BAB"/>
    <w:rsid w:val="17963DAB"/>
    <w:rsid w:val="17A105B2"/>
    <w:rsid w:val="17BD4272"/>
    <w:rsid w:val="17CC5709"/>
    <w:rsid w:val="17D36431"/>
    <w:rsid w:val="17F57236"/>
    <w:rsid w:val="180C124A"/>
    <w:rsid w:val="181424CF"/>
    <w:rsid w:val="181C0BAD"/>
    <w:rsid w:val="18254DC7"/>
    <w:rsid w:val="182E3E59"/>
    <w:rsid w:val="185311F4"/>
    <w:rsid w:val="185B347B"/>
    <w:rsid w:val="185E5013"/>
    <w:rsid w:val="188771ED"/>
    <w:rsid w:val="188A6177"/>
    <w:rsid w:val="188E0472"/>
    <w:rsid w:val="18941D36"/>
    <w:rsid w:val="189C4DD1"/>
    <w:rsid w:val="18A932BD"/>
    <w:rsid w:val="18BA2DBD"/>
    <w:rsid w:val="18C272A1"/>
    <w:rsid w:val="18CB3B0E"/>
    <w:rsid w:val="18DC6E43"/>
    <w:rsid w:val="18E21789"/>
    <w:rsid w:val="18E511A6"/>
    <w:rsid w:val="18E828C4"/>
    <w:rsid w:val="18E96523"/>
    <w:rsid w:val="18EC7939"/>
    <w:rsid w:val="18ED1AB1"/>
    <w:rsid w:val="1921506A"/>
    <w:rsid w:val="192B57DD"/>
    <w:rsid w:val="192F14E6"/>
    <w:rsid w:val="194D2C0B"/>
    <w:rsid w:val="194E183D"/>
    <w:rsid w:val="19597600"/>
    <w:rsid w:val="19606DAB"/>
    <w:rsid w:val="19772759"/>
    <w:rsid w:val="1983120D"/>
    <w:rsid w:val="199D2CD3"/>
    <w:rsid w:val="19AC41C0"/>
    <w:rsid w:val="19B27191"/>
    <w:rsid w:val="19CF1AAE"/>
    <w:rsid w:val="19F94074"/>
    <w:rsid w:val="19FB7E4D"/>
    <w:rsid w:val="1A003626"/>
    <w:rsid w:val="1A1C635B"/>
    <w:rsid w:val="1A1F19AF"/>
    <w:rsid w:val="1A2E26D7"/>
    <w:rsid w:val="1A463A14"/>
    <w:rsid w:val="1A4B49CD"/>
    <w:rsid w:val="1A596C97"/>
    <w:rsid w:val="1A657318"/>
    <w:rsid w:val="1A6E23A3"/>
    <w:rsid w:val="1A6F6E7D"/>
    <w:rsid w:val="1A7F5F0D"/>
    <w:rsid w:val="1A8C61F5"/>
    <w:rsid w:val="1AAC0D95"/>
    <w:rsid w:val="1AAE4243"/>
    <w:rsid w:val="1AB16E24"/>
    <w:rsid w:val="1AB94B8B"/>
    <w:rsid w:val="1ABF1C81"/>
    <w:rsid w:val="1AC06A96"/>
    <w:rsid w:val="1AFB5443"/>
    <w:rsid w:val="1AFC4DCD"/>
    <w:rsid w:val="1B3C1128"/>
    <w:rsid w:val="1B4D5B38"/>
    <w:rsid w:val="1B6141FA"/>
    <w:rsid w:val="1B7970FA"/>
    <w:rsid w:val="1B81364F"/>
    <w:rsid w:val="1BAA4B07"/>
    <w:rsid w:val="1BAD7060"/>
    <w:rsid w:val="1BB3793D"/>
    <w:rsid w:val="1BB4460F"/>
    <w:rsid w:val="1BBD6401"/>
    <w:rsid w:val="1BC24F27"/>
    <w:rsid w:val="1BD27892"/>
    <w:rsid w:val="1BFD5737"/>
    <w:rsid w:val="1C0030AF"/>
    <w:rsid w:val="1C2164E7"/>
    <w:rsid w:val="1C262320"/>
    <w:rsid w:val="1C3839F1"/>
    <w:rsid w:val="1C4B2837"/>
    <w:rsid w:val="1C535800"/>
    <w:rsid w:val="1CBA58C6"/>
    <w:rsid w:val="1CBF3E1B"/>
    <w:rsid w:val="1CD00E37"/>
    <w:rsid w:val="1CDC34B2"/>
    <w:rsid w:val="1CFD4D4B"/>
    <w:rsid w:val="1CFD6106"/>
    <w:rsid w:val="1D052E91"/>
    <w:rsid w:val="1D072742"/>
    <w:rsid w:val="1D160B23"/>
    <w:rsid w:val="1D190B51"/>
    <w:rsid w:val="1D225CF3"/>
    <w:rsid w:val="1D26292A"/>
    <w:rsid w:val="1D2C28DA"/>
    <w:rsid w:val="1D38633E"/>
    <w:rsid w:val="1D4E2C6F"/>
    <w:rsid w:val="1D541400"/>
    <w:rsid w:val="1D552F66"/>
    <w:rsid w:val="1D566B91"/>
    <w:rsid w:val="1D761BE9"/>
    <w:rsid w:val="1D7E7FF2"/>
    <w:rsid w:val="1D87105B"/>
    <w:rsid w:val="1D8F3E49"/>
    <w:rsid w:val="1DB27D38"/>
    <w:rsid w:val="1DB83166"/>
    <w:rsid w:val="1DBD0377"/>
    <w:rsid w:val="1DBD1101"/>
    <w:rsid w:val="1DC86BE0"/>
    <w:rsid w:val="1DEB148B"/>
    <w:rsid w:val="1DF02D9F"/>
    <w:rsid w:val="1E0770BB"/>
    <w:rsid w:val="1E21615A"/>
    <w:rsid w:val="1E2272B7"/>
    <w:rsid w:val="1E2309F7"/>
    <w:rsid w:val="1E2A60C1"/>
    <w:rsid w:val="1E3C7F03"/>
    <w:rsid w:val="1E426334"/>
    <w:rsid w:val="1E433B17"/>
    <w:rsid w:val="1E4F72D0"/>
    <w:rsid w:val="1E552724"/>
    <w:rsid w:val="1E6500DF"/>
    <w:rsid w:val="1E6C5060"/>
    <w:rsid w:val="1E804B1A"/>
    <w:rsid w:val="1E920280"/>
    <w:rsid w:val="1EA309A3"/>
    <w:rsid w:val="1EBF4331"/>
    <w:rsid w:val="1ED4669E"/>
    <w:rsid w:val="1ED60459"/>
    <w:rsid w:val="1EF04A9C"/>
    <w:rsid w:val="1EFA73AF"/>
    <w:rsid w:val="1EFB2B90"/>
    <w:rsid w:val="1F074DB6"/>
    <w:rsid w:val="1F0D409E"/>
    <w:rsid w:val="1F184DCF"/>
    <w:rsid w:val="1F1A5222"/>
    <w:rsid w:val="1F365AAA"/>
    <w:rsid w:val="1F4B085D"/>
    <w:rsid w:val="1F4D4C7B"/>
    <w:rsid w:val="1F5B74D8"/>
    <w:rsid w:val="1F636AFC"/>
    <w:rsid w:val="1F653F28"/>
    <w:rsid w:val="1F6A37F9"/>
    <w:rsid w:val="1F7207D0"/>
    <w:rsid w:val="1F7D0B22"/>
    <w:rsid w:val="1F8B0DFB"/>
    <w:rsid w:val="1F905500"/>
    <w:rsid w:val="1F93282A"/>
    <w:rsid w:val="1F98186C"/>
    <w:rsid w:val="1FB32A40"/>
    <w:rsid w:val="1FD06C0D"/>
    <w:rsid w:val="1FE40446"/>
    <w:rsid w:val="1FF3084D"/>
    <w:rsid w:val="1FF55CFE"/>
    <w:rsid w:val="20006821"/>
    <w:rsid w:val="200E19A7"/>
    <w:rsid w:val="20236EF7"/>
    <w:rsid w:val="203E26B9"/>
    <w:rsid w:val="20476FC7"/>
    <w:rsid w:val="20591E57"/>
    <w:rsid w:val="20796D98"/>
    <w:rsid w:val="208029F0"/>
    <w:rsid w:val="208A37BB"/>
    <w:rsid w:val="208C004D"/>
    <w:rsid w:val="208E1AE1"/>
    <w:rsid w:val="20970F69"/>
    <w:rsid w:val="20AF3496"/>
    <w:rsid w:val="20BE6BF2"/>
    <w:rsid w:val="20D47FE5"/>
    <w:rsid w:val="20D84443"/>
    <w:rsid w:val="20DD57CB"/>
    <w:rsid w:val="20E132FD"/>
    <w:rsid w:val="20E36760"/>
    <w:rsid w:val="20ED77EE"/>
    <w:rsid w:val="20F23661"/>
    <w:rsid w:val="20F82DDC"/>
    <w:rsid w:val="20FD2428"/>
    <w:rsid w:val="210F27D9"/>
    <w:rsid w:val="212416A7"/>
    <w:rsid w:val="21356CB4"/>
    <w:rsid w:val="213D2EBF"/>
    <w:rsid w:val="21640933"/>
    <w:rsid w:val="216C64FB"/>
    <w:rsid w:val="21730745"/>
    <w:rsid w:val="219C6158"/>
    <w:rsid w:val="21A23EA1"/>
    <w:rsid w:val="21BF4956"/>
    <w:rsid w:val="21C83E17"/>
    <w:rsid w:val="21F752B6"/>
    <w:rsid w:val="22080FCB"/>
    <w:rsid w:val="22096D7D"/>
    <w:rsid w:val="222424E5"/>
    <w:rsid w:val="222C6CBC"/>
    <w:rsid w:val="22341F79"/>
    <w:rsid w:val="224B43F6"/>
    <w:rsid w:val="226D0A32"/>
    <w:rsid w:val="2273504D"/>
    <w:rsid w:val="227F4CC1"/>
    <w:rsid w:val="229213B7"/>
    <w:rsid w:val="229443DC"/>
    <w:rsid w:val="22A62A95"/>
    <w:rsid w:val="22A93EC3"/>
    <w:rsid w:val="22A96E9A"/>
    <w:rsid w:val="22B75C2F"/>
    <w:rsid w:val="22C30B48"/>
    <w:rsid w:val="22D33EAD"/>
    <w:rsid w:val="22D8376E"/>
    <w:rsid w:val="22F01B6F"/>
    <w:rsid w:val="22F37745"/>
    <w:rsid w:val="22F86AC6"/>
    <w:rsid w:val="22FE0D55"/>
    <w:rsid w:val="232424D0"/>
    <w:rsid w:val="233364E2"/>
    <w:rsid w:val="233C5588"/>
    <w:rsid w:val="235C7B6F"/>
    <w:rsid w:val="236A3649"/>
    <w:rsid w:val="2376174B"/>
    <w:rsid w:val="23905A92"/>
    <w:rsid w:val="239216DC"/>
    <w:rsid w:val="239258E3"/>
    <w:rsid w:val="2399560F"/>
    <w:rsid w:val="23A83E72"/>
    <w:rsid w:val="23AE0FA1"/>
    <w:rsid w:val="23F61CAB"/>
    <w:rsid w:val="2413174B"/>
    <w:rsid w:val="242051A0"/>
    <w:rsid w:val="24224139"/>
    <w:rsid w:val="242A533F"/>
    <w:rsid w:val="24347BA2"/>
    <w:rsid w:val="24383563"/>
    <w:rsid w:val="24473477"/>
    <w:rsid w:val="244C34CC"/>
    <w:rsid w:val="244E5AC1"/>
    <w:rsid w:val="246E5EDD"/>
    <w:rsid w:val="246F75CB"/>
    <w:rsid w:val="24A80773"/>
    <w:rsid w:val="24B279C3"/>
    <w:rsid w:val="24F170ED"/>
    <w:rsid w:val="24F628F7"/>
    <w:rsid w:val="25043A16"/>
    <w:rsid w:val="250A2505"/>
    <w:rsid w:val="251368DF"/>
    <w:rsid w:val="25235E67"/>
    <w:rsid w:val="253E0FCE"/>
    <w:rsid w:val="254C6C7E"/>
    <w:rsid w:val="254D1447"/>
    <w:rsid w:val="2550236D"/>
    <w:rsid w:val="256B580A"/>
    <w:rsid w:val="25792686"/>
    <w:rsid w:val="257A67A1"/>
    <w:rsid w:val="25865ECB"/>
    <w:rsid w:val="25AD3A3E"/>
    <w:rsid w:val="25B07526"/>
    <w:rsid w:val="25B876BC"/>
    <w:rsid w:val="25D85C44"/>
    <w:rsid w:val="25E427AA"/>
    <w:rsid w:val="25EA26E7"/>
    <w:rsid w:val="25F001F5"/>
    <w:rsid w:val="25F54811"/>
    <w:rsid w:val="260446B4"/>
    <w:rsid w:val="26054F70"/>
    <w:rsid w:val="26360850"/>
    <w:rsid w:val="26482966"/>
    <w:rsid w:val="26511067"/>
    <w:rsid w:val="2662314A"/>
    <w:rsid w:val="268C581D"/>
    <w:rsid w:val="26A03383"/>
    <w:rsid w:val="26C67570"/>
    <w:rsid w:val="26D7385E"/>
    <w:rsid w:val="26F170F6"/>
    <w:rsid w:val="26FF27B7"/>
    <w:rsid w:val="27037359"/>
    <w:rsid w:val="271E40E7"/>
    <w:rsid w:val="272E600D"/>
    <w:rsid w:val="273151A0"/>
    <w:rsid w:val="27337669"/>
    <w:rsid w:val="27406950"/>
    <w:rsid w:val="274243CE"/>
    <w:rsid w:val="27445733"/>
    <w:rsid w:val="274929FF"/>
    <w:rsid w:val="27537538"/>
    <w:rsid w:val="27561BC1"/>
    <w:rsid w:val="275C0F88"/>
    <w:rsid w:val="27627BCD"/>
    <w:rsid w:val="276A503D"/>
    <w:rsid w:val="27707EE7"/>
    <w:rsid w:val="27713AB6"/>
    <w:rsid w:val="2776343A"/>
    <w:rsid w:val="27793916"/>
    <w:rsid w:val="278029E6"/>
    <w:rsid w:val="27A0328F"/>
    <w:rsid w:val="27A105A9"/>
    <w:rsid w:val="27A62F3E"/>
    <w:rsid w:val="27A720F5"/>
    <w:rsid w:val="27A921D7"/>
    <w:rsid w:val="27CA433B"/>
    <w:rsid w:val="27F36DDB"/>
    <w:rsid w:val="27F91F05"/>
    <w:rsid w:val="27FB180F"/>
    <w:rsid w:val="27FF2982"/>
    <w:rsid w:val="280061EA"/>
    <w:rsid w:val="280D24D5"/>
    <w:rsid w:val="281D2979"/>
    <w:rsid w:val="28273650"/>
    <w:rsid w:val="28350482"/>
    <w:rsid w:val="28491A90"/>
    <w:rsid w:val="28545B38"/>
    <w:rsid w:val="287C08D4"/>
    <w:rsid w:val="28803954"/>
    <w:rsid w:val="288E0F4E"/>
    <w:rsid w:val="28923AC4"/>
    <w:rsid w:val="289D70C1"/>
    <w:rsid w:val="28BA4209"/>
    <w:rsid w:val="28C75DCD"/>
    <w:rsid w:val="28C940E6"/>
    <w:rsid w:val="28D066BF"/>
    <w:rsid w:val="28D0722F"/>
    <w:rsid w:val="28D6687A"/>
    <w:rsid w:val="28DA4559"/>
    <w:rsid w:val="29062150"/>
    <w:rsid w:val="290D33C7"/>
    <w:rsid w:val="292802DD"/>
    <w:rsid w:val="29282352"/>
    <w:rsid w:val="293266AE"/>
    <w:rsid w:val="29337FD0"/>
    <w:rsid w:val="293973D3"/>
    <w:rsid w:val="29417DB9"/>
    <w:rsid w:val="29547417"/>
    <w:rsid w:val="295F5D30"/>
    <w:rsid w:val="29722759"/>
    <w:rsid w:val="298F6B28"/>
    <w:rsid w:val="29BC5860"/>
    <w:rsid w:val="29C41603"/>
    <w:rsid w:val="29CD3BFD"/>
    <w:rsid w:val="29D34853"/>
    <w:rsid w:val="29DF125A"/>
    <w:rsid w:val="29E71E6F"/>
    <w:rsid w:val="29EF7233"/>
    <w:rsid w:val="29FC54C7"/>
    <w:rsid w:val="2A1D4B45"/>
    <w:rsid w:val="2A443A3A"/>
    <w:rsid w:val="2A602523"/>
    <w:rsid w:val="2A6C2BD2"/>
    <w:rsid w:val="2A6F5407"/>
    <w:rsid w:val="2A71611F"/>
    <w:rsid w:val="2A9F597F"/>
    <w:rsid w:val="2AA12559"/>
    <w:rsid w:val="2AA639E1"/>
    <w:rsid w:val="2AAF49A5"/>
    <w:rsid w:val="2ACF733C"/>
    <w:rsid w:val="2AD453A6"/>
    <w:rsid w:val="2AE354F0"/>
    <w:rsid w:val="2AE3743C"/>
    <w:rsid w:val="2AEB726A"/>
    <w:rsid w:val="2B0D5356"/>
    <w:rsid w:val="2B1C0815"/>
    <w:rsid w:val="2B333202"/>
    <w:rsid w:val="2B3B65B9"/>
    <w:rsid w:val="2B43430E"/>
    <w:rsid w:val="2B4A1656"/>
    <w:rsid w:val="2B4F572F"/>
    <w:rsid w:val="2B574759"/>
    <w:rsid w:val="2B5B30BF"/>
    <w:rsid w:val="2B894008"/>
    <w:rsid w:val="2BA5017C"/>
    <w:rsid w:val="2BB815F3"/>
    <w:rsid w:val="2BDB3387"/>
    <w:rsid w:val="2BDD7AAA"/>
    <w:rsid w:val="2BE615FD"/>
    <w:rsid w:val="2BF16A4A"/>
    <w:rsid w:val="2BF37000"/>
    <w:rsid w:val="2C052D2F"/>
    <w:rsid w:val="2C236E71"/>
    <w:rsid w:val="2C2B1C74"/>
    <w:rsid w:val="2C364A2D"/>
    <w:rsid w:val="2C3B4F5F"/>
    <w:rsid w:val="2C3E288E"/>
    <w:rsid w:val="2C430291"/>
    <w:rsid w:val="2C4F78F5"/>
    <w:rsid w:val="2C551E75"/>
    <w:rsid w:val="2C562D83"/>
    <w:rsid w:val="2C6659B7"/>
    <w:rsid w:val="2C7B7FCF"/>
    <w:rsid w:val="2C8342A2"/>
    <w:rsid w:val="2C8A7291"/>
    <w:rsid w:val="2C9055E0"/>
    <w:rsid w:val="2CBA50C1"/>
    <w:rsid w:val="2CCD2385"/>
    <w:rsid w:val="2CD16BAD"/>
    <w:rsid w:val="2CDE3948"/>
    <w:rsid w:val="2CE31F62"/>
    <w:rsid w:val="2CE97EFF"/>
    <w:rsid w:val="2CF43F21"/>
    <w:rsid w:val="2CFC28F4"/>
    <w:rsid w:val="2D133D44"/>
    <w:rsid w:val="2D5F2561"/>
    <w:rsid w:val="2D8E211C"/>
    <w:rsid w:val="2D963737"/>
    <w:rsid w:val="2D9A0EC5"/>
    <w:rsid w:val="2DA047AE"/>
    <w:rsid w:val="2DA772D1"/>
    <w:rsid w:val="2DA9454F"/>
    <w:rsid w:val="2DAB0C4B"/>
    <w:rsid w:val="2DAE6DA6"/>
    <w:rsid w:val="2DAE7938"/>
    <w:rsid w:val="2DE72908"/>
    <w:rsid w:val="2DF437D0"/>
    <w:rsid w:val="2E044CA6"/>
    <w:rsid w:val="2E0465DD"/>
    <w:rsid w:val="2E0B5EBF"/>
    <w:rsid w:val="2E1F26B6"/>
    <w:rsid w:val="2E302A99"/>
    <w:rsid w:val="2E311258"/>
    <w:rsid w:val="2E313E78"/>
    <w:rsid w:val="2E597DD6"/>
    <w:rsid w:val="2E5F7B80"/>
    <w:rsid w:val="2E700749"/>
    <w:rsid w:val="2E7714F2"/>
    <w:rsid w:val="2E8D58C3"/>
    <w:rsid w:val="2E9840B5"/>
    <w:rsid w:val="2EA00BCC"/>
    <w:rsid w:val="2EAA3378"/>
    <w:rsid w:val="2EBE6014"/>
    <w:rsid w:val="2EC44376"/>
    <w:rsid w:val="2EC604D5"/>
    <w:rsid w:val="2EC63DC5"/>
    <w:rsid w:val="2ED125CC"/>
    <w:rsid w:val="2EE2215A"/>
    <w:rsid w:val="2EE92D60"/>
    <w:rsid w:val="2EF73785"/>
    <w:rsid w:val="2F2F49E2"/>
    <w:rsid w:val="2F31476F"/>
    <w:rsid w:val="2F383F13"/>
    <w:rsid w:val="2F4376FE"/>
    <w:rsid w:val="2F4D6F99"/>
    <w:rsid w:val="2F51110B"/>
    <w:rsid w:val="2F8157BB"/>
    <w:rsid w:val="2F841B29"/>
    <w:rsid w:val="2F93334A"/>
    <w:rsid w:val="2F9B467C"/>
    <w:rsid w:val="2FA26C30"/>
    <w:rsid w:val="2FBA517A"/>
    <w:rsid w:val="2FE16437"/>
    <w:rsid w:val="2FED6A20"/>
    <w:rsid w:val="2FF0526F"/>
    <w:rsid w:val="2FFC44A9"/>
    <w:rsid w:val="300A3224"/>
    <w:rsid w:val="300E5A5F"/>
    <w:rsid w:val="30145352"/>
    <w:rsid w:val="3016702A"/>
    <w:rsid w:val="30174B48"/>
    <w:rsid w:val="303769DA"/>
    <w:rsid w:val="30422EFD"/>
    <w:rsid w:val="30557258"/>
    <w:rsid w:val="30611AF5"/>
    <w:rsid w:val="306B7B40"/>
    <w:rsid w:val="30721134"/>
    <w:rsid w:val="30805B7E"/>
    <w:rsid w:val="308749F6"/>
    <w:rsid w:val="30895A82"/>
    <w:rsid w:val="308A1219"/>
    <w:rsid w:val="309657DE"/>
    <w:rsid w:val="3097613A"/>
    <w:rsid w:val="30A136B8"/>
    <w:rsid w:val="30A74A6C"/>
    <w:rsid w:val="30AC1DC5"/>
    <w:rsid w:val="30C2068F"/>
    <w:rsid w:val="30C956F4"/>
    <w:rsid w:val="30D0660E"/>
    <w:rsid w:val="30D41C7E"/>
    <w:rsid w:val="30D564BA"/>
    <w:rsid w:val="30D61610"/>
    <w:rsid w:val="30D816B4"/>
    <w:rsid w:val="30E51189"/>
    <w:rsid w:val="30EF2D76"/>
    <w:rsid w:val="30FE020F"/>
    <w:rsid w:val="31057CCF"/>
    <w:rsid w:val="3112650C"/>
    <w:rsid w:val="31175DF2"/>
    <w:rsid w:val="311A098E"/>
    <w:rsid w:val="311C3928"/>
    <w:rsid w:val="311F6926"/>
    <w:rsid w:val="314A6E57"/>
    <w:rsid w:val="31617A22"/>
    <w:rsid w:val="31700B04"/>
    <w:rsid w:val="318322D6"/>
    <w:rsid w:val="31834988"/>
    <w:rsid w:val="318F153E"/>
    <w:rsid w:val="31AD2CD3"/>
    <w:rsid w:val="31B32CD6"/>
    <w:rsid w:val="31B4124D"/>
    <w:rsid w:val="31BF501C"/>
    <w:rsid w:val="31EF0AFB"/>
    <w:rsid w:val="31F43666"/>
    <w:rsid w:val="31FF12F1"/>
    <w:rsid w:val="32097A3A"/>
    <w:rsid w:val="32137CBE"/>
    <w:rsid w:val="32160217"/>
    <w:rsid w:val="321D581C"/>
    <w:rsid w:val="32204EBC"/>
    <w:rsid w:val="322337C4"/>
    <w:rsid w:val="32246F29"/>
    <w:rsid w:val="32297284"/>
    <w:rsid w:val="323F3B89"/>
    <w:rsid w:val="32453AB0"/>
    <w:rsid w:val="326C5474"/>
    <w:rsid w:val="32703859"/>
    <w:rsid w:val="3286193C"/>
    <w:rsid w:val="328A505C"/>
    <w:rsid w:val="329A152B"/>
    <w:rsid w:val="329A7368"/>
    <w:rsid w:val="32A71216"/>
    <w:rsid w:val="32B368AF"/>
    <w:rsid w:val="32CA0270"/>
    <w:rsid w:val="32D74577"/>
    <w:rsid w:val="32DA4C19"/>
    <w:rsid w:val="32EE27DF"/>
    <w:rsid w:val="32F17FAB"/>
    <w:rsid w:val="32FB3ACD"/>
    <w:rsid w:val="33001BCD"/>
    <w:rsid w:val="330D64EC"/>
    <w:rsid w:val="331331D2"/>
    <w:rsid w:val="33151364"/>
    <w:rsid w:val="33257205"/>
    <w:rsid w:val="3334229B"/>
    <w:rsid w:val="333C386E"/>
    <w:rsid w:val="334314D7"/>
    <w:rsid w:val="334927B4"/>
    <w:rsid w:val="33514D57"/>
    <w:rsid w:val="337853C5"/>
    <w:rsid w:val="33851A94"/>
    <w:rsid w:val="338C435C"/>
    <w:rsid w:val="33927F44"/>
    <w:rsid w:val="339A7022"/>
    <w:rsid w:val="33B31363"/>
    <w:rsid w:val="33D02EAD"/>
    <w:rsid w:val="33D60BB0"/>
    <w:rsid w:val="33DA32A3"/>
    <w:rsid w:val="33E326E8"/>
    <w:rsid w:val="33E63C36"/>
    <w:rsid w:val="33F556A4"/>
    <w:rsid w:val="33F70860"/>
    <w:rsid w:val="33FD5E27"/>
    <w:rsid w:val="341047A8"/>
    <w:rsid w:val="34173BB9"/>
    <w:rsid w:val="341F2F4E"/>
    <w:rsid w:val="343D03D3"/>
    <w:rsid w:val="343E665B"/>
    <w:rsid w:val="344003E4"/>
    <w:rsid w:val="34403A44"/>
    <w:rsid w:val="34470565"/>
    <w:rsid w:val="34484778"/>
    <w:rsid w:val="34495F08"/>
    <w:rsid w:val="34744772"/>
    <w:rsid w:val="34984C81"/>
    <w:rsid w:val="34A901D4"/>
    <w:rsid w:val="34B242FE"/>
    <w:rsid w:val="34CA0C2E"/>
    <w:rsid w:val="34D0799F"/>
    <w:rsid w:val="34E6730D"/>
    <w:rsid w:val="34E76069"/>
    <w:rsid w:val="34F47F44"/>
    <w:rsid w:val="35092087"/>
    <w:rsid w:val="35143E14"/>
    <w:rsid w:val="35226F5C"/>
    <w:rsid w:val="353A34AC"/>
    <w:rsid w:val="35480AF2"/>
    <w:rsid w:val="354A5E7F"/>
    <w:rsid w:val="354B6429"/>
    <w:rsid w:val="35615B3C"/>
    <w:rsid w:val="356D3399"/>
    <w:rsid w:val="358611DC"/>
    <w:rsid w:val="35940C7E"/>
    <w:rsid w:val="35AB2836"/>
    <w:rsid w:val="35BC64C5"/>
    <w:rsid w:val="35C932C7"/>
    <w:rsid w:val="35DE410D"/>
    <w:rsid w:val="35F456D2"/>
    <w:rsid w:val="3615026B"/>
    <w:rsid w:val="361A360B"/>
    <w:rsid w:val="362C7D1E"/>
    <w:rsid w:val="362D5977"/>
    <w:rsid w:val="364A592B"/>
    <w:rsid w:val="365A5D4E"/>
    <w:rsid w:val="365E3413"/>
    <w:rsid w:val="366163E5"/>
    <w:rsid w:val="366322C7"/>
    <w:rsid w:val="366C7A39"/>
    <w:rsid w:val="36762DCD"/>
    <w:rsid w:val="36972242"/>
    <w:rsid w:val="36AC2416"/>
    <w:rsid w:val="36B67EB4"/>
    <w:rsid w:val="36D32274"/>
    <w:rsid w:val="36EE5227"/>
    <w:rsid w:val="37013EEC"/>
    <w:rsid w:val="37075FD8"/>
    <w:rsid w:val="37256C48"/>
    <w:rsid w:val="372B478C"/>
    <w:rsid w:val="37412D85"/>
    <w:rsid w:val="37444E02"/>
    <w:rsid w:val="374E7609"/>
    <w:rsid w:val="375818F1"/>
    <w:rsid w:val="37613C92"/>
    <w:rsid w:val="37651FDB"/>
    <w:rsid w:val="37696B08"/>
    <w:rsid w:val="37866A38"/>
    <w:rsid w:val="37AA6369"/>
    <w:rsid w:val="37AC17C1"/>
    <w:rsid w:val="37AE6C98"/>
    <w:rsid w:val="37AF3302"/>
    <w:rsid w:val="37B626BC"/>
    <w:rsid w:val="37D207B5"/>
    <w:rsid w:val="37D979B6"/>
    <w:rsid w:val="37E905C4"/>
    <w:rsid w:val="37EE4F07"/>
    <w:rsid w:val="37FC474D"/>
    <w:rsid w:val="37FF0FFE"/>
    <w:rsid w:val="37FF3AB3"/>
    <w:rsid w:val="38291720"/>
    <w:rsid w:val="38330555"/>
    <w:rsid w:val="38354C95"/>
    <w:rsid w:val="384609A4"/>
    <w:rsid w:val="384D59E2"/>
    <w:rsid w:val="385F68D7"/>
    <w:rsid w:val="3860359E"/>
    <w:rsid w:val="3867501A"/>
    <w:rsid w:val="387C374D"/>
    <w:rsid w:val="38A1316A"/>
    <w:rsid w:val="38AA4E99"/>
    <w:rsid w:val="38B602CC"/>
    <w:rsid w:val="38B83354"/>
    <w:rsid w:val="38C37135"/>
    <w:rsid w:val="38C75FE3"/>
    <w:rsid w:val="38CB5F3B"/>
    <w:rsid w:val="38D55EAA"/>
    <w:rsid w:val="38E107E4"/>
    <w:rsid w:val="38E4013B"/>
    <w:rsid w:val="38EE4EA1"/>
    <w:rsid w:val="38EF2634"/>
    <w:rsid w:val="38EF73AD"/>
    <w:rsid w:val="38F33908"/>
    <w:rsid w:val="38F50484"/>
    <w:rsid w:val="38FC1DC3"/>
    <w:rsid w:val="38FF2564"/>
    <w:rsid w:val="39177678"/>
    <w:rsid w:val="392007EA"/>
    <w:rsid w:val="392C404B"/>
    <w:rsid w:val="39371D2B"/>
    <w:rsid w:val="39587E2C"/>
    <w:rsid w:val="396230BF"/>
    <w:rsid w:val="397109A1"/>
    <w:rsid w:val="39861508"/>
    <w:rsid w:val="39964D74"/>
    <w:rsid w:val="399917A5"/>
    <w:rsid w:val="399E1867"/>
    <w:rsid w:val="39A0376B"/>
    <w:rsid w:val="39A732E4"/>
    <w:rsid w:val="39C87C0A"/>
    <w:rsid w:val="39D0496F"/>
    <w:rsid w:val="39D30565"/>
    <w:rsid w:val="39D51B0E"/>
    <w:rsid w:val="39D81775"/>
    <w:rsid w:val="39D825F6"/>
    <w:rsid w:val="39E9384C"/>
    <w:rsid w:val="39EB3832"/>
    <w:rsid w:val="39F141CE"/>
    <w:rsid w:val="39F16C4D"/>
    <w:rsid w:val="39F825B9"/>
    <w:rsid w:val="3A057AE1"/>
    <w:rsid w:val="3A463C76"/>
    <w:rsid w:val="3A5D67E3"/>
    <w:rsid w:val="3A61784F"/>
    <w:rsid w:val="3A6E2972"/>
    <w:rsid w:val="3A730762"/>
    <w:rsid w:val="3A7B30D0"/>
    <w:rsid w:val="3A8261C9"/>
    <w:rsid w:val="3A847D70"/>
    <w:rsid w:val="3AAE6C36"/>
    <w:rsid w:val="3AC93CEA"/>
    <w:rsid w:val="3AF170EF"/>
    <w:rsid w:val="3AFB3920"/>
    <w:rsid w:val="3AFD44E9"/>
    <w:rsid w:val="3AFE583E"/>
    <w:rsid w:val="3AFF6CDB"/>
    <w:rsid w:val="3B0758C3"/>
    <w:rsid w:val="3B1D497C"/>
    <w:rsid w:val="3B2D453A"/>
    <w:rsid w:val="3B2E7A06"/>
    <w:rsid w:val="3B392C42"/>
    <w:rsid w:val="3B395962"/>
    <w:rsid w:val="3B633FCB"/>
    <w:rsid w:val="3B661CDB"/>
    <w:rsid w:val="3B720223"/>
    <w:rsid w:val="3B75142F"/>
    <w:rsid w:val="3B847771"/>
    <w:rsid w:val="3B915DC8"/>
    <w:rsid w:val="3B96033B"/>
    <w:rsid w:val="3B9F2862"/>
    <w:rsid w:val="3B9F2F4E"/>
    <w:rsid w:val="3BC844B5"/>
    <w:rsid w:val="3BE5062D"/>
    <w:rsid w:val="3BE60007"/>
    <w:rsid w:val="3BFF37F8"/>
    <w:rsid w:val="3C017DF2"/>
    <w:rsid w:val="3C0221B4"/>
    <w:rsid w:val="3C054CCE"/>
    <w:rsid w:val="3C0D47DF"/>
    <w:rsid w:val="3C0F0AEE"/>
    <w:rsid w:val="3C1B4520"/>
    <w:rsid w:val="3C3741CD"/>
    <w:rsid w:val="3C447F7B"/>
    <w:rsid w:val="3C75250B"/>
    <w:rsid w:val="3C773EC3"/>
    <w:rsid w:val="3C786BBD"/>
    <w:rsid w:val="3C7C3295"/>
    <w:rsid w:val="3C827138"/>
    <w:rsid w:val="3CA67657"/>
    <w:rsid w:val="3CAE0C8A"/>
    <w:rsid w:val="3CB11E2D"/>
    <w:rsid w:val="3CE37662"/>
    <w:rsid w:val="3CE97DD7"/>
    <w:rsid w:val="3CF60A59"/>
    <w:rsid w:val="3D01313F"/>
    <w:rsid w:val="3D127740"/>
    <w:rsid w:val="3D155978"/>
    <w:rsid w:val="3D271C45"/>
    <w:rsid w:val="3D2B2F26"/>
    <w:rsid w:val="3D42303C"/>
    <w:rsid w:val="3D4A24F3"/>
    <w:rsid w:val="3D5841C7"/>
    <w:rsid w:val="3D5B3162"/>
    <w:rsid w:val="3D870BDE"/>
    <w:rsid w:val="3D912C91"/>
    <w:rsid w:val="3D942F53"/>
    <w:rsid w:val="3D9F543A"/>
    <w:rsid w:val="3DA5306A"/>
    <w:rsid w:val="3DA91B8A"/>
    <w:rsid w:val="3DCC3C9E"/>
    <w:rsid w:val="3DCE1101"/>
    <w:rsid w:val="3DDE5111"/>
    <w:rsid w:val="3DE429F1"/>
    <w:rsid w:val="3DE95FEA"/>
    <w:rsid w:val="3DEE333B"/>
    <w:rsid w:val="3E365259"/>
    <w:rsid w:val="3E395D61"/>
    <w:rsid w:val="3E513B46"/>
    <w:rsid w:val="3E526E1F"/>
    <w:rsid w:val="3E60043F"/>
    <w:rsid w:val="3E662F1C"/>
    <w:rsid w:val="3E72766D"/>
    <w:rsid w:val="3E74209E"/>
    <w:rsid w:val="3E782B11"/>
    <w:rsid w:val="3E826126"/>
    <w:rsid w:val="3E900503"/>
    <w:rsid w:val="3E944487"/>
    <w:rsid w:val="3EC60BB6"/>
    <w:rsid w:val="3EC97469"/>
    <w:rsid w:val="3EFA6B58"/>
    <w:rsid w:val="3EFF438A"/>
    <w:rsid w:val="3F2434AC"/>
    <w:rsid w:val="3F274753"/>
    <w:rsid w:val="3F297C08"/>
    <w:rsid w:val="3F3E1078"/>
    <w:rsid w:val="3F5B32D1"/>
    <w:rsid w:val="3F6A5CA5"/>
    <w:rsid w:val="3F795C4D"/>
    <w:rsid w:val="3F88240C"/>
    <w:rsid w:val="3F895F77"/>
    <w:rsid w:val="3F8B07F7"/>
    <w:rsid w:val="3F8F0960"/>
    <w:rsid w:val="3FA17924"/>
    <w:rsid w:val="3FA20E59"/>
    <w:rsid w:val="3FA74307"/>
    <w:rsid w:val="3FB73C04"/>
    <w:rsid w:val="3FED2D1D"/>
    <w:rsid w:val="3FF337D9"/>
    <w:rsid w:val="400A15DD"/>
    <w:rsid w:val="40240D17"/>
    <w:rsid w:val="405720A2"/>
    <w:rsid w:val="406B7751"/>
    <w:rsid w:val="40713963"/>
    <w:rsid w:val="40761AD6"/>
    <w:rsid w:val="408314E8"/>
    <w:rsid w:val="408F51B3"/>
    <w:rsid w:val="409556AC"/>
    <w:rsid w:val="409B5F28"/>
    <w:rsid w:val="40B673D0"/>
    <w:rsid w:val="40BF1381"/>
    <w:rsid w:val="40D221A7"/>
    <w:rsid w:val="40D231F2"/>
    <w:rsid w:val="40D34D29"/>
    <w:rsid w:val="40F22475"/>
    <w:rsid w:val="40F358C1"/>
    <w:rsid w:val="410455DD"/>
    <w:rsid w:val="41095C53"/>
    <w:rsid w:val="410A4A73"/>
    <w:rsid w:val="41104897"/>
    <w:rsid w:val="41422818"/>
    <w:rsid w:val="414C706E"/>
    <w:rsid w:val="415F0614"/>
    <w:rsid w:val="41655431"/>
    <w:rsid w:val="416D4952"/>
    <w:rsid w:val="417159A6"/>
    <w:rsid w:val="41737CB0"/>
    <w:rsid w:val="41801D08"/>
    <w:rsid w:val="41DB776F"/>
    <w:rsid w:val="41DC05CC"/>
    <w:rsid w:val="41E17A8B"/>
    <w:rsid w:val="41FB07D4"/>
    <w:rsid w:val="420D1E84"/>
    <w:rsid w:val="420E6D10"/>
    <w:rsid w:val="42234DFF"/>
    <w:rsid w:val="42236980"/>
    <w:rsid w:val="42292222"/>
    <w:rsid w:val="42417929"/>
    <w:rsid w:val="42461D6F"/>
    <w:rsid w:val="42573D6E"/>
    <w:rsid w:val="42635B15"/>
    <w:rsid w:val="426D04A3"/>
    <w:rsid w:val="426F3B7D"/>
    <w:rsid w:val="427102DB"/>
    <w:rsid w:val="42721F4D"/>
    <w:rsid w:val="42764DC2"/>
    <w:rsid w:val="427D041B"/>
    <w:rsid w:val="42803F0C"/>
    <w:rsid w:val="4283575E"/>
    <w:rsid w:val="42871402"/>
    <w:rsid w:val="42930556"/>
    <w:rsid w:val="42930D1B"/>
    <w:rsid w:val="42AF0515"/>
    <w:rsid w:val="42B075B7"/>
    <w:rsid w:val="42BB33EF"/>
    <w:rsid w:val="42BF51BD"/>
    <w:rsid w:val="42C43B1F"/>
    <w:rsid w:val="42D4528C"/>
    <w:rsid w:val="42DE5245"/>
    <w:rsid w:val="42E27A1E"/>
    <w:rsid w:val="42E85E9F"/>
    <w:rsid w:val="430A14DF"/>
    <w:rsid w:val="43211073"/>
    <w:rsid w:val="4329255E"/>
    <w:rsid w:val="433510B6"/>
    <w:rsid w:val="435B1BF9"/>
    <w:rsid w:val="435B4138"/>
    <w:rsid w:val="4389571D"/>
    <w:rsid w:val="43907E91"/>
    <w:rsid w:val="4392656B"/>
    <w:rsid w:val="439500C1"/>
    <w:rsid w:val="43971015"/>
    <w:rsid w:val="43991DCE"/>
    <w:rsid w:val="43A30B2E"/>
    <w:rsid w:val="43AB6681"/>
    <w:rsid w:val="43AE4F81"/>
    <w:rsid w:val="43AF68CE"/>
    <w:rsid w:val="43B85934"/>
    <w:rsid w:val="43E61195"/>
    <w:rsid w:val="43F35770"/>
    <w:rsid w:val="43F92546"/>
    <w:rsid w:val="440E2833"/>
    <w:rsid w:val="441A6A64"/>
    <w:rsid w:val="441D37CB"/>
    <w:rsid w:val="442B12B5"/>
    <w:rsid w:val="444F691B"/>
    <w:rsid w:val="44503C34"/>
    <w:rsid w:val="44593924"/>
    <w:rsid w:val="44597F26"/>
    <w:rsid w:val="44602C72"/>
    <w:rsid w:val="44657537"/>
    <w:rsid w:val="446A68AD"/>
    <w:rsid w:val="446F4193"/>
    <w:rsid w:val="447C5580"/>
    <w:rsid w:val="44802294"/>
    <w:rsid w:val="44933003"/>
    <w:rsid w:val="44A348E8"/>
    <w:rsid w:val="44A669A4"/>
    <w:rsid w:val="44BB64B1"/>
    <w:rsid w:val="44BE7129"/>
    <w:rsid w:val="44C64DE1"/>
    <w:rsid w:val="44CA077A"/>
    <w:rsid w:val="44E05567"/>
    <w:rsid w:val="44FB142E"/>
    <w:rsid w:val="450308A1"/>
    <w:rsid w:val="450B54E3"/>
    <w:rsid w:val="45154C23"/>
    <w:rsid w:val="4523227E"/>
    <w:rsid w:val="45587447"/>
    <w:rsid w:val="45831BD3"/>
    <w:rsid w:val="45AA0707"/>
    <w:rsid w:val="45AD0117"/>
    <w:rsid w:val="45C46553"/>
    <w:rsid w:val="45D050F7"/>
    <w:rsid w:val="460311DF"/>
    <w:rsid w:val="460E1266"/>
    <w:rsid w:val="460E364E"/>
    <w:rsid w:val="4616315D"/>
    <w:rsid w:val="462D6CB6"/>
    <w:rsid w:val="46323A43"/>
    <w:rsid w:val="4636785F"/>
    <w:rsid w:val="464235BB"/>
    <w:rsid w:val="464E4F40"/>
    <w:rsid w:val="464F3495"/>
    <w:rsid w:val="465A752D"/>
    <w:rsid w:val="46850F0D"/>
    <w:rsid w:val="46A813B1"/>
    <w:rsid w:val="46AE2D24"/>
    <w:rsid w:val="46BE11D2"/>
    <w:rsid w:val="46C93442"/>
    <w:rsid w:val="46D04139"/>
    <w:rsid w:val="46D11DA0"/>
    <w:rsid w:val="46D22C08"/>
    <w:rsid w:val="46D66E7E"/>
    <w:rsid w:val="47062DBC"/>
    <w:rsid w:val="47102C28"/>
    <w:rsid w:val="471E091B"/>
    <w:rsid w:val="47484320"/>
    <w:rsid w:val="474F47DA"/>
    <w:rsid w:val="4763026F"/>
    <w:rsid w:val="47637D1D"/>
    <w:rsid w:val="4767410B"/>
    <w:rsid w:val="476752DE"/>
    <w:rsid w:val="476D5F64"/>
    <w:rsid w:val="477C7636"/>
    <w:rsid w:val="478F4529"/>
    <w:rsid w:val="47905BD9"/>
    <w:rsid w:val="479860FD"/>
    <w:rsid w:val="47A15515"/>
    <w:rsid w:val="47AB54FB"/>
    <w:rsid w:val="47B154FC"/>
    <w:rsid w:val="47CC7DC3"/>
    <w:rsid w:val="47D6725E"/>
    <w:rsid w:val="47E72493"/>
    <w:rsid w:val="47EC58D8"/>
    <w:rsid w:val="47FB627A"/>
    <w:rsid w:val="4801223C"/>
    <w:rsid w:val="48263A37"/>
    <w:rsid w:val="483E714B"/>
    <w:rsid w:val="485D6AB4"/>
    <w:rsid w:val="48677637"/>
    <w:rsid w:val="48696A15"/>
    <w:rsid w:val="48700EC4"/>
    <w:rsid w:val="48736FE5"/>
    <w:rsid w:val="48820345"/>
    <w:rsid w:val="48897A55"/>
    <w:rsid w:val="488C2B31"/>
    <w:rsid w:val="48946DB3"/>
    <w:rsid w:val="48A759E0"/>
    <w:rsid w:val="48D271D6"/>
    <w:rsid w:val="48D2788D"/>
    <w:rsid w:val="48DC582B"/>
    <w:rsid w:val="48EC1647"/>
    <w:rsid w:val="48EE4E75"/>
    <w:rsid w:val="48EF261D"/>
    <w:rsid w:val="48F63469"/>
    <w:rsid w:val="48FA3774"/>
    <w:rsid w:val="4909445A"/>
    <w:rsid w:val="49137291"/>
    <w:rsid w:val="49183AF7"/>
    <w:rsid w:val="492F3366"/>
    <w:rsid w:val="493D2703"/>
    <w:rsid w:val="493F1E29"/>
    <w:rsid w:val="49400D9E"/>
    <w:rsid w:val="4941294C"/>
    <w:rsid w:val="494155FD"/>
    <w:rsid w:val="494A3296"/>
    <w:rsid w:val="494E727D"/>
    <w:rsid w:val="496354C9"/>
    <w:rsid w:val="49904484"/>
    <w:rsid w:val="49971BC9"/>
    <w:rsid w:val="499D73CF"/>
    <w:rsid w:val="499F6145"/>
    <w:rsid w:val="49AA09BC"/>
    <w:rsid w:val="49AC74EA"/>
    <w:rsid w:val="49B506E6"/>
    <w:rsid w:val="49DE4EDA"/>
    <w:rsid w:val="49F27A70"/>
    <w:rsid w:val="49FF4DF3"/>
    <w:rsid w:val="4A017983"/>
    <w:rsid w:val="4A0D7322"/>
    <w:rsid w:val="4A157921"/>
    <w:rsid w:val="4A22574A"/>
    <w:rsid w:val="4A2B1E02"/>
    <w:rsid w:val="4A397328"/>
    <w:rsid w:val="4A3C3BAF"/>
    <w:rsid w:val="4A3D3D3A"/>
    <w:rsid w:val="4A4F5F5A"/>
    <w:rsid w:val="4A522478"/>
    <w:rsid w:val="4A5B3DD2"/>
    <w:rsid w:val="4A6513E7"/>
    <w:rsid w:val="4A6F497E"/>
    <w:rsid w:val="4A720783"/>
    <w:rsid w:val="4A8538BF"/>
    <w:rsid w:val="4A9B43F2"/>
    <w:rsid w:val="4AA00634"/>
    <w:rsid w:val="4ACE20A8"/>
    <w:rsid w:val="4ADA2714"/>
    <w:rsid w:val="4ADA5F94"/>
    <w:rsid w:val="4AFA2620"/>
    <w:rsid w:val="4B0744A1"/>
    <w:rsid w:val="4B1D46E9"/>
    <w:rsid w:val="4B4244A9"/>
    <w:rsid w:val="4B457129"/>
    <w:rsid w:val="4B5E01A6"/>
    <w:rsid w:val="4B6C00E5"/>
    <w:rsid w:val="4B6D5E20"/>
    <w:rsid w:val="4B6D7EDB"/>
    <w:rsid w:val="4B784894"/>
    <w:rsid w:val="4B83118D"/>
    <w:rsid w:val="4B8D1A95"/>
    <w:rsid w:val="4B945132"/>
    <w:rsid w:val="4B9E4F97"/>
    <w:rsid w:val="4BB228E9"/>
    <w:rsid w:val="4BB445F5"/>
    <w:rsid w:val="4BCC331B"/>
    <w:rsid w:val="4BD40C9D"/>
    <w:rsid w:val="4BED5AA0"/>
    <w:rsid w:val="4BF45949"/>
    <w:rsid w:val="4C062899"/>
    <w:rsid w:val="4C0F264A"/>
    <w:rsid w:val="4C1C35A1"/>
    <w:rsid w:val="4C3A14A5"/>
    <w:rsid w:val="4C3F25A8"/>
    <w:rsid w:val="4C4439EE"/>
    <w:rsid w:val="4C487A0B"/>
    <w:rsid w:val="4C5E7955"/>
    <w:rsid w:val="4C6005B3"/>
    <w:rsid w:val="4C737787"/>
    <w:rsid w:val="4C797672"/>
    <w:rsid w:val="4C7C2041"/>
    <w:rsid w:val="4C85524D"/>
    <w:rsid w:val="4C867E71"/>
    <w:rsid w:val="4C8904AA"/>
    <w:rsid w:val="4C973911"/>
    <w:rsid w:val="4CA8542B"/>
    <w:rsid w:val="4CC75C5D"/>
    <w:rsid w:val="4CD054D2"/>
    <w:rsid w:val="4CD853F5"/>
    <w:rsid w:val="4CDF60E5"/>
    <w:rsid w:val="4CE96C8B"/>
    <w:rsid w:val="4CF20D80"/>
    <w:rsid w:val="4CF3098E"/>
    <w:rsid w:val="4CF72FD6"/>
    <w:rsid w:val="4CFA5D61"/>
    <w:rsid w:val="4D163416"/>
    <w:rsid w:val="4D1C5F0B"/>
    <w:rsid w:val="4D1E1B43"/>
    <w:rsid w:val="4D2D6FE3"/>
    <w:rsid w:val="4D3A0874"/>
    <w:rsid w:val="4D7B5CF3"/>
    <w:rsid w:val="4D917C3A"/>
    <w:rsid w:val="4D9C15A2"/>
    <w:rsid w:val="4D9D67FC"/>
    <w:rsid w:val="4DB015A2"/>
    <w:rsid w:val="4DBC6816"/>
    <w:rsid w:val="4DBD5CEA"/>
    <w:rsid w:val="4DBE4E66"/>
    <w:rsid w:val="4DC6279C"/>
    <w:rsid w:val="4DCB2FAF"/>
    <w:rsid w:val="4DCD4DD0"/>
    <w:rsid w:val="4DD5486F"/>
    <w:rsid w:val="4DE32A55"/>
    <w:rsid w:val="4DFD205B"/>
    <w:rsid w:val="4E1C3611"/>
    <w:rsid w:val="4E234732"/>
    <w:rsid w:val="4E2762D8"/>
    <w:rsid w:val="4E2E7CB8"/>
    <w:rsid w:val="4E3B3BFE"/>
    <w:rsid w:val="4E3D0426"/>
    <w:rsid w:val="4E437E85"/>
    <w:rsid w:val="4E4E313D"/>
    <w:rsid w:val="4E551298"/>
    <w:rsid w:val="4E616152"/>
    <w:rsid w:val="4E7C1F43"/>
    <w:rsid w:val="4E8B7DB7"/>
    <w:rsid w:val="4EA7129A"/>
    <w:rsid w:val="4EB330D2"/>
    <w:rsid w:val="4EB43DCC"/>
    <w:rsid w:val="4ECB6600"/>
    <w:rsid w:val="4EE85DF4"/>
    <w:rsid w:val="4EF05CCC"/>
    <w:rsid w:val="4EF20362"/>
    <w:rsid w:val="4F0A48B6"/>
    <w:rsid w:val="4F121423"/>
    <w:rsid w:val="4F2174C3"/>
    <w:rsid w:val="4F2B27B0"/>
    <w:rsid w:val="4F3904A0"/>
    <w:rsid w:val="4F404829"/>
    <w:rsid w:val="4F411B7D"/>
    <w:rsid w:val="4F7673B3"/>
    <w:rsid w:val="4F8113BC"/>
    <w:rsid w:val="4F954CF8"/>
    <w:rsid w:val="4FCA7C81"/>
    <w:rsid w:val="4FDB1D74"/>
    <w:rsid w:val="4FDB2C3D"/>
    <w:rsid w:val="5013292E"/>
    <w:rsid w:val="50185A2E"/>
    <w:rsid w:val="503377CC"/>
    <w:rsid w:val="504B3285"/>
    <w:rsid w:val="50501516"/>
    <w:rsid w:val="5059611D"/>
    <w:rsid w:val="50644FAE"/>
    <w:rsid w:val="50663721"/>
    <w:rsid w:val="506C27A9"/>
    <w:rsid w:val="50852812"/>
    <w:rsid w:val="50A015CF"/>
    <w:rsid w:val="50A05175"/>
    <w:rsid w:val="50A656EF"/>
    <w:rsid w:val="50E03228"/>
    <w:rsid w:val="50FE75A6"/>
    <w:rsid w:val="510726A6"/>
    <w:rsid w:val="510F0359"/>
    <w:rsid w:val="511374B2"/>
    <w:rsid w:val="512748BA"/>
    <w:rsid w:val="51472DC6"/>
    <w:rsid w:val="5155108E"/>
    <w:rsid w:val="51666332"/>
    <w:rsid w:val="517E4AFD"/>
    <w:rsid w:val="51A40779"/>
    <w:rsid w:val="51A92721"/>
    <w:rsid w:val="51B21048"/>
    <w:rsid w:val="51BF2DA9"/>
    <w:rsid w:val="51D03BBC"/>
    <w:rsid w:val="51D138FE"/>
    <w:rsid w:val="51D34D75"/>
    <w:rsid w:val="51DF7BA0"/>
    <w:rsid w:val="51F47CA5"/>
    <w:rsid w:val="5226087A"/>
    <w:rsid w:val="522F2EFE"/>
    <w:rsid w:val="523D001B"/>
    <w:rsid w:val="523E19D4"/>
    <w:rsid w:val="5292320F"/>
    <w:rsid w:val="529E5462"/>
    <w:rsid w:val="52A5375C"/>
    <w:rsid w:val="52A57B1F"/>
    <w:rsid w:val="52A91E88"/>
    <w:rsid w:val="52BD7632"/>
    <w:rsid w:val="52C275F3"/>
    <w:rsid w:val="52CC7C53"/>
    <w:rsid w:val="52D307F4"/>
    <w:rsid w:val="52E05F1E"/>
    <w:rsid w:val="52E47772"/>
    <w:rsid w:val="52E8177D"/>
    <w:rsid w:val="52F9702D"/>
    <w:rsid w:val="530959BF"/>
    <w:rsid w:val="530D0EF1"/>
    <w:rsid w:val="53112FBA"/>
    <w:rsid w:val="53147A62"/>
    <w:rsid w:val="53280E7A"/>
    <w:rsid w:val="53377F53"/>
    <w:rsid w:val="533B01DC"/>
    <w:rsid w:val="533E7105"/>
    <w:rsid w:val="53477E01"/>
    <w:rsid w:val="53947C84"/>
    <w:rsid w:val="53A41A07"/>
    <w:rsid w:val="53A54813"/>
    <w:rsid w:val="53FD6A7D"/>
    <w:rsid w:val="540F2695"/>
    <w:rsid w:val="54140A0B"/>
    <w:rsid w:val="542C22A5"/>
    <w:rsid w:val="543962E1"/>
    <w:rsid w:val="54467B4E"/>
    <w:rsid w:val="544A1E4B"/>
    <w:rsid w:val="545C7BF3"/>
    <w:rsid w:val="546B1C7C"/>
    <w:rsid w:val="546F21CB"/>
    <w:rsid w:val="547C6802"/>
    <w:rsid w:val="54BD562F"/>
    <w:rsid w:val="54BE74A3"/>
    <w:rsid w:val="54DF3EDE"/>
    <w:rsid w:val="54E2585B"/>
    <w:rsid w:val="54E8375B"/>
    <w:rsid w:val="54F43DC1"/>
    <w:rsid w:val="54F57C48"/>
    <w:rsid w:val="54FA6E0B"/>
    <w:rsid w:val="55030A7A"/>
    <w:rsid w:val="550417D1"/>
    <w:rsid w:val="552D19D8"/>
    <w:rsid w:val="553B198C"/>
    <w:rsid w:val="554C2215"/>
    <w:rsid w:val="556E132C"/>
    <w:rsid w:val="55770A32"/>
    <w:rsid w:val="558B05F2"/>
    <w:rsid w:val="559A77C6"/>
    <w:rsid w:val="55A33825"/>
    <w:rsid w:val="55A62409"/>
    <w:rsid w:val="55B617DB"/>
    <w:rsid w:val="55DD5C14"/>
    <w:rsid w:val="55F46D4E"/>
    <w:rsid w:val="55FD2E05"/>
    <w:rsid w:val="562F281C"/>
    <w:rsid w:val="565620C8"/>
    <w:rsid w:val="5656616F"/>
    <w:rsid w:val="56586416"/>
    <w:rsid w:val="56787ADE"/>
    <w:rsid w:val="568D4E07"/>
    <w:rsid w:val="569206D4"/>
    <w:rsid w:val="56987FBC"/>
    <w:rsid w:val="56A655C7"/>
    <w:rsid w:val="56BD3365"/>
    <w:rsid w:val="56BE42B0"/>
    <w:rsid w:val="56BE4BA5"/>
    <w:rsid w:val="56D526B2"/>
    <w:rsid w:val="56F0768B"/>
    <w:rsid w:val="56F252E1"/>
    <w:rsid w:val="56F578B4"/>
    <w:rsid w:val="57002607"/>
    <w:rsid w:val="57095E3E"/>
    <w:rsid w:val="571524DF"/>
    <w:rsid w:val="57275485"/>
    <w:rsid w:val="57532F5C"/>
    <w:rsid w:val="575B0C1B"/>
    <w:rsid w:val="575C240E"/>
    <w:rsid w:val="575D70DE"/>
    <w:rsid w:val="576517B5"/>
    <w:rsid w:val="577A5591"/>
    <w:rsid w:val="577D66E1"/>
    <w:rsid w:val="57835203"/>
    <w:rsid w:val="57836933"/>
    <w:rsid w:val="579354FA"/>
    <w:rsid w:val="579D0A55"/>
    <w:rsid w:val="579E6A24"/>
    <w:rsid w:val="57A031F3"/>
    <w:rsid w:val="57B31CAA"/>
    <w:rsid w:val="57CC0B14"/>
    <w:rsid w:val="57CF6705"/>
    <w:rsid w:val="57D56B93"/>
    <w:rsid w:val="57DA11EC"/>
    <w:rsid w:val="57F06A1A"/>
    <w:rsid w:val="58103D8E"/>
    <w:rsid w:val="5826325B"/>
    <w:rsid w:val="583E45B7"/>
    <w:rsid w:val="584B05DC"/>
    <w:rsid w:val="587F6466"/>
    <w:rsid w:val="589B6EDC"/>
    <w:rsid w:val="58A26C3B"/>
    <w:rsid w:val="58B62A53"/>
    <w:rsid w:val="58F24F57"/>
    <w:rsid w:val="58FF6988"/>
    <w:rsid w:val="59032BF6"/>
    <w:rsid w:val="5910506B"/>
    <w:rsid w:val="592230AD"/>
    <w:rsid w:val="59357973"/>
    <w:rsid w:val="593A69A8"/>
    <w:rsid w:val="59486D66"/>
    <w:rsid w:val="594C4B7A"/>
    <w:rsid w:val="595D697F"/>
    <w:rsid w:val="597B1B6B"/>
    <w:rsid w:val="598002BB"/>
    <w:rsid w:val="5984394F"/>
    <w:rsid w:val="59877F41"/>
    <w:rsid w:val="59B916F3"/>
    <w:rsid w:val="59D135E2"/>
    <w:rsid w:val="59D760CC"/>
    <w:rsid w:val="59ED1916"/>
    <w:rsid w:val="59EE139F"/>
    <w:rsid w:val="59F42A6D"/>
    <w:rsid w:val="59FB3856"/>
    <w:rsid w:val="5A097D81"/>
    <w:rsid w:val="5A2C670E"/>
    <w:rsid w:val="5A2D2007"/>
    <w:rsid w:val="5A381DE1"/>
    <w:rsid w:val="5A3C08FF"/>
    <w:rsid w:val="5A3D3A19"/>
    <w:rsid w:val="5A4B388D"/>
    <w:rsid w:val="5A5D40F5"/>
    <w:rsid w:val="5A6F56E9"/>
    <w:rsid w:val="5A747C6B"/>
    <w:rsid w:val="5A7E14D4"/>
    <w:rsid w:val="5A904C6C"/>
    <w:rsid w:val="5A97782C"/>
    <w:rsid w:val="5A9C2808"/>
    <w:rsid w:val="5AA82243"/>
    <w:rsid w:val="5AC448FD"/>
    <w:rsid w:val="5AC81C60"/>
    <w:rsid w:val="5AC842E2"/>
    <w:rsid w:val="5AD0460F"/>
    <w:rsid w:val="5AEA1FF0"/>
    <w:rsid w:val="5AF249F6"/>
    <w:rsid w:val="5B0478A1"/>
    <w:rsid w:val="5B0E7E8B"/>
    <w:rsid w:val="5B162B0C"/>
    <w:rsid w:val="5B1B1277"/>
    <w:rsid w:val="5B1B13A7"/>
    <w:rsid w:val="5B1C4355"/>
    <w:rsid w:val="5B1E5B85"/>
    <w:rsid w:val="5B22109D"/>
    <w:rsid w:val="5B247BAB"/>
    <w:rsid w:val="5B321A89"/>
    <w:rsid w:val="5B3931C3"/>
    <w:rsid w:val="5B3D578D"/>
    <w:rsid w:val="5B586604"/>
    <w:rsid w:val="5B5E1607"/>
    <w:rsid w:val="5B5E2370"/>
    <w:rsid w:val="5B947FC6"/>
    <w:rsid w:val="5B984E7B"/>
    <w:rsid w:val="5B9E63E1"/>
    <w:rsid w:val="5BCA3DF9"/>
    <w:rsid w:val="5BE20E28"/>
    <w:rsid w:val="5BE54349"/>
    <w:rsid w:val="5BE6568B"/>
    <w:rsid w:val="5BF5549A"/>
    <w:rsid w:val="5BF757FC"/>
    <w:rsid w:val="5C0440F6"/>
    <w:rsid w:val="5C060A13"/>
    <w:rsid w:val="5C0B24A8"/>
    <w:rsid w:val="5C0C34F4"/>
    <w:rsid w:val="5C2B073E"/>
    <w:rsid w:val="5C483C2A"/>
    <w:rsid w:val="5C604D3F"/>
    <w:rsid w:val="5C6E4D42"/>
    <w:rsid w:val="5C826EC7"/>
    <w:rsid w:val="5C8A401E"/>
    <w:rsid w:val="5C9B0B53"/>
    <w:rsid w:val="5CA16EC6"/>
    <w:rsid w:val="5CA22247"/>
    <w:rsid w:val="5CB81413"/>
    <w:rsid w:val="5CC256E1"/>
    <w:rsid w:val="5CF234BC"/>
    <w:rsid w:val="5CF3329D"/>
    <w:rsid w:val="5CFC3FAA"/>
    <w:rsid w:val="5D137E21"/>
    <w:rsid w:val="5D1A2A80"/>
    <w:rsid w:val="5D2E6FEA"/>
    <w:rsid w:val="5D5304C2"/>
    <w:rsid w:val="5D56196D"/>
    <w:rsid w:val="5D562E99"/>
    <w:rsid w:val="5D6218E0"/>
    <w:rsid w:val="5D6545E8"/>
    <w:rsid w:val="5D6C3B4B"/>
    <w:rsid w:val="5D727CC0"/>
    <w:rsid w:val="5D7378F8"/>
    <w:rsid w:val="5D773E23"/>
    <w:rsid w:val="5D820A90"/>
    <w:rsid w:val="5D934E3F"/>
    <w:rsid w:val="5DCD7E02"/>
    <w:rsid w:val="5DD82FE9"/>
    <w:rsid w:val="5DDC056D"/>
    <w:rsid w:val="5DFA42DE"/>
    <w:rsid w:val="5E136C65"/>
    <w:rsid w:val="5E2353FE"/>
    <w:rsid w:val="5E2D3647"/>
    <w:rsid w:val="5E322942"/>
    <w:rsid w:val="5E395A5D"/>
    <w:rsid w:val="5E5873E1"/>
    <w:rsid w:val="5E60077E"/>
    <w:rsid w:val="5E700146"/>
    <w:rsid w:val="5E7F1967"/>
    <w:rsid w:val="5E900B65"/>
    <w:rsid w:val="5EB50569"/>
    <w:rsid w:val="5EBB2817"/>
    <w:rsid w:val="5EBB5D29"/>
    <w:rsid w:val="5EBF5D71"/>
    <w:rsid w:val="5EC134DD"/>
    <w:rsid w:val="5ECE187C"/>
    <w:rsid w:val="5ED7432A"/>
    <w:rsid w:val="5EDC7C98"/>
    <w:rsid w:val="5EE438D3"/>
    <w:rsid w:val="5EF911FF"/>
    <w:rsid w:val="5F0340FC"/>
    <w:rsid w:val="5F0573F0"/>
    <w:rsid w:val="5F1470D2"/>
    <w:rsid w:val="5F321D73"/>
    <w:rsid w:val="5F505A7C"/>
    <w:rsid w:val="5F73754F"/>
    <w:rsid w:val="5FA204DE"/>
    <w:rsid w:val="5FA52C93"/>
    <w:rsid w:val="5FBA5FC6"/>
    <w:rsid w:val="5FC47102"/>
    <w:rsid w:val="5FCB1A17"/>
    <w:rsid w:val="5FF62861"/>
    <w:rsid w:val="5FFE356C"/>
    <w:rsid w:val="601012E6"/>
    <w:rsid w:val="601100BF"/>
    <w:rsid w:val="60161C80"/>
    <w:rsid w:val="60180A56"/>
    <w:rsid w:val="603758A7"/>
    <w:rsid w:val="60376061"/>
    <w:rsid w:val="60442123"/>
    <w:rsid w:val="6048342C"/>
    <w:rsid w:val="604E210F"/>
    <w:rsid w:val="60707B1B"/>
    <w:rsid w:val="60720639"/>
    <w:rsid w:val="607A7639"/>
    <w:rsid w:val="60865F95"/>
    <w:rsid w:val="608942CF"/>
    <w:rsid w:val="608D2B4D"/>
    <w:rsid w:val="60925890"/>
    <w:rsid w:val="609F02C4"/>
    <w:rsid w:val="60A657A6"/>
    <w:rsid w:val="60C408F7"/>
    <w:rsid w:val="60CC5629"/>
    <w:rsid w:val="610B5063"/>
    <w:rsid w:val="610F257D"/>
    <w:rsid w:val="611149E0"/>
    <w:rsid w:val="61174002"/>
    <w:rsid w:val="611C5132"/>
    <w:rsid w:val="611E532D"/>
    <w:rsid w:val="61205C87"/>
    <w:rsid w:val="61295C6B"/>
    <w:rsid w:val="612D1FFE"/>
    <w:rsid w:val="61313053"/>
    <w:rsid w:val="613C06BF"/>
    <w:rsid w:val="61415CF7"/>
    <w:rsid w:val="61423F06"/>
    <w:rsid w:val="614F5EB9"/>
    <w:rsid w:val="61502DB2"/>
    <w:rsid w:val="61504B2D"/>
    <w:rsid w:val="6153751D"/>
    <w:rsid w:val="61642418"/>
    <w:rsid w:val="617015A7"/>
    <w:rsid w:val="61721933"/>
    <w:rsid w:val="61837AAD"/>
    <w:rsid w:val="619E0C84"/>
    <w:rsid w:val="61A21373"/>
    <w:rsid w:val="61B23376"/>
    <w:rsid w:val="61B348BF"/>
    <w:rsid w:val="61CB6431"/>
    <w:rsid w:val="61CF6BA1"/>
    <w:rsid w:val="61D439F2"/>
    <w:rsid w:val="61D867DC"/>
    <w:rsid w:val="61DD13AC"/>
    <w:rsid w:val="61E94830"/>
    <w:rsid w:val="61FB640C"/>
    <w:rsid w:val="6201147F"/>
    <w:rsid w:val="62165007"/>
    <w:rsid w:val="622428C3"/>
    <w:rsid w:val="62291980"/>
    <w:rsid w:val="62447339"/>
    <w:rsid w:val="62497F73"/>
    <w:rsid w:val="6251565A"/>
    <w:rsid w:val="6253780F"/>
    <w:rsid w:val="62537E07"/>
    <w:rsid w:val="625B0751"/>
    <w:rsid w:val="625B6DAC"/>
    <w:rsid w:val="626E51AF"/>
    <w:rsid w:val="62704188"/>
    <w:rsid w:val="6282124F"/>
    <w:rsid w:val="62A2218D"/>
    <w:rsid w:val="62A364AB"/>
    <w:rsid w:val="62B11685"/>
    <w:rsid w:val="62BD53D6"/>
    <w:rsid w:val="62BE3A3E"/>
    <w:rsid w:val="62C94799"/>
    <w:rsid w:val="62CC6BC2"/>
    <w:rsid w:val="62CC76BE"/>
    <w:rsid w:val="62CF31A4"/>
    <w:rsid w:val="62D624CC"/>
    <w:rsid w:val="62EB1EE3"/>
    <w:rsid w:val="62F603DE"/>
    <w:rsid w:val="63167533"/>
    <w:rsid w:val="631D0490"/>
    <w:rsid w:val="632C0953"/>
    <w:rsid w:val="63503046"/>
    <w:rsid w:val="636333A9"/>
    <w:rsid w:val="636367C4"/>
    <w:rsid w:val="63823865"/>
    <w:rsid w:val="638D2305"/>
    <w:rsid w:val="63976331"/>
    <w:rsid w:val="639E023C"/>
    <w:rsid w:val="63DC3CFB"/>
    <w:rsid w:val="63E11275"/>
    <w:rsid w:val="63FB6D8C"/>
    <w:rsid w:val="641F4E12"/>
    <w:rsid w:val="642235D4"/>
    <w:rsid w:val="6461015C"/>
    <w:rsid w:val="64632972"/>
    <w:rsid w:val="64685E42"/>
    <w:rsid w:val="647275C6"/>
    <w:rsid w:val="647D0487"/>
    <w:rsid w:val="64814069"/>
    <w:rsid w:val="64930036"/>
    <w:rsid w:val="649C151F"/>
    <w:rsid w:val="64BD1875"/>
    <w:rsid w:val="64BE4CB9"/>
    <w:rsid w:val="64CA3D69"/>
    <w:rsid w:val="64D406C3"/>
    <w:rsid w:val="64D80B25"/>
    <w:rsid w:val="64E94A14"/>
    <w:rsid w:val="64F07602"/>
    <w:rsid w:val="64F37782"/>
    <w:rsid w:val="65015586"/>
    <w:rsid w:val="65092051"/>
    <w:rsid w:val="651528B1"/>
    <w:rsid w:val="6525384B"/>
    <w:rsid w:val="653873C1"/>
    <w:rsid w:val="656111A7"/>
    <w:rsid w:val="65632BD3"/>
    <w:rsid w:val="656F1347"/>
    <w:rsid w:val="6597470F"/>
    <w:rsid w:val="65B82AE3"/>
    <w:rsid w:val="65EE5614"/>
    <w:rsid w:val="65F847E5"/>
    <w:rsid w:val="66127A2B"/>
    <w:rsid w:val="661D28D3"/>
    <w:rsid w:val="661E2AEC"/>
    <w:rsid w:val="66245169"/>
    <w:rsid w:val="665004C5"/>
    <w:rsid w:val="66560BF3"/>
    <w:rsid w:val="66580780"/>
    <w:rsid w:val="667173B3"/>
    <w:rsid w:val="667C131F"/>
    <w:rsid w:val="66840A06"/>
    <w:rsid w:val="66961029"/>
    <w:rsid w:val="66986EEF"/>
    <w:rsid w:val="66A658E8"/>
    <w:rsid w:val="66FF55A5"/>
    <w:rsid w:val="6701545B"/>
    <w:rsid w:val="67093884"/>
    <w:rsid w:val="671C09EE"/>
    <w:rsid w:val="674B1DDA"/>
    <w:rsid w:val="67505700"/>
    <w:rsid w:val="675373F2"/>
    <w:rsid w:val="6761194F"/>
    <w:rsid w:val="67826AA1"/>
    <w:rsid w:val="678E12B1"/>
    <w:rsid w:val="679202A6"/>
    <w:rsid w:val="679E623E"/>
    <w:rsid w:val="67CC5D0B"/>
    <w:rsid w:val="67D24459"/>
    <w:rsid w:val="67DC632F"/>
    <w:rsid w:val="67EA1E66"/>
    <w:rsid w:val="67EC64A6"/>
    <w:rsid w:val="67F91303"/>
    <w:rsid w:val="680965A3"/>
    <w:rsid w:val="681164F0"/>
    <w:rsid w:val="683C6F1C"/>
    <w:rsid w:val="684451BD"/>
    <w:rsid w:val="68480413"/>
    <w:rsid w:val="684A5FE1"/>
    <w:rsid w:val="684C25BE"/>
    <w:rsid w:val="684F3C1F"/>
    <w:rsid w:val="68503DD4"/>
    <w:rsid w:val="68570284"/>
    <w:rsid w:val="685E19CC"/>
    <w:rsid w:val="68691E82"/>
    <w:rsid w:val="686D4744"/>
    <w:rsid w:val="68701EBA"/>
    <w:rsid w:val="68704379"/>
    <w:rsid w:val="68711D16"/>
    <w:rsid w:val="68855564"/>
    <w:rsid w:val="68AA3221"/>
    <w:rsid w:val="68AD22DE"/>
    <w:rsid w:val="68C5395F"/>
    <w:rsid w:val="68C66820"/>
    <w:rsid w:val="68D07C3B"/>
    <w:rsid w:val="68F24EA5"/>
    <w:rsid w:val="69125893"/>
    <w:rsid w:val="69136239"/>
    <w:rsid w:val="691A1E9E"/>
    <w:rsid w:val="691A21EB"/>
    <w:rsid w:val="692231E7"/>
    <w:rsid w:val="69372D2D"/>
    <w:rsid w:val="693F4883"/>
    <w:rsid w:val="6944647D"/>
    <w:rsid w:val="694756B4"/>
    <w:rsid w:val="69552E61"/>
    <w:rsid w:val="695A72CC"/>
    <w:rsid w:val="69634472"/>
    <w:rsid w:val="696E49D5"/>
    <w:rsid w:val="698958A9"/>
    <w:rsid w:val="69A0429B"/>
    <w:rsid w:val="69B74E86"/>
    <w:rsid w:val="69C552B6"/>
    <w:rsid w:val="69CF18FD"/>
    <w:rsid w:val="69D13FF7"/>
    <w:rsid w:val="69DC07FD"/>
    <w:rsid w:val="69E17868"/>
    <w:rsid w:val="69EC37A6"/>
    <w:rsid w:val="69F60125"/>
    <w:rsid w:val="6A014FDB"/>
    <w:rsid w:val="6A081A3C"/>
    <w:rsid w:val="6A1560F9"/>
    <w:rsid w:val="6A225A14"/>
    <w:rsid w:val="6A5948F4"/>
    <w:rsid w:val="6A64428A"/>
    <w:rsid w:val="6A6C393F"/>
    <w:rsid w:val="6A7E3405"/>
    <w:rsid w:val="6A88064D"/>
    <w:rsid w:val="6A8B4379"/>
    <w:rsid w:val="6A966928"/>
    <w:rsid w:val="6AA77761"/>
    <w:rsid w:val="6AA9172C"/>
    <w:rsid w:val="6AB55219"/>
    <w:rsid w:val="6B062CB6"/>
    <w:rsid w:val="6B14535B"/>
    <w:rsid w:val="6B1C19DE"/>
    <w:rsid w:val="6B1F514D"/>
    <w:rsid w:val="6B255A97"/>
    <w:rsid w:val="6B4844A2"/>
    <w:rsid w:val="6B4E2430"/>
    <w:rsid w:val="6B64365A"/>
    <w:rsid w:val="6B88667A"/>
    <w:rsid w:val="6B8A4CB4"/>
    <w:rsid w:val="6B906E0E"/>
    <w:rsid w:val="6B9320D0"/>
    <w:rsid w:val="6B9F2FDF"/>
    <w:rsid w:val="6BAB13EF"/>
    <w:rsid w:val="6BB74F7F"/>
    <w:rsid w:val="6BD11E20"/>
    <w:rsid w:val="6BE859C0"/>
    <w:rsid w:val="6BF14C56"/>
    <w:rsid w:val="6C354469"/>
    <w:rsid w:val="6C38037E"/>
    <w:rsid w:val="6C4271E3"/>
    <w:rsid w:val="6C4C707B"/>
    <w:rsid w:val="6C5A50D5"/>
    <w:rsid w:val="6C632785"/>
    <w:rsid w:val="6C897D99"/>
    <w:rsid w:val="6CAB07BC"/>
    <w:rsid w:val="6CAD0093"/>
    <w:rsid w:val="6CB6339D"/>
    <w:rsid w:val="6CCC6273"/>
    <w:rsid w:val="6CF242CA"/>
    <w:rsid w:val="6D10166C"/>
    <w:rsid w:val="6D110506"/>
    <w:rsid w:val="6D187A9E"/>
    <w:rsid w:val="6D1D7CC3"/>
    <w:rsid w:val="6D4E65C5"/>
    <w:rsid w:val="6D614EC0"/>
    <w:rsid w:val="6D662AE1"/>
    <w:rsid w:val="6D6B7007"/>
    <w:rsid w:val="6D7A204A"/>
    <w:rsid w:val="6D821010"/>
    <w:rsid w:val="6D97346C"/>
    <w:rsid w:val="6DB523BB"/>
    <w:rsid w:val="6DB64584"/>
    <w:rsid w:val="6DDE0FD8"/>
    <w:rsid w:val="6DEE7015"/>
    <w:rsid w:val="6DF50D45"/>
    <w:rsid w:val="6DFF4C79"/>
    <w:rsid w:val="6E0405A2"/>
    <w:rsid w:val="6E0707D0"/>
    <w:rsid w:val="6E13144D"/>
    <w:rsid w:val="6E197E28"/>
    <w:rsid w:val="6E27765F"/>
    <w:rsid w:val="6E3F7ED7"/>
    <w:rsid w:val="6E483E72"/>
    <w:rsid w:val="6E4B0C8B"/>
    <w:rsid w:val="6E5338DB"/>
    <w:rsid w:val="6E57750F"/>
    <w:rsid w:val="6E724688"/>
    <w:rsid w:val="6EC4664F"/>
    <w:rsid w:val="6ED51A08"/>
    <w:rsid w:val="6EDD66C1"/>
    <w:rsid w:val="6EE90916"/>
    <w:rsid w:val="6EF03252"/>
    <w:rsid w:val="6EF9621B"/>
    <w:rsid w:val="6F011EF9"/>
    <w:rsid w:val="6F031374"/>
    <w:rsid w:val="6F280449"/>
    <w:rsid w:val="6F286106"/>
    <w:rsid w:val="6F352925"/>
    <w:rsid w:val="6F413940"/>
    <w:rsid w:val="6F433105"/>
    <w:rsid w:val="6F433B03"/>
    <w:rsid w:val="6F60077F"/>
    <w:rsid w:val="6F6734EB"/>
    <w:rsid w:val="6F742CAA"/>
    <w:rsid w:val="6F950A26"/>
    <w:rsid w:val="6FA81EC2"/>
    <w:rsid w:val="6FB7745F"/>
    <w:rsid w:val="6FCF66D9"/>
    <w:rsid w:val="6FD61570"/>
    <w:rsid w:val="6FE004C3"/>
    <w:rsid w:val="6FE86754"/>
    <w:rsid w:val="6FF16634"/>
    <w:rsid w:val="6FFA564B"/>
    <w:rsid w:val="6FFC53E2"/>
    <w:rsid w:val="700178D1"/>
    <w:rsid w:val="700D5561"/>
    <w:rsid w:val="700E52F3"/>
    <w:rsid w:val="70164617"/>
    <w:rsid w:val="70485F1E"/>
    <w:rsid w:val="705A4074"/>
    <w:rsid w:val="70604DDB"/>
    <w:rsid w:val="706970D9"/>
    <w:rsid w:val="7070548F"/>
    <w:rsid w:val="70756EB2"/>
    <w:rsid w:val="70790AB6"/>
    <w:rsid w:val="707921C5"/>
    <w:rsid w:val="708E7F74"/>
    <w:rsid w:val="70962E8A"/>
    <w:rsid w:val="70A91F4A"/>
    <w:rsid w:val="70B92CAF"/>
    <w:rsid w:val="70DB4F5A"/>
    <w:rsid w:val="70DB671B"/>
    <w:rsid w:val="710B664F"/>
    <w:rsid w:val="71143031"/>
    <w:rsid w:val="7131049A"/>
    <w:rsid w:val="713110F6"/>
    <w:rsid w:val="713C75E7"/>
    <w:rsid w:val="71457F95"/>
    <w:rsid w:val="71472865"/>
    <w:rsid w:val="716B2F75"/>
    <w:rsid w:val="716B31A7"/>
    <w:rsid w:val="717E75C6"/>
    <w:rsid w:val="719A66B4"/>
    <w:rsid w:val="719E7AF7"/>
    <w:rsid w:val="71A36FC3"/>
    <w:rsid w:val="71AA5C8A"/>
    <w:rsid w:val="71B21501"/>
    <w:rsid w:val="71C060E2"/>
    <w:rsid w:val="71C24E8E"/>
    <w:rsid w:val="71C67C2A"/>
    <w:rsid w:val="71D62D59"/>
    <w:rsid w:val="71DA12AF"/>
    <w:rsid w:val="71EC56EC"/>
    <w:rsid w:val="71F44D77"/>
    <w:rsid w:val="71FB4D19"/>
    <w:rsid w:val="7201748F"/>
    <w:rsid w:val="720F0711"/>
    <w:rsid w:val="72104B03"/>
    <w:rsid w:val="7215505E"/>
    <w:rsid w:val="723E1D04"/>
    <w:rsid w:val="72586F1A"/>
    <w:rsid w:val="726301C0"/>
    <w:rsid w:val="72675FEA"/>
    <w:rsid w:val="7268602C"/>
    <w:rsid w:val="72900B81"/>
    <w:rsid w:val="7292242B"/>
    <w:rsid w:val="72A26ADA"/>
    <w:rsid w:val="72E50D6F"/>
    <w:rsid w:val="72E71022"/>
    <w:rsid w:val="72FC12FC"/>
    <w:rsid w:val="730237FF"/>
    <w:rsid w:val="730F0C02"/>
    <w:rsid w:val="7312309A"/>
    <w:rsid w:val="731A0FA2"/>
    <w:rsid w:val="731E3A8B"/>
    <w:rsid w:val="731F2E02"/>
    <w:rsid w:val="73282033"/>
    <w:rsid w:val="732C403F"/>
    <w:rsid w:val="732F6D31"/>
    <w:rsid w:val="733F62DF"/>
    <w:rsid w:val="734C50E7"/>
    <w:rsid w:val="735E09A8"/>
    <w:rsid w:val="73801242"/>
    <w:rsid w:val="738173D0"/>
    <w:rsid w:val="73AF3210"/>
    <w:rsid w:val="73D836B4"/>
    <w:rsid w:val="73E64DBC"/>
    <w:rsid w:val="73E84C01"/>
    <w:rsid w:val="73EB7B67"/>
    <w:rsid w:val="73F11D88"/>
    <w:rsid w:val="73F63113"/>
    <w:rsid w:val="7403297B"/>
    <w:rsid w:val="74126A44"/>
    <w:rsid w:val="74142A1E"/>
    <w:rsid w:val="741432A7"/>
    <w:rsid w:val="7414476A"/>
    <w:rsid w:val="741B740F"/>
    <w:rsid w:val="74206CC2"/>
    <w:rsid w:val="742F4E53"/>
    <w:rsid w:val="743737A0"/>
    <w:rsid w:val="744636C4"/>
    <w:rsid w:val="74483D59"/>
    <w:rsid w:val="7460119E"/>
    <w:rsid w:val="746B76F2"/>
    <w:rsid w:val="74721181"/>
    <w:rsid w:val="74786090"/>
    <w:rsid w:val="74800BE0"/>
    <w:rsid w:val="748A5F2B"/>
    <w:rsid w:val="74923457"/>
    <w:rsid w:val="749C422C"/>
    <w:rsid w:val="74BC0093"/>
    <w:rsid w:val="74BF084C"/>
    <w:rsid w:val="74E4749C"/>
    <w:rsid w:val="74E84F9D"/>
    <w:rsid w:val="74FE4D25"/>
    <w:rsid w:val="750E2A30"/>
    <w:rsid w:val="75200C23"/>
    <w:rsid w:val="75217B8A"/>
    <w:rsid w:val="75220F50"/>
    <w:rsid w:val="754F033C"/>
    <w:rsid w:val="75606009"/>
    <w:rsid w:val="75710A83"/>
    <w:rsid w:val="7571317C"/>
    <w:rsid w:val="7582022D"/>
    <w:rsid w:val="75A13457"/>
    <w:rsid w:val="75BF6065"/>
    <w:rsid w:val="75D170FC"/>
    <w:rsid w:val="75DF547A"/>
    <w:rsid w:val="75FE227C"/>
    <w:rsid w:val="7606634A"/>
    <w:rsid w:val="76191A7F"/>
    <w:rsid w:val="76202073"/>
    <w:rsid w:val="76291081"/>
    <w:rsid w:val="76297B03"/>
    <w:rsid w:val="762C5093"/>
    <w:rsid w:val="762F1DC1"/>
    <w:rsid w:val="763E0AAA"/>
    <w:rsid w:val="76451D29"/>
    <w:rsid w:val="76607052"/>
    <w:rsid w:val="766D43A3"/>
    <w:rsid w:val="76773B02"/>
    <w:rsid w:val="768D7A1B"/>
    <w:rsid w:val="768E4430"/>
    <w:rsid w:val="76B62860"/>
    <w:rsid w:val="76BF3699"/>
    <w:rsid w:val="76D23B47"/>
    <w:rsid w:val="76E45BBD"/>
    <w:rsid w:val="76F371BD"/>
    <w:rsid w:val="770B6CCF"/>
    <w:rsid w:val="77131F3C"/>
    <w:rsid w:val="77147A7A"/>
    <w:rsid w:val="773A0CEC"/>
    <w:rsid w:val="775477AE"/>
    <w:rsid w:val="775D10FC"/>
    <w:rsid w:val="77662FCF"/>
    <w:rsid w:val="777779DE"/>
    <w:rsid w:val="777C0244"/>
    <w:rsid w:val="77997E29"/>
    <w:rsid w:val="779D234D"/>
    <w:rsid w:val="77A04790"/>
    <w:rsid w:val="77A92C7B"/>
    <w:rsid w:val="77CB4327"/>
    <w:rsid w:val="77DA110D"/>
    <w:rsid w:val="77E01F4F"/>
    <w:rsid w:val="77EA3AE8"/>
    <w:rsid w:val="77FE4BA1"/>
    <w:rsid w:val="780F4864"/>
    <w:rsid w:val="781A4FE7"/>
    <w:rsid w:val="78270B38"/>
    <w:rsid w:val="78387CAC"/>
    <w:rsid w:val="784E737B"/>
    <w:rsid w:val="787F60A9"/>
    <w:rsid w:val="78840DD2"/>
    <w:rsid w:val="78874BC7"/>
    <w:rsid w:val="789B5471"/>
    <w:rsid w:val="78A32D0B"/>
    <w:rsid w:val="78B0178C"/>
    <w:rsid w:val="78B45A30"/>
    <w:rsid w:val="78D16B47"/>
    <w:rsid w:val="78E632BF"/>
    <w:rsid w:val="78F02C80"/>
    <w:rsid w:val="7909092D"/>
    <w:rsid w:val="79121265"/>
    <w:rsid w:val="79134C9F"/>
    <w:rsid w:val="79235ACC"/>
    <w:rsid w:val="79401FC4"/>
    <w:rsid w:val="7945319B"/>
    <w:rsid w:val="794F3991"/>
    <w:rsid w:val="7955432D"/>
    <w:rsid w:val="7963451C"/>
    <w:rsid w:val="7967122F"/>
    <w:rsid w:val="79671DCC"/>
    <w:rsid w:val="796B5325"/>
    <w:rsid w:val="797F2156"/>
    <w:rsid w:val="798B5EE4"/>
    <w:rsid w:val="799F7E30"/>
    <w:rsid w:val="79A442A9"/>
    <w:rsid w:val="79A82D94"/>
    <w:rsid w:val="79B64BAF"/>
    <w:rsid w:val="79BF0109"/>
    <w:rsid w:val="79C82E0E"/>
    <w:rsid w:val="79C944A4"/>
    <w:rsid w:val="79D02EBD"/>
    <w:rsid w:val="79DE2043"/>
    <w:rsid w:val="79E6297E"/>
    <w:rsid w:val="79ED6A84"/>
    <w:rsid w:val="79F67F66"/>
    <w:rsid w:val="7A033C0F"/>
    <w:rsid w:val="7A0E6B6D"/>
    <w:rsid w:val="7A122DC0"/>
    <w:rsid w:val="7A1D051E"/>
    <w:rsid w:val="7A2A6AAD"/>
    <w:rsid w:val="7A314B2F"/>
    <w:rsid w:val="7A535AF4"/>
    <w:rsid w:val="7A7F760A"/>
    <w:rsid w:val="7A853E44"/>
    <w:rsid w:val="7A856975"/>
    <w:rsid w:val="7A8B3AFA"/>
    <w:rsid w:val="7A970BE8"/>
    <w:rsid w:val="7AA01AD4"/>
    <w:rsid w:val="7AA165CB"/>
    <w:rsid w:val="7AC0039C"/>
    <w:rsid w:val="7AD3366B"/>
    <w:rsid w:val="7AE40568"/>
    <w:rsid w:val="7AE666D6"/>
    <w:rsid w:val="7AEE3968"/>
    <w:rsid w:val="7B1541E7"/>
    <w:rsid w:val="7B2157B9"/>
    <w:rsid w:val="7B2544E8"/>
    <w:rsid w:val="7B2E064D"/>
    <w:rsid w:val="7B3D46A3"/>
    <w:rsid w:val="7B3E25E7"/>
    <w:rsid w:val="7B4638EB"/>
    <w:rsid w:val="7B4975F7"/>
    <w:rsid w:val="7B806B1F"/>
    <w:rsid w:val="7B8860EB"/>
    <w:rsid w:val="7B8A5A9E"/>
    <w:rsid w:val="7B90675B"/>
    <w:rsid w:val="7B9161B8"/>
    <w:rsid w:val="7B972A5E"/>
    <w:rsid w:val="7BA24EA2"/>
    <w:rsid w:val="7BA700B6"/>
    <w:rsid w:val="7BAB762F"/>
    <w:rsid w:val="7BBB282B"/>
    <w:rsid w:val="7BBC482D"/>
    <w:rsid w:val="7BC81E83"/>
    <w:rsid w:val="7BD735A3"/>
    <w:rsid w:val="7BD86364"/>
    <w:rsid w:val="7BDD7B35"/>
    <w:rsid w:val="7BF607C2"/>
    <w:rsid w:val="7BFB3CBB"/>
    <w:rsid w:val="7C18661C"/>
    <w:rsid w:val="7C354982"/>
    <w:rsid w:val="7C4C3D9A"/>
    <w:rsid w:val="7C513B57"/>
    <w:rsid w:val="7C515FEE"/>
    <w:rsid w:val="7C61446A"/>
    <w:rsid w:val="7CA5539C"/>
    <w:rsid w:val="7CA92AD6"/>
    <w:rsid w:val="7CB54FE1"/>
    <w:rsid w:val="7CC14D0D"/>
    <w:rsid w:val="7CCB16E0"/>
    <w:rsid w:val="7CED3907"/>
    <w:rsid w:val="7D0019BE"/>
    <w:rsid w:val="7D0C5EF1"/>
    <w:rsid w:val="7D1D701A"/>
    <w:rsid w:val="7D1E14CA"/>
    <w:rsid w:val="7D20094C"/>
    <w:rsid w:val="7D2A2B20"/>
    <w:rsid w:val="7D390BA7"/>
    <w:rsid w:val="7D3C3F9C"/>
    <w:rsid w:val="7D3C5F67"/>
    <w:rsid w:val="7D3C666A"/>
    <w:rsid w:val="7D4274BF"/>
    <w:rsid w:val="7D534BF8"/>
    <w:rsid w:val="7D665F8C"/>
    <w:rsid w:val="7D856FF1"/>
    <w:rsid w:val="7DA733BE"/>
    <w:rsid w:val="7DA926F9"/>
    <w:rsid w:val="7DC3609F"/>
    <w:rsid w:val="7DE8690D"/>
    <w:rsid w:val="7DEF7DAE"/>
    <w:rsid w:val="7E045EAF"/>
    <w:rsid w:val="7E064E3B"/>
    <w:rsid w:val="7E0D1AF8"/>
    <w:rsid w:val="7E0E2217"/>
    <w:rsid w:val="7E1D7741"/>
    <w:rsid w:val="7E344741"/>
    <w:rsid w:val="7E3D29D0"/>
    <w:rsid w:val="7E56047E"/>
    <w:rsid w:val="7E590666"/>
    <w:rsid w:val="7E607093"/>
    <w:rsid w:val="7E6B5AD9"/>
    <w:rsid w:val="7E8F55C4"/>
    <w:rsid w:val="7EA40095"/>
    <w:rsid w:val="7F166E22"/>
    <w:rsid w:val="7F1D4C40"/>
    <w:rsid w:val="7F273B00"/>
    <w:rsid w:val="7F4757B2"/>
    <w:rsid w:val="7F500B48"/>
    <w:rsid w:val="7F65393E"/>
    <w:rsid w:val="7F673E3D"/>
    <w:rsid w:val="7F6E45AE"/>
    <w:rsid w:val="7F6E77FB"/>
    <w:rsid w:val="7F7148CB"/>
    <w:rsid w:val="7F807E82"/>
    <w:rsid w:val="7FB704A7"/>
    <w:rsid w:val="7FBD7B5F"/>
    <w:rsid w:val="7FC01DF5"/>
    <w:rsid w:val="7FC87718"/>
    <w:rsid w:val="7FCF4B36"/>
    <w:rsid w:val="7FD622D1"/>
    <w:rsid w:val="7FDA77F9"/>
    <w:rsid w:val="7FDD5B6B"/>
    <w:rsid w:val="7FDF70E1"/>
    <w:rsid w:val="7FE45B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spacing w:line="480" w:lineRule="atLeast"/>
      <w:outlineLvl w:val="0"/>
    </w:pPr>
    <w:rPr>
      <w:rFonts w:ascii="宋体" w:hAnsi="宋体"/>
      <w:b/>
      <w:sz w:val="30"/>
      <w:szCs w:val="30"/>
    </w:rPr>
  </w:style>
  <w:style w:type="paragraph" w:styleId="5">
    <w:name w:val="heading 2"/>
    <w:basedOn w:val="4"/>
    <w:next w:val="1"/>
    <w:semiHidden/>
    <w:unhideWhenUsed/>
    <w:qFormat/>
    <w:uiPriority w:val="0"/>
    <w:pPr>
      <w:outlineLvl w:val="1"/>
    </w:pPr>
    <w:rPr>
      <w:sz w:val="28"/>
    </w:rPr>
  </w:style>
  <w:style w:type="paragraph" w:styleId="6">
    <w:name w:val="heading 3"/>
    <w:basedOn w:val="1"/>
    <w:next w:val="1"/>
    <w:semiHidden/>
    <w:unhideWhenUsed/>
    <w:qFormat/>
    <w:uiPriority w:val="0"/>
    <w:pPr>
      <w:spacing w:line="480" w:lineRule="atLeast"/>
      <w:outlineLvl w:val="2"/>
    </w:pPr>
    <w:rPr>
      <w:rFonts w:ascii="宋体" w:hAnsi="宋体"/>
      <w:sz w:val="24"/>
      <w:szCs w:val="24"/>
    </w:rPr>
  </w:style>
  <w:style w:type="paragraph" w:styleId="3">
    <w:name w:val="heading 4"/>
    <w:basedOn w:val="1"/>
    <w:next w:val="2"/>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rFonts w:eastAsia="宋体"/>
      <w:kern w:val="2"/>
      <w:sz w:val="21"/>
      <w:lang w:val="en-US" w:eastAsia="zh-CN" w:bidi="ar-SA"/>
    </w:rPr>
  </w:style>
  <w:style w:type="paragraph" w:styleId="7">
    <w:name w:val="annotation text"/>
    <w:basedOn w:val="1"/>
    <w:qFormat/>
    <w:uiPriority w:val="0"/>
    <w:pPr>
      <w:jc w:val="left"/>
    </w:pPr>
    <w:rPr>
      <w:szCs w:val="24"/>
    </w:rPr>
  </w:style>
  <w:style w:type="paragraph" w:styleId="8">
    <w:name w:val="Body Text"/>
    <w:basedOn w:val="1"/>
    <w:next w:val="9"/>
    <w:qFormat/>
    <w:uiPriority w:val="1"/>
    <w:rPr>
      <w:rFonts w:ascii="宋体" w:hAnsi="宋体" w:eastAsia="宋体" w:cs="宋体"/>
      <w:sz w:val="24"/>
      <w:szCs w:val="24"/>
      <w:lang w:val="zh-CN" w:eastAsia="zh-CN" w:bidi="zh-CN"/>
    </w:rPr>
  </w:style>
  <w:style w:type="paragraph" w:styleId="9">
    <w:name w:val="List Bullet 5"/>
    <w:basedOn w:val="1"/>
    <w:qFormat/>
    <w:uiPriority w:val="0"/>
    <w:pPr>
      <w:numPr>
        <w:ilvl w:val="0"/>
        <w:numId w:val="1"/>
      </w:numPr>
    </w:pPr>
  </w:style>
  <w:style w:type="paragraph" w:styleId="10">
    <w:name w:val="Body Text Indent"/>
    <w:basedOn w:val="1"/>
    <w:qFormat/>
    <w:uiPriority w:val="0"/>
    <w:pPr>
      <w:spacing w:after="120" w:afterLines="0" w:afterAutospacing="0"/>
      <w:ind w:left="420" w:leftChars="200"/>
    </w:pPr>
  </w:style>
  <w:style w:type="paragraph" w:styleId="11">
    <w:name w:val="Plain Text"/>
    <w:basedOn w:val="1"/>
    <w:next w:val="1"/>
    <w:qFormat/>
    <w:uiPriority w:val="0"/>
    <w:rPr>
      <w:rFonts w:ascii="宋体" w:hAnsi="Courier New" w:eastAsia="宋体"/>
    </w:rPr>
  </w:style>
  <w:style w:type="paragraph" w:styleId="12">
    <w:name w:val="Date"/>
    <w:basedOn w:val="1"/>
    <w:next w:val="1"/>
    <w:qFormat/>
    <w:uiPriority w:val="0"/>
    <w:pPr>
      <w:widowControl w:val="0"/>
      <w:adjustRightInd/>
      <w:snapToGrid/>
      <w:spacing w:after="0"/>
      <w:jc w:val="both"/>
    </w:pPr>
    <w:rPr>
      <w:rFonts w:ascii="Times New Roman" w:hAnsi="Times New Roman" w:eastAsia="宋体" w:cs="Times New Roman"/>
      <w:kern w:val="2"/>
      <w:sz w:val="21"/>
      <w:szCs w:val="20"/>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39"/>
    <w:pPr>
      <w:ind w:firstLine="200" w:firstLineChars="200"/>
    </w:pPr>
    <w:rPr>
      <w:szCs w:val="22"/>
    </w:rPr>
  </w:style>
  <w:style w:type="paragraph" w:styleId="16">
    <w:name w:val="table of figures"/>
    <w:basedOn w:val="1"/>
    <w:next w:val="1"/>
    <w:qFormat/>
    <w:uiPriority w:val="0"/>
    <w:pPr>
      <w:ind w:leftChars="200" w:hanging="200" w:hangingChars="200"/>
    </w:pPr>
    <w:rPr>
      <w:szCs w:val="20"/>
    </w:rPr>
  </w:style>
  <w:style w:type="paragraph" w:styleId="17">
    <w:name w:val="Body Text 2"/>
    <w:basedOn w:val="1"/>
    <w:qFormat/>
    <w:uiPriority w:val="0"/>
    <w:pPr>
      <w:spacing w:after="120" w:afterLines="0" w:line="480" w:lineRule="auto"/>
    </w:pPr>
  </w:style>
  <w:style w:type="paragraph" w:styleId="18">
    <w:name w:val="index 1"/>
    <w:basedOn w:val="1"/>
    <w:next w:val="1"/>
    <w:qFormat/>
    <w:uiPriority w:val="0"/>
    <w:pPr>
      <w:spacing w:line="192" w:lineRule="auto"/>
      <w:jc w:val="center"/>
    </w:pPr>
    <w:rPr>
      <w:rFonts w:ascii="宋体" w:hAnsi="宋体" w:eastAsia="宋体" w:cs="Times New Roman"/>
      <w:szCs w:val="20"/>
    </w:rPr>
  </w:style>
  <w:style w:type="paragraph" w:styleId="19">
    <w:name w:val="Body Text First Indent"/>
    <w:basedOn w:val="8"/>
    <w:next w:val="1"/>
    <w:qFormat/>
    <w:uiPriority w:val="0"/>
    <w:pPr>
      <w:spacing w:after="120" w:line="240" w:lineRule="auto"/>
      <w:ind w:firstLine="420" w:firstLineChars="100"/>
    </w:pPr>
    <w:rPr>
      <w:sz w:val="28"/>
      <w:szCs w:val="24"/>
    </w:rPr>
  </w:style>
  <w:style w:type="paragraph" w:styleId="20">
    <w:name w:val="Body Text First Indent 2"/>
    <w:basedOn w:val="10"/>
    <w:next w:val="1"/>
    <w:qFormat/>
    <w:uiPriority w:val="0"/>
    <w:pPr>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Default"/>
    <w:basedOn w:val="25"/>
    <w:next w:val="11"/>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customStyle="1" w:styleId="25">
    <w:name w:val="纯文本1"/>
    <w:basedOn w:val="1"/>
    <w:qFormat/>
    <w:uiPriority w:val="0"/>
    <w:pPr>
      <w:adjustRightInd w:val="0"/>
      <w:spacing w:line="240" w:lineRule="auto"/>
      <w:ind w:firstLine="0"/>
      <w:textAlignment w:val="baseline"/>
    </w:pPr>
    <w:rPr>
      <w:rFonts w:ascii="宋体" w:hAnsi="Courier New"/>
      <w:sz w:val="21"/>
      <w:szCs w:val="20"/>
    </w:rPr>
  </w:style>
  <w:style w:type="paragraph" w:customStyle="1" w:styleId="26">
    <w:name w:val="样式 正文文本 + 首行缩进:  2 字符"/>
    <w:basedOn w:val="8"/>
    <w:next w:val="1"/>
    <w:qFormat/>
    <w:uiPriority w:val="99"/>
    <w:pPr>
      <w:spacing w:after="200" w:line="480" w:lineRule="exact"/>
      <w:ind w:firstLine="480" w:firstLineChars="200"/>
    </w:pPr>
    <w:rPr>
      <w:rFonts w:ascii="宋体" w:hAnsi="宋体" w:eastAsia="宋体" w:cs="Times New Roman"/>
      <w:sz w:val="24"/>
      <w:lang w:val="en-US" w:eastAsia="zh-CN" w:bidi="ar-SA"/>
    </w:rPr>
  </w:style>
  <w:style w:type="paragraph" w:customStyle="1" w:styleId="27">
    <w:name w:val="样式 样式 首行缩进:  2 字符 + 首行缩进:  2 字符"/>
    <w:basedOn w:val="1"/>
    <w:next w:val="15"/>
    <w:qFormat/>
    <w:uiPriority w:val="0"/>
    <w:pPr>
      <w:snapToGrid w:val="0"/>
      <w:spacing w:line="360" w:lineRule="auto"/>
      <w:ind w:firstLine="560"/>
    </w:pPr>
    <w:rPr>
      <w:sz w:val="28"/>
    </w:rPr>
  </w:style>
  <w:style w:type="paragraph" w:customStyle="1" w:styleId="28">
    <w:name w:val="样式 样式 样式 四号 左侧:  1.53 厘米 + 首行缩进:  2 字符 + 居中 左侧:  2 字符 首行缩进:  2..."/>
    <w:basedOn w:val="29"/>
    <w:qFormat/>
    <w:uiPriority w:val="0"/>
    <w:pPr>
      <w:ind w:firstLine="0" w:firstLineChars="0"/>
      <w:jc w:val="center"/>
    </w:pPr>
  </w:style>
  <w:style w:type="paragraph" w:customStyle="1" w:styleId="29">
    <w:name w:val="样式 样式 四号 左侧:  1.53 厘米 + 首行缩进:  2 字符"/>
    <w:basedOn w:val="30"/>
    <w:qFormat/>
    <w:uiPriority w:val="0"/>
    <w:pPr>
      <w:ind w:left="200" w:leftChars="200"/>
    </w:pPr>
    <w:rPr>
      <w:szCs w:val="20"/>
    </w:rPr>
  </w:style>
  <w:style w:type="paragraph" w:customStyle="1" w:styleId="30">
    <w:name w:val="样式 四号 左侧:  1.53 厘米"/>
    <w:basedOn w:val="1"/>
    <w:qFormat/>
    <w:uiPriority w:val="0"/>
    <w:pPr>
      <w:adjustRightInd w:val="0"/>
    </w:pPr>
    <w:rPr>
      <w:w w:val="90"/>
      <w:sz w:val="28"/>
      <w:szCs w:val="28"/>
    </w:rPr>
  </w:style>
  <w:style w:type="paragraph" w:customStyle="1" w:styleId="31">
    <w:name w:val="样式 小四 首行缩进:  0.85 厘米 行距: 1.5 倍行距"/>
    <w:basedOn w:val="1"/>
    <w:qFormat/>
    <w:uiPriority w:val="0"/>
    <w:pPr>
      <w:widowControl w:val="0"/>
      <w:adjustRightInd/>
      <w:snapToGrid/>
      <w:spacing w:after="0" w:line="360" w:lineRule="auto"/>
      <w:ind w:firstLine="480"/>
      <w:jc w:val="both"/>
    </w:pPr>
    <w:rPr>
      <w:rFonts w:ascii="Times New Roman" w:hAnsi="Times New Roman" w:eastAsia="宋体" w:cs="宋体"/>
      <w:kern w:val="2"/>
      <w:sz w:val="24"/>
      <w:szCs w:val="24"/>
    </w:rPr>
  </w:style>
  <w:style w:type="paragraph" w:customStyle="1" w:styleId="32">
    <w:name w:val="Table Paragraph"/>
    <w:basedOn w:val="1"/>
    <w:qFormat/>
    <w:uiPriority w:val="1"/>
    <w:rPr>
      <w:rFonts w:ascii="宋体" w:hAnsi="宋体" w:eastAsia="宋体" w:cs="宋体"/>
      <w:lang w:val="zh-CN" w:eastAsia="zh-CN" w:bidi="zh-CN"/>
    </w:rPr>
  </w:style>
  <w:style w:type="table" w:customStyle="1" w:styleId="33">
    <w:name w:val="TableGrid"/>
    <w:qFormat/>
    <w:uiPriority w:val="0"/>
    <w:tblPr>
      <w:tblCellMar>
        <w:top w:w="0" w:type="dxa"/>
        <w:left w:w="0" w:type="dxa"/>
        <w:bottom w:w="0" w:type="dxa"/>
        <w:right w:w="0" w:type="dxa"/>
      </w:tblCellMar>
    </w:tblPr>
  </w:style>
  <w:style w:type="paragraph" w:styleId="34">
    <w:name w:val="List Paragraph"/>
    <w:basedOn w:val="1"/>
    <w:qFormat/>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35">
    <w:name w:val="列出段落1"/>
    <w:basedOn w:val="1"/>
    <w:qFormat/>
    <w:uiPriority w:val="99"/>
    <w:pPr>
      <w:ind w:firstLine="420" w:firstLineChars="200"/>
    </w:pPr>
  </w:style>
  <w:style w:type="paragraph" w:customStyle="1" w:styleId="36">
    <w:name w:val="表格1"/>
    <w:basedOn w:val="2"/>
    <w:next w:val="2"/>
    <w:qFormat/>
    <w:uiPriority w:val="0"/>
    <w:pPr>
      <w:adjustRightInd w:val="0"/>
      <w:snapToGrid w:val="0"/>
      <w:spacing w:line="340" w:lineRule="exact"/>
      <w:ind w:firstLine="0" w:firstLineChars="0"/>
      <w:jc w:val="center"/>
    </w:pPr>
    <w:rPr>
      <w:szCs w:val="20"/>
    </w:rPr>
  </w:style>
  <w:style w:type="paragraph" w:customStyle="1" w:styleId="37">
    <w:name w:val="A-表格文字"/>
    <w:basedOn w:val="1"/>
    <w:next w:val="1"/>
    <w:qFormat/>
    <w:uiPriority w:val="0"/>
    <w:pPr>
      <w:widowControl w:val="0"/>
      <w:autoSpaceDE w:val="0"/>
      <w:autoSpaceDN w:val="0"/>
      <w:adjustRightInd w:val="0"/>
      <w:spacing w:line="240" w:lineRule="auto"/>
      <w:jc w:val="center"/>
      <w:textAlignment w:val="auto"/>
    </w:pPr>
    <w:rPr>
      <w:color w:val="auto"/>
      <w:szCs w:val="21"/>
      <w:u w:val="none" w:color="auto"/>
    </w:rPr>
  </w:style>
  <w:style w:type="paragraph" w:customStyle="1" w:styleId="38">
    <w:name w:val="表"/>
    <w:basedOn w:val="1"/>
    <w:qFormat/>
    <w:uiPriority w:val="0"/>
    <w:pPr>
      <w:widowControl w:val="0"/>
      <w:snapToGrid w:val="0"/>
      <w:spacing w:line="240" w:lineRule="auto"/>
      <w:jc w:val="center"/>
      <w:textAlignment w:val="auto"/>
    </w:pPr>
    <w:rPr>
      <w:spacing w:val="2"/>
      <w:szCs w:val="20"/>
      <w:u w:val="none" w:color="000000"/>
    </w:rPr>
  </w:style>
  <w:style w:type="paragraph" w:customStyle="1" w:styleId="39">
    <w:name w:val="表格内容5号"/>
    <w:qFormat/>
    <w:uiPriority w:val="0"/>
    <w:pPr>
      <w:widowControl w:val="0"/>
      <w:snapToGrid w:val="0"/>
      <w:jc w:val="center"/>
    </w:pPr>
    <w:rPr>
      <w:rFonts w:ascii="Times New Roman" w:hAnsi="Times New Roman" w:eastAsia="宋体" w:cs="Times New Roman"/>
      <w:kern w:val="2"/>
      <w:sz w:val="21"/>
      <w:szCs w:val="24"/>
      <w:lang w:val="en-US" w:eastAsia="zh-CN" w:bidi="ar-SA"/>
    </w:rPr>
  </w:style>
  <w:style w:type="paragraph" w:customStyle="1" w:styleId="40">
    <w:name w:val="表格"/>
    <w:basedOn w:val="8"/>
    <w:next w:val="1"/>
    <w:qFormat/>
    <w:uiPriority w:val="0"/>
    <w:pPr>
      <w:spacing w:line="240" w:lineRule="atLeast"/>
    </w:pPr>
    <w:rPr>
      <w:rFonts w:ascii="宋体" w:hAnsi="宋体"/>
      <w:sz w:val="24"/>
      <w:szCs w:val="24"/>
    </w:rPr>
  </w:style>
  <w:style w:type="character" w:customStyle="1" w:styleId="41">
    <w:name w:val="fontstyle01"/>
    <w:basedOn w:val="23"/>
    <w:qFormat/>
    <w:uiPriority w:val="0"/>
    <w:rPr>
      <w:rFonts w:hint="eastAsia" w:ascii="宋体" w:hAnsi="宋体" w:eastAsia="宋体"/>
      <w:color w:val="000000"/>
      <w:sz w:val="24"/>
      <w:szCs w:val="24"/>
    </w:rPr>
  </w:style>
  <w:style w:type="paragraph" w:customStyle="1" w:styleId="42">
    <w:name w:val="表格居中"/>
    <w:qFormat/>
    <w:uiPriority w:val="0"/>
    <w:pPr>
      <w:spacing w:line="440" w:lineRule="exact"/>
      <w:jc w:val="center"/>
    </w:pPr>
    <w:rPr>
      <w:rFonts w:ascii="Arial Unicode MS" w:hAnsi="Arial Unicode MS" w:eastAsia="MingLiU" w:cs="Arial Unicode MS"/>
      <w:kern w:val="2"/>
      <w:sz w:val="24"/>
      <w:szCs w:val="24"/>
      <w:lang w:val="en-US" w:eastAsia="zh-CN" w:bidi="ar-SA"/>
    </w:rPr>
  </w:style>
  <w:style w:type="paragraph" w:customStyle="1" w:styleId="43">
    <w:name w:val="表格内容"/>
    <w:qFormat/>
    <w:uiPriority w:val="0"/>
    <w:pPr>
      <w:adjustRightInd w:val="0"/>
      <w:snapToGrid w:val="0"/>
      <w:spacing w:line="360" w:lineRule="exact"/>
      <w:jc w:val="center"/>
    </w:pPr>
    <w:rPr>
      <w:rFonts w:ascii="Arial Unicode MS" w:hAnsi="Arial Unicode MS" w:eastAsia="宋体" w:cs="Arial Unicode MS"/>
      <w:color w:val="000000"/>
      <w:kern w:val="2"/>
      <w:sz w:val="21"/>
      <w:szCs w:val="24"/>
      <w:lang w:val="en-US" w:eastAsia="zh-CN" w:bidi="ar-SA"/>
    </w:rPr>
  </w:style>
  <w:style w:type="paragraph" w:customStyle="1" w:styleId="44">
    <w:name w:val="正文(首行缩进)"/>
    <w:basedOn w:val="1"/>
    <w:qFormat/>
    <w:uiPriority w:val="0"/>
    <w:pPr>
      <w:adjustRightInd w:val="0"/>
      <w:snapToGrid w:val="0"/>
      <w:spacing w:line="360" w:lineRule="auto"/>
      <w:ind w:firstLine="200" w:firstLineChars="200"/>
    </w:pPr>
    <w:rPr>
      <w:snapToGrid w:val="0"/>
      <w:kern w:val="0"/>
      <w:sz w:val="24"/>
    </w:rPr>
  </w:style>
  <w:style w:type="paragraph" w:customStyle="1" w:styleId="45">
    <w:name w:val="表内容"/>
    <w:basedOn w:val="1"/>
    <w:qFormat/>
    <w:uiPriority w:val="0"/>
    <w:pPr>
      <w:adjustRightInd w:val="0"/>
      <w:spacing w:line="320" w:lineRule="exact"/>
      <w:jc w:val="center"/>
    </w:pPr>
    <w:rPr>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5.jpeg"/><Relationship Id="rId17" Type="http://schemas.openxmlformats.org/officeDocument/2006/relationships/oleObject" Target="embeddings/oleObject5.bin"/><Relationship Id="rId16" Type="http://schemas.openxmlformats.org/officeDocument/2006/relationships/oleObject" Target="embeddings/oleObject4.bin"/><Relationship Id="rId15" Type="http://schemas.openxmlformats.org/officeDocument/2006/relationships/image" Target="media/image4.emf"/><Relationship Id="rId14" Type="http://schemas.openxmlformats.org/officeDocument/2006/relationships/oleObject" Target="embeddings/oleObject3.bin"/><Relationship Id="rId13" Type="http://schemas.openxmlformats.org/officeDocument/2006/relationships/image" Target="media/image3.emf"/><Relationship Id="rId12" Type="http://schemas.openxmlformats.org/officeDocument/2006/relationships/oleObject" Target="embeddings/oleObject2.bin"/><Relationship Id="rId11" Type="http://schemas.openxmlformats.org/officeDocument/2006/relationships/image" Target="media/image2.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1042"/>
    <customShpInfo spid="_x0000_s1043"/>
    <customShpInfo spid="_x0000_s1044"/>
    <customShpInfo spid="_x0000_s1045"/>
    <customShpInfo spid="_x0000_s104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4970</Words>
  <Characters>6038</Characters>
  <Lines>0</Lines>
  <Paragraphs>0</Paragraphs>
  <TotalTime>1</TotalTime>
  <ScaleCrop>false</ScaleCrop>
  <LinksUpToDate>false</LinksUpToDate>
  <CharactersWithSpaces>6162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2018-03-21T07:29:00Z</dcterms:created>
  <dc:creator>在天涯</dc:creator>
  <cp:lastModifiedBy>梁帅</cp:lastModifiedBy>
  <cp:lastPrinted>2022-09-23T06:21:00Z</cp:lastPrinted>
  <dcterms:modified xsi:type="dcterms:W3CDTF">2023-07-17T06:28:47Z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751CC2C93EA24E7FA1AA26DE5E0BF91F</vt:lpwstr>
  </property>
</Properties>
</file>