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宋体" w:cs="Times New Roman"/>
          <w:b/>
          <w:spacing w:val="60"/>
          <w:sz w:val="52"/>
          <w:szCs w:val="52"/>
        </w:rPr>
      </w:pPr>
    </w:p>
    <w:p>
      <w:pPr>
        <w:jc w:val="center"/>
        <w:rPr>
          <w:rFonts w:hint="default" w:ascii="Times New Roman" w:hAnsi="Times New Roman" w:eastAsia="宋体" w:cs="Times New Roman"/>
          <w:b/>
          <w:spacing w:val="60"/>
          <w:sz w:val="52"/>
          <w:szCs w:val="52"/>
        </w:rPr>
      </w:pPr>
    </w:p>
    <w:p>
      <w:pPr>
        <w:keepNext w:val="0"/>
        <w:keepLines w:val="0"/>
        <w:pageBreakBefore w:val="0"/>
        <w:widowControl w:val="0"/>
        <w:kinsoku/>
        <w:wordWrap/>
        <w:overflowPunct/>
        <w:topLinePunct w:val="0"/>
        <w:autoSpaceDE/>
        <w:autoSpaceDN/>
        <w:bidi w:val="0"/>
        <w:adjustRightInd/>
        <w:snapToGrid/>
        <w:spacing w:before="313" w:beforeLines="100" w:line="240" w:lineRule="auto"/>
        <w:ind w:left="0" w:leftChars="0" w:right="0" w:rightChars="0" w:firstLine="0" w:firstLineChars="0"/>
        <w:jc w:val="center"/>
        <w:textAlignment w:val="auto"/>
        <w:outlineLvl w:val="9"/>
        <w:rPr>
          <w:rFonts w:hint="default" w:ascii="Times New Roman" w:hAnsi="Times New Roman" w:eastAsia="宋体" w:cs="Times New Roman"/>
          <w:b/>
          <w:bCs/>
          <w:sz w:val="72"/>
          <w:szCs w:val="72"/>
          <w:lang w:val="en-US" w:eastAsia="zh-CN"/>
        </w:rPr>
      </w:pPr>
      <w:bookmarkStart w:id="0" w:name="_Toc430609235"/>
      <w:bookmarkStart w:id="1" w:name="_Toc430619013"/>
      <w:r>
        <w:rPr>
          <w:rFonts w:hint="default" w:ascii="Times New Roman" w:hAnsi="Times New Roman" w:eastAsia="宋体" w:cs="Times New Roman"/>
          <w:b/>
          <w:bCs/>
          <w:sz w:val="72"/>
          <w:szCs w:val="72"/>
          <w:lang w:val="en-US" w:eastAsia="zh-CN"/>
        </w:rPr>
        <w:t>建设项目竣工环境保护</w:t>
      </w:r>
    </w:p>
    <w:p>
      <w:pPr>
        <w:keepNext w:val="0"/>
        <w:keepLines w:val="0"/>
        <w:pageBreakBefore w:val="0"/>
        <w:widowControl w:val="0"/>
        <w:kinsoku/>
        <w:wordWrap/>
        <w:overflowPunct/>
        <w:topLinePunct w:val="0"/>
        <w:autoSpaceDE/>
        <w:autoSpaceDN/>
        <w:bidi w:val="0"/>
        <w:adjustRightInd/>
        <w:snapToGrid/>
        <w:spacing w:before="313" w:beforeLines="100" w:line="240" w:lineRule="auto"/>
        <w:ind w:left="0" w:leftChars="0" w:right="0" w:rightChars="0" w:firstLine="0" w:firstLineChars="0"/>
        <w:jc w:val="center"/>
        <w:textAlignment w:val="auto"/>
        <w:outlineLvl w:val="9"/>
        <w:rPr>
          <w:rFonts w:hint="default" w:ascii="Times New Roman" w:hAnsi="Times New Roman" w:eastAsia="宋体" w:cs="Times New Roman"/>
          <w:b/>
          <w:bCs/>
          <w:sz w:val="72"/>
          <w:szCs w:val="72"/>
          <w:lang w:val="en-US" w:eastAsia="zh-CN"/>
        </w:rPr>
      </w:pPr>
      <w:r>
        <w:rPr>
          <w:rFonts w:hint="default" w:ascii="Times New Roman" w:hAnsi="Times New Roman" w:eastAsia="宋体" w:cs="Times New Roman"/>
          <w:b/>
          <w:bCs/>
          <w:sz w:val="72"/>
          <w:szCs w:val="72"/>
          <w:lang w:val="en-US" w:eastAsia="zh-CN"/>
        </w:rPr>
        <w:t>验收监测报告</w:t>
      </w:r>
    </w:p>
    <w:p>
      <w:pPr>
        <w:jc w:val="center"/>
        <w:rPr>
          <w:rFonts w:hint="default" w:ascii="Times New Roman" w:hAnsi="Times New Roman" w:eastAsia="宋体" w:cs="Times New Roman"/>
          <w:sz w:val="30"/>
          <w:lang w:val="en-US" w:eastAsia="zh-CN"/>
        </w:rPr>
      </w:pPr>
    </w:p>
    <w:p>
      <w:pPr>
        <w:spacing w:line="240" w:lineRule="auto"/>
        <w:jc w:val="center"/>
        <w:rPr>
          <w:rFonts w:hint="default" w:ascii="Times New Roman" w:hAnsi="Times New Roman" w:eastAsia="宋体" w:cs="Times New Roman"/>
          <w:b w:val="0"/>
          <w:bCs/>
          <w:sz w:val="30"/>
          <w:szCs w:val="30"/>
          <w:lang w:eastAsia="zh-CN"/>
        </w:rPr>
      </w:pPr>
      <w:r>
        <w:rPr>
          <w:rFonts w:hint="default" w:ascii="Times New Roman" w:hAnsi="Times New Roman" w:eastAsia="宋体" w:cs="Times New Roman"/>
          <w:b w:val="0"/>
          <w:bCs/>
          <w:sz w:val="30"/>
          <w:szCs w:val="30"/>
          <w:lang w:eastAsia="zh-CN"/>
        </w:rPr>
        <w:t>金环测字第</w:t>
      </w:r>
      <w:r>
        <w:rPr>
          <w:rFonts w:hint="eastAsia" w:ascii="Times New Roman" w:hAnsi="Times New Roman" w:eastAsia="宋体" w:cs="Times New Roman"/>
          <w:b w:val="0"/>
          <w:bCs/>
          <w:sz w:val="30"/>
          <w:szCs w:val="30"/>
          <w:lang w:val="en-US" w:eastAsia="zh-CN"/>
        </w:rPr>
        <w:t>2023071703</w:t>
      </w:r>
      <w:r>
        <w:rPr>
          <w:rFonts w:hint="default" w:ascii="Times New Roman" w:hAnsi="Times New Roman" w:eastAsia="宋体" w:cs="Times New Roman"/>
          <w:b w:val="0"/>
          <w:bCs/>
          <w:sz w:val="30"/>
          <w:szCs w:val="30"/>
          <w:lang w:eastAsia="zh-CN"/>
        </w:rPr>
        <w:t>-2号</w:t>
      </w:r>
    </w:p>
    <w:p>
      <w:pPr>
        <w:tabs>
          <w:tab w:val="left" w:pos="5514"/>
        </w:tabs>
        <w:jc w:val="center"/>
        <w:rPr>
          <w:rFonts w:hint="default" w:ascii="Times New Roman" w:hAnsi="Times New Roman" w:eastAsia="宋体" w:cs="Times New Roman"/>
        </w:rPr>
      </w:pPr>
    </w:p>
    <w:p>
      <w:pPr>
        <w:spacing w:line="600" w:lineRule="exact"/>
        <w:ind w:firstLine="157" w:firstLineChars="49"/>
        <w:jc w:val="center"/>
        <w:rPr>
          <w:rFonts w:hint="default" w:ascii="Times New Roman" w:hAnsi="Times New Roman" w:eastAsia="宋体" w:cs="Times New Roman"/>
          <w:b/>
          <w:sz w:val="32"/>
        </w:rPr>
      </w:pPr>
    </w:p>
    <w:p>
      <w:pPr>
        <w:pStyle w:val="7"/>
        <w:rPr>
          <w:rFonts w:hint="default" w:ascii="Times New Roman" w:hAnsi="Times New Roman" w:eastAsia="宋体" w:cs="Times New Roman"/>
        </w:rPr>
      </w:pPr>
    </w:p>
    <w:p>
      <w:pPr>
        <w:pStyle w:val="7"/>
        <w:rPr>
          <w:rFonts w:hint="default" w:ascii="Times New Roman" w:hAnsi="Times New Roman" w:eastAsia="宋体" w:cs="Times New Roman"/>
          <w:lang w:eastAsia="zh-CN"/>
        </w:rPr>
      </w:pPr>
    </w:p>
    <w:p>
      <w:pPr>
        <w:tabs>
          <w:tab w:val="left" w:pos="6825"/>
        </w:tabs>
        <w:ind w:right="-67" w:rightChars="-32"/>
        <w:jc w:val="center"/>
        <w:rPr>
          <w:rFonts w:hint="default" w:ascii="Times New Roman" w:hAnsi="Times New Roman" w:eastAsia="宋体" w:cs="Times New Roman"/>
          <w:b/>
          <w:sz w:val="32"/>
          <w:lang w:eastAsia="zh-CN"/>
        </w:rPr>
      </w:pPr>
    </w:p>
    <w:p>
      <w:pPr>
        <w:tabs>
          <w:tab w:val="left" w:pos="6825"/>
        </w:tabs>
        <w:ind w:right="-67" w:rightChars="-32"/>
        <w:jc w:val="center"/>
        <w:rPr>
          <w:rFonts w:hint="default" w:ascii="Times New Roman" w:hAnsi="Times New Roman" w:eastAsia="宋体" w:cs="Times New Roman"/>
          <w:b/>
          <w:sz w:val="32"/>
        </w:rPr>
      </w:pPr>
    </w:p>
    <w:p>
      <w:pPr>
        <w:spacing w:before="120" w:beforeLines="50" w:line="360" w:lineRule="auto"/>
        <w:jc w:val="center"/>
        <w:rPr>
          <w:rFonts w:hint="default" w:ascii="Times New Roman" w:hAnsi="Times New Roman" w:eastAsia="宋体" w:cs="Times New Roman"/>
          <w:sz w:val="28"/>
          <w:szCs w:val="28"/>
        </w:rPr>
      </w:pPr>
    </w:p>
    <w:p>
      <w:pPr>
        <w:pStyle w:val="7"/>
        <w:rPr>
          <w:rFonts w:hint="default" w:ascii="Times New Roman" w:hAnsi="Times New Roman" w:eastAsia="宋体" w:cs="Times New Roman"/>
        </w:rPr>
      </w:pPr>
    </w:p>
    <w:p>
      <w:pPr>
        <w:pStyle w:val="7"/>
        <w:rPr>
          <w:rFonts w:hint="default"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1500" w:firstLineChars="500"/>
        <w:jc w:val="both"/>
        <w:textAlignment w:val="auto"/>
        <w:outlineLvl w:val="9"/>
        <w:rPr>
          <w:rFonts w:hint="eastAsia" w:ascii="Times New Roman" w:hAnsi="Times New Roman" w:eastAsia="宋体" w:cs="Times New Roman"/>
          <w:sz w:val="30"/>
          <w:szCs w:val="30"/>
          <w:lang w:val="en-US" w:eastAsia="zh-CN"/>
        </w:rPr>
      </w:pPr>
      <w:r>
        <w:rPr>
          <w:rFonts w:hint="default" w:ascii="Times New Roman" w:hAnsi="Times New Roman" w:eastAsia="宋体" w:cs="Times New Roman"/>
          <w:sz w:val="30"/>
          <w:szCs w:val="30"/>
        </w:rPr>
        <w:t>项目名称：</w:t>
      </w:r>
      <w:r>
        <w:rPr>
          <w:rFonts w:hint="eastAsia" w:ascii="Times New Roman" w:hAnsi="Times New Roman" w:eastAsia="宋体" w:cs="Times New Roman"/>
          <w:sz w:val="30"/>
          <w:szCs w:val="30"/>
          <w:lang w:val="en-US" w:eastAsia="zh-CN"/>
        </w:rPr>
        <w:t>河北浩海门窗有限公司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2926" w:firstLineChars="1100"/>
        <w:jc w:val="both"/>
        <w:textAlignment w:val="auto"/>
        <w:outlineLvl w:val="9"/>
        <w:rPr>
          <w:rFonts w:hint="default" w:ascii="Times New Roman" w:hAnsi="Times New Roman" w:eastAsia="宋体" w:cs="Times New Roman"/>
          <w:sz w:val="30"/>
          <w:szCs w:val="30"/>
          <w:lang w:val="en-US" w:eastAsia="zh-CN"/>
        </w:rPr>
      </w:pPr>
      <w:r>
        <w:rPr>
          <w:rFonts w:hint="eastAsia" w:ascii="Times New Roman" w:hAnsi="Times New Roman" w:eastAsia="宋体" w:cs="Times New Roman"/>
          <w:spacing w:val="-17"/>
          <w:sz w:val="30"/>
          <w:szCs w:val="30"/>
          <w:lang w:eastAsia="zh-CN"/>
        </w:rPr>
        <w:t>防火木门扩建项目</w:t>
      </w:r>
    </w:p>
    <w:p>
      <w:pPr>
        <w:keepNext w:val="0"/>
        <w:keepLines w:val="0"/>
        <w:pageBreakBefore w:val="0"/>
        <w:widowControl w:val="0"/>
        <w:kinsoku/>
        <w:wordWrap/>
        <w:overflowPunct/>
        <w:topLinePunct w:val="0"/>
        <w:autoSpaceDE/>
        <w:autoSpaceDN/>
        <w:bidi w:val="0"/>
        <w:adjustRightInd/>
        <w:snapToGrid/>
        <w:spacing w:before="157" w:beforeLines="50" w:line="480" w:lineRule="auto"/>
        <w:ind w:left="0" w:leftChars="0" w:right="0" w:rightChars="0" w:firstLine="1500" w:firstLineChars="500"/>
        <w:jc w:val="both"/>
        <w:textAlignment w:val="auto"/>
        <w:outlineLvl w:val="9"/>
        <w:rPr>
          <w:rFonts w:hint="default" w:ascii="Times New Roman" w:hAnsi="Times New Roman" w:eastAsia="宋体" w:cs="Times New Roman"/>
          <w:sz w:val="30"/>
          <w:szCs w:val="30"/>
          <w:u w:val="none"/>
          <w:lang w:val="en-US"/>
        </w:rPr>
      </w:pPr>
      <w:r>
        <w:rPr>
          <w:rFonts w:hint="default" w:ascii="Times New Roman" w:hAnsi="Times New Roman" w:eastAsia="宋体" w:cs="Times New Roman"/>
          <w:sz w:val="30"/>
          <w:szCs w:val="30"/>
        </w:rPr>
        <w:t>委托单位：</w:t>
      </w:r>
      <w:r>
        <w:rPr>
          <w:rFonts w:hint="eastAsia" w:ascii="Times New Roman" w:hAnsi="Times New Roman" w:eastAsia="宋体" w:cs="Times New Roman"/>
          <w:sz w:val="30"/>
          <w:szCs w:val="30"/>
          <w:lang w:val="en-US" w:eastAsia="zh-CN"/>
        </w:rPr>
        <w:t>河北浩海门窗有限公司</w:t>
      </w:r>
    </w:p>
    <w:p>
      <w:pPr>
        <w:spacing w:line="600" w:lineRule="exact"/>
        <w:jc w:val="center"/>
        <w:rPr>
          <w:rFonts w:hint="default" w:ascii="Times New Roman" w:hAnsi="Times New Roman" w:eastAsia="宋体" w:cs="Times New Roman"/>
          <w:sz w:val="28"/>
          <w:szCs w:val="28"/>
          <w:lang w:val="en-US" w:eastAsia="zh-CN"/>
        </w:rPr>
      </w:pPr>
      <w:r>
        <w:rPr>
          <w:rFonts w:hint="default" w:ascii="Times New Roman" w:hAnsi="Times New Roman" w:eastAsia="宋体" w:cs="Times New Roman"/>
          <w:sz w:val="28"/>
          <w:szCs w:val="28"/>
          <w:lang w:val="en-US" w:eastAsia="zh-CN"/>
        </w:rPr>
        <w:t xml:space="preserve"> </w:t>
      </w:r>
    </w:p>
    <w:p>
      <w:pPr>
        <w:pStyle w:val="7"/>
        <w:rPr>
          <w:rFonts w:hint="default" w:ascii="Times New Roman" w:hAnsi="Times New Roman" w:eastAsia="宋体" w:cs="Times New Roman"/>
          <w:lang w:val="en-US" w:eastAsia="zh-CN"/>
        </w:rPr>
      </w:pPr>
    </w:p>
    <w:p>
      <w:pPr>
        <w:spacing w:line="360" w:lineRule="auto"/>
        <w:jc w:val="center"/>
        <w:rPr>
          <w:rFonts w:hint="default" w:ascii="Times New Roman" w:hAnsi="Times New Roman" w:eastAsia="宋体" w:cs="Times New Roman"/>
          <w:sz w:val="30"/>
          <w:szCs w:val="30"/>
          <w:lang w:eastAsia="zh-CN"/>
        </w:rPr>
      </w:pPr>
      <w:r>
        <w:rPr>
          <w:rFonts w:hint="default" w:ascii="Times New Roman" w:hAnsi="Times New Roman" w:eastAsia="宋体" w:cs="Times New Roman"/>
          <w:sz w:val="30"/>
          <w:szCs w:val="30"/>
          <w:lang w:eastAsia="zh-CN"/>
        </w:rPr>
        <w:t>河北金亿嘉环境监测技术服务有限公司</w:t>
      </w:r>
    </w:p>
    <w:p>
      <w:pPr>
        <w:spacing w:line="360" w:lineRule="auto"/>
        <w:jc w:val="center"/>
        <w:rPr>
          <w:rFonts w:hint="default" w:ascii="Times New Roman" w:hAnsi="Times New Roman" w:eastAsia="宋体" w:cs="Times New Roman"/>
          <w:color w:val="auto"/>
          <w:sz w:val="30"/>
          <w:szCs w:val="30"/>
        </w:rPr>
        <w:sectPr>
          <w:pgSz w:w="11906" w:h="16838"/>
          <w:pgMar w:top="1440" w:right="1797" w:bottom="1440" w:left="1797" w:header="851" w:footer="992"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宋体" w:cs="Times New Roman"/>
          <w:color w:val="auto"/>
          <w:sz w:val="30"/>
          <w:szCs w:val="30"/>
        </w:rPr>
        <w:t>二〇</w:t>
      </w:r>
      <w:r>
        <w:rPr>
          <w:rFonts w:hint="default" w:ascii="Times New Roman" w:hAnsi="Times New Roman" w:eastAsia="宋体" w:cs="Times New Roman"/>
          <w:color w:val="auto"/>
          <w:sz w:val="30"/>
          <w:szCs w:val="30"/>
          <w:lang w:val="en-US" w:eastAsia="zh-CN"/>
        </w:rPr>
        <w:t>二三</w:t>
      </w:r>
      <w:r>
        <w:rPr>
          <w:rFonts w:hint="default" w:ascii="Times New Roman" w:hAnsi="Times New Roman" w:eastAsia="宋体" w:cs="Times New Roman"/>
          <w:color w:val="auto"/>
          <w:sz w:val="30"/>
          <w:szCs w:val="30"/>
        </w:rPr>
        <w:t>年</w:t>
      </w:r>
      <w:r>
        <w:rPr>
          <w:rFonts w:hint="eastAsia" w:ascii="Times New Roman" w:hAnsi="Times New Roman" w:eastAsia="宋体" w:cs="Times New Roman"/>
          <w:color w:val="auto"/>
          <w:sz w:val="30"/>
          <w:szCs w:val="30"/>
          <w:lang w:val="en-US" w:eastAsia="zh-CN"/>
        </w:rPr>
        <w:t>七</w:t>
      </w:r>
      <w:r>
        <w:rPr>
          <w:rFonts w:hint="default" w:ascii="Times New Roman" w:hAnsi="Times New Roman" w:eastAsia="宋体" w:cs="Times New Roman"/>
          <w:color w:val="auto"/>
          <w:sz w:val="30"/>
          <w:szCs w:val="30"/>
        </w:rPr>
        <w:t>月</w:t>
      </w:r>
    </w:p>
    <w:p>
      <w:pPr>
        <w:rPr>
          <w:rFonts w:hint="default" w:ascii="Times New Roman" w:hAnsi="Times New Roman" w:eastAsia="宋体" w:cs="Times New Roman"/>
          <w:sz w:val="48"/>
          <w:szCs w:val="48"/>
        </w:rPr>
      </w:pPr>
    </w:p>
    <w:p>
      <w:pPr>
        <w:jc w:val="center"/>
        <w:rPr>
          <w:rFonts w:hint="default" w:ascii="Times New Roman" w:hAnsi="Times New Roman" w:eastAsia="宋体" w:cs="Times New Roman"/>
          <w:sz w:val="48"/>
          <w:szCs w:val="48"/>
        </w:rPr>
      </w:pPr>
    </w:p>
    <w:p>
      <w:pPr>
        <w:jc w:val="center"/>
        <w:rPr>
          <w:rFonts w:hint="default" w:ascii="Times New Roman" w:hAnsi="Times New Roman" w:eastAsia="宋体" w:cs="Times New Roman"/>
          <w:sz w:val="48"/>
          <w:szCs w:val="48"/>
        </w:rPr>
      </w:pPr>
    </w:p>
    <w:p>
      <w:pPr>
        <w:pStyle w:val="7"/>
        <w:rPr>
          <w:rFonts w:hint="default" w:ascii="Times New Roman" w:hAnsi="Times New Roman" w:eastAsia="宋体" w:cs="Times New Roman"/>
        </w:rPr>
      </w:pPr>
    </w:p>
    <w:p>
      <w:pPr>
        <w:pStyle w:val="7"/>
        <w:rPr>
          <w:rFonts w:hint="default" w:ascii="Times New Roman" w:hAnsi="Times New Roman" w:eastAsia="宋体" w:cs="Times New Roman"/>
        </w:rPr>
      </w:pPr>
    </w:p>
    <w:p>
      <w:pPr>
        <w:pStyle w:val="7"/>
        <w:rPr>
          <w:rFonts w:hint="default" w:ascii="Times New Roman" w:hAnsi="Times New Roman" w:eastAsia="宋体" w:cs="Times New Roman"/>
        </w:rPr>
      </w:pPr>
    </w:p>
    <w:p>
      <w:pPr>
        <w:pStyle w:val="7"/>
        <w:rPr>
          <w:rFonts w:hint="default" w:ascii="Times New Roman" w:hAnsi="Times New Roman" w:eastAsia="宋体" w:cs="Times New Roman"/>
        </w:rPr>
      </w:pPr>
    </w:p>
    <w:p>
      <w:pPr>
        <w:spacing w:line="360" w:lineRule="auto"/>
        <w:jc w:val="center"/>
        <w:rPr>
          <w:rFonts w:hint="default" w:ascii="Times New Roman" w:hAnsi="Times New Roman" w:eastAsia="宋体" w:cs="Times New Roman"/>
          <w:sz w:val="48"/>
          <w:szCs w:val="48"/>
        </w:rPr>
      </w:pPr>
      <w:r>
        <w:rPr>
          <w:rFonts w:hint="default" w:ascii="Times New Roman" w:hAnsi="Times New Roman" w:eastAsia="宋体" w:cs="Times New Roman"/>
          <w:sz w:val="48"/>
          <w:szCs w:val="48"/>
        </w:rPr>
        <w:t>注 意 事 项</w:t>
      </w:r>
    </w:p>
    <w:p>
      <w:pPr>
        <w:ind w:firstLine="800"/>
        <w:rPr>
          <w:rFonts w:hint="default" w:ascii="Times New Roman" w:hAnsi="Times New Roman" w:eastAsia="宋体" w:cs="Times New Roman"/>
          <w:sz w:val="32"/>
          <w:szCs w:val="32"/>
        </w:rPr>
      </w:pPr>
    </w:p>
    <w:p>
      <w:pPr>
        <w:numPr>
          <w:ilvl w:val="0"/>
          <w:numId w:val="2"/>
        </w:numPr>
        <w:spacing w:line="480" w:lineRule="auto"/>
        <w:ind w:left="420" w:leftChars="200" w:right="420" w:rightChars="200"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报告封面无检验检测专用章/公章、骑缝章无效。报告无编制人、审核人及授权签字人签字或等效标识无效。</w:t>
      </w:r>
    </w:p>
    <w:p>
      <w:pPr>
        <w:spacing w:line="480" w:lineRule="auto"/>
        <w:ind w:left="420" w:leftChars="200" w:right="420" w:rightChars="200"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3、报告涂改、增删无效。</w:t>
      </w:r>
    </w:p>
    <w:p>
      <w:pPr>
        <w:spacing w:line="480" w:lineRule="auto"/>
        <w:ind w:left="420" w:leftChars="200" w:right="420" w:rightChars="200"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4、复制报告需经本公司同意或授权。</w:t>
      </w:r>
    </w:p>
    <w:p>
      <w:pPr>
        <w:spacing w:line="480" w:lineRule="auto"/>
        <w:ind w:left="420" w:leftChars="200" w:right="420" w:rightChars="200"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5、未经本公司同意不得将报告作为商业广告等宣传使用。</w:t>
      </w:r>
    </w:p>
    <w:p>
      <w:pPr>
        <w:spacing w:line="480" w:lineRule="auto"/>
        <w:ind w:left="420" w:leftChars="200" w:right="420" w:rightChars="200" w:firstLine="560" w:firstLineChars="200"/>
        <w:rPr>
          <w:rFonts w:hint="default" w:ascii="Times New Roman" w:hAnsi="Times New Roman" w:eastAsia="宋体" w:cs="Times New Roman"/>
          <w:color w:val="auto"/>
          <w:sz w:val="28"/>
          <w:szCs w:val="28"/>
        </w:rPr>
      </w:pPr>
      <w:r>
        <w:rPr>
          <w:rFonts w:hint="default" w:ascii="Times New Roman" w:hAnsi="Times New Roman" w:eastAsia="宋体" w:cs="Times New Roman"/>
          <w:color w:val="auto"/>
          <w:sz w:val="28"/>
          <w:szCs w:val="28"/>
        </w:rPr>
        <w:t>6、本报告仅对本次监测结果负责，如有异议，请在收到监测报告15日内向本公司提出书面申诉，逾期不提出，视为认可监测报告。</w:t>
      </w:r>
    </w:p>
    <w:p>
      <w:pPr>
        <w:spacing w:line="480" w:lineRule="auto"/>
        <w:ind w:firstLine="980" w:firstLineChars="350"/>
        <w:rPr>
          <w:rFonts w:hint="default" w:ascii="Times New Roman" w:hAnsi="Times New Roman" w:eastAsia="宋体" w:cs="Times New Roman"/>
          <w:sz w:val="30"/>
        </w:rPr>
      </w:pPr>
      <w:r>
        <w:rPr>
          <w:rFonts w:hint="default" w:ascii="Times New Roman" w:hAnsi="Times New Roman" w:eastAsia="宋体" w:cs="Times New Roman"/>
          <w:color w:val="auto"/>
          <w:sz w:val="28"/>
          <w:szCs w:val="28"/>
        </w:rPr>
        <w:t>7、由委托单位自行采集的样品，本公司仅对送检样品监测数据负责，不对样品来源负责，报告中所附限值仅供参考</w:t>
      </w:r>
      <w:r>
        <w:rPr>
          <w:rFonts w:hint="default" w:ascii="Times New Roman" w:hAnsi="Times New Roman" w:eastAsia="宋体" w:cs="Times New Roman"/>
          <w:sz w:val="28"/>
          <w:szCs w:val="28"/>
        </w:rPr>
        <w:t>。</w:t>
      </w:r>
    </w:p>
    <w:p>
      <w:pPr>
        <w:pStyle w:val="7"/>
        <w:ind w:left="0" w:leftChars="0" w:firstLine="0" w:firstLineChars="0"/>
        <w:rPr>
          <w:rFonts w:hint="default" w:ascii="Times New Roman" w:hAnsi="Times New Roman" w:eastAsia="宋体" w:cs="Times New Roman"/>
          <w:lang w:val="en-US" w:eastAsia="zh-CN"/>
        </w:rPr>
      </w:pPr>
    </w:p>
    <w:p>
      <w:pPr>
        <w:spacing w:line="860" w:lineRule="exact"/>
        <w:ind w:firstLine="570"/>
        <w:rPr>
          <w:rFonts w:hint="default" w:ascii="Times New Roman" w:hAnsi="Times New Roman" w:eastAsia="宋体" w:cs="Times New Roman"/>
          <w:sz w:val="30"/>
          <w:szCs w:val="30"/>
        </w:rPr>
        <w:sectPr>
          <w:headerReference r:id="rId3" w:type="default"/>
          <w:footerReference r:id="rId4" w:type="default"/>
          <w:endnotePr>
            <w:numFmt w:val="decimal"/>
          </w:endnotePr>
          <w:type w:val="continuous"/>
          <w:pgSz w:w="11907" w:h="16840"/>
          <w:pgMar w:top="1418" w:right="1361" w:bottom="1418" w:left="1361" w:header="851" w:footer="992" w:gutter="0"/>
          <w:pgBorders>
            <w:top w:val="none" w:sz="0" w:space="0"/>
            <w:left w:val="none" w:sz="0" w:space="0"/>
            <w:bottom w:val="none" w:sz="0" w:space="0"/>
            <w:right w:val="none" w:sz="0" w:space="0"/>
          </w:pgBorders>
          <w:pgNumType w:fmt="decimal" w:start="1"/>
          <w:cols w:space="720" w:num="1"/>
          <w:docGrid w:linePitch="312" w:charSpace="0"/>
        </w:sectPr>
      </w:pPr>
      <w:bookmarkStart w:id="2" w:name="_Toc430619011"/>
      <w:bookmarkStart w:id="3" w:name="_Toc430609233"/>
    </w:p>
    <w:p>
      <w:pPr>
        <w:spacing w:line="860" w:lineRule="exact"/>
        <w:ind w:firstLine="570"/>
        <w:rPr>
          <w:rFonts w:hint="default" w:ascii="Times New Roman" w:hAnsi="Times New Roman" w:eastAsia="宋体" w:cs="Times New Roman"/>
          <w:sz w:val="30"/>
          <w:szCs w:val="30"/>
        </w:rPr>
      </w:pPr>
    </w:p>
    <w:p>
      <w:pPr>
        <w:spacing w:line="720" w:lineRule="auto"/>
        <w:ind w:firstLine="57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编    写：</w:t>
      </w:r>
    </w:p>
    <w:p>
      <w:pPr>
        <w:spacing w:line="720" w:lineRule="auto"/>
        <w:ind w:firstLine="57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审    核：</w:t>
      </w:r>
    </w:p>
    <w:p>
      <w:pPr>
        <w:spacing w:line="720" w:lineRule="auto"/>
        <w:ind w:firstLine="570"/>
        <w:rPr>
          <w:rFonts w:hint="default" w:ascii="Times New Roman" w:hAnsi="Times New Roman" w:eastAsia="宋体" w:cs="Times New Roman"/>
          <w:sz w:val="30"/>
          <w:szCs w:val="30"/>
        </w:rPr>
      </w:pPr>
      <w:r>
        <w:rPr>
          <w:rFonts w:hint="default" w:ascii="Times New Roman" w:hAnsi="Times New Roman" w:eastAsia="宋体" w:cs="Times New Roman"/>
          <w:sz w:val="30"/>
          <w:szCs w:val="30"/>
        </w:rPr>
        <w:t>签    发：</w:t>
      </w:r>
    </w:p>
    <w:p>
      <w:pPr>
        <w:spacing w:line="720" w:lineRule="auto"/>
        <w:ind w:firstLine="60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sz w:val="30"/>
          <w:szCs w:val="30"/>
        </w:rPr>
        <w:t>监测人员：吴世琛、谭泽江、王丁刚</w:t>
      </w:r>
    </w:p>
    <w:p>
      <w:pPr>
        <w:pStyle w:val="7"/>
        <w:spacing w:line="480" w:lineRule="auto"/>
        <w:rPr>
          <w:rFonts w:hint="default" w:ascii="Times New Roman" w:hAnsi="Times New Roman" w:eastAsia="宋体" w:cs="Times New Roman"/>
        </w:rPr>
      </w:pPr>
    </w:p>
    <w:p>
      <w:pPr>
        <w:pStyle w:val="6"/>
        <w:rPr>
          <w:rFonts w:hint="default" w:ascii="Times New Roman" w:hAnsi="Times New Roman" w:eastAsia="宋体" w:cs="Times New Roman"/>
        </w:rPr>
      </w:pPr>
    </w:p>
    <w:p>
      <w:pPr>
        <w:keepNext w:val="0"/>
        <w:keepLines w:val="0"/>
        <w:pageBreakBefore w:val="0"/>
        <w:widowControl w:val="0"/>
        <w:kinsoku/>
        <w:wordWrap/>
        <w:overflowPunct/>
        <w:topLinePunct w:val="0"/>
        <w:autoSpaceDE/>
        <w:autoSpaceDN/>
        <w:bidi w:val="0"/>
        <w:adjustRightInd/>
        <w:snapToGrid w:val="0"/>
        <w:spacing w:line="700" w:lineRule="exact"/>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公司名称：河北金亿嘉环境监测技术服务有限公司</w:t>
      </w:r>
    </w:p>
    <w:p>
      <w:pPr>
        <w:keepNext w:val="0"/>
        <w:keepLines w:val="0"/>
        <w:pageBreakBefore w:val="0"/>
        <w:widowControl w:val="0"/>
        <w:kinsoku/>
        <w:wordWrap/>
        <w:overflowPunct/>
        <w:topLinePunct w:val="0"/>
        <w:autoSpaceDE/>
        <w:autoSpaceDN/>
        <w:bidi w:val="0"/>
        <w:adjustRightInd/>
        <w:snapToGrid w:val="0"/>
        <w:spacing w:line="700" w:lineRule="exact"/>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地    址：河北省沧州市河间市北环手拉手汽配城E1-020-E1-021</w:t>
      </w:r>
    </w:p>
    <w:p>
      <w:pPr>
        <w:keepNext w:val="0"/>
        <w:keepLines w:val="0"/>
        <w:pageBreakBefore w:val="0"/>
        <w:widowControl w:val="0"/>
        <w:kinsoku/>
        <w:wordWrap/>
        <w:overflowPunct/>
        <w:topLinePunct w:val="0"/>
        <w:autoSpaceDE/>
        <w:autoSpaceDN/>
        <w:bidi w:val="0"/>
        <w:adjustRightInd/>
        <w:snapToGrid w:val="0"/>
        <w:spacing w:line="700" w:lineRule="exact"/>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电    话：15230776611、13191991919</w:t>
      </w:r>
    </w:p>
    <w:p>
      <w:pPr>
        <w:keepNext w:val="0"/>
        <w:keepLines w:val="0"/>
        <w:pageBreakBefore w:val="0"/>
        <w:widowControl w:val="0"/>
        <w:kinsoku/>
        <w:wordWrap/>
        <w:overflowPunct/>
        <w:topLinePunct w:val="0"/>
        <w:autoSpaceDE/>
        <w:autoSpaceDN/>
        <w:bidi w:val="0"/>
        <w:adjustRightInd/>
        <w:snapToGrid w:val="0"/>
        <w:spacing w:line="700" w:lineRule="exact"/>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传    真：0317-3296755</w:t>
      </w:r>
    </w:p>
    <w:p>
      <w:pPr>
        <w:keepNext w:val="0"/>
        <w:keepLines w:val="0"/>
        <w:pageBreakBefore w:val="0"/>
        <w:widowControl w:val="0"/>
        <w:kinsoku/>
        <w:wordWrap/>
        <w:overflowPunct/>
        <w:topLinePunct w:val="0"/>
        <w:autoSpaceDE/>
        <w:autoSpaceDN/>
        <w:bidi w:val="0"/>
        <w:adjustRightInd/>
        <w:snapToGrid w:val="0"/>
        <w:spacing w:line="700" w:lineRule="exact"/>
        <w:ind w:firstLine="600" w:firstLineChars="200"/>
        <w:textAlignment w:val="auto"/>
        <w:rPr>
          <w:rFonts w:hint="default" w:ascii="Times New Roman" w:hAnsi="Times New Roman" w:eastAsia="宋体" w:cs="Times New Roman"/>
          <w:sz w:val="30"/>
          <w:szCs w:val="30"/>
        </w:rPr>
      </w:pPr>
      <w:bookmarkStart w:id="4" w:name="OLE_LINK1"/>
      <w:r>
        <w:rPr>
          <w:rFonts w:hint="default" w:ascii="Times New Roman" w:hAnsi="Times New Roman" w:eastAsia="宋体" w:cs="Times New Roman"/>
          <w:sz w:val="30"/>
          <w:szCs w:val="30"/>
        </w:rPr>
        <w:t>电子邮箱：hbjyj0317@163.com</w:t>
      </w:r>
    </w:p>
    <w:bookmarkEnd w:id="4"/>
    <w:p>
      <w:pPr>
        <w:keepNext w:val="0"/>
        <w:keepLines w:val="0"/>
        <w:pageBreakBefore w:val="0"/>
        <w:widowControl w:val="0"/>
        <w:kinsoku/>
        <w:wordWrap/>
        <w:overflowPunct/>
        <w:topLinePunct w:val="0"/>
        <w:autoSpaceDE/>
        <w:autoSpaceDN/>
        <w:bidi w:val="0"/>
        <w:adjustRightInd/>
        <w:snapToGrid w:val="0"/>
        <w:spacing w:line="700" w:lineRule="exact"/>
        <w:ind w:firstLine="600" w:firstLineChars="200"/>
        <w:textAlignment w:val="auto"/>
        <w:rPr>
          <w:rFonts w:hint="default" w:ascii="Times New Roman" w:hAnsi="Times New Roman" w:eastAsia="宋体" w:cs="Times New Roman"/>
          <w:sz w:val="30"/>
          <w:szCs w:val="30"/>
        </w:rPr>
      </w:pPr>
      <w:r>
        <w:rPr>
          <w:rFonts w:hint="default" w:ascii="Times New Roman" w:hAnsi="Times New Roman" w:eastAsia="宋体" w:cs="Times New Roman"/>
          <w:sz w:val="30"/>
          <w:szCs w:val="30"/>
        </w:rPr>
        <w:t>邮政邮编：062450</w:t>
      </w:r>
    </w:p>
    <w:p>
      <w:pPr>
        <w:pStyle w:val="7"/>
        <w:rPr>
          <w:rFonts w:hint="default" w:ascii="Times New Roman" w:hAnsi="Times New Roman" w:eastAsia="宋体" w:cs="Times New Roman"/>
          <w:sz w:val="30"/>
          <w:szCs w:val="30"/>
        </w:rPr>
      </w:pPr>
    </w:p>
    <w:p>
      <w:pPr>
        <w:pStyle w:val="6"/>
        <w:rPr>
          <w:rFonts w:hint="default" w:ascii="Times New Roman" w:hAnsi="Times New Roman" w:eastAsia="宋体" w:cs="Times New Roman"/>
        </w:rPr>
        <w:sectPr>
          <w:headerReference r:id="rId5" w:type="default"/>
          <w:endnotePr>
            <w:numFmt w:val="decimal"/>
          </w:endnotePr>
          <w:pgSz w:w="11907" w:h="16840"/>
          <w:pgMar w:top="1418" w:right="1361" w:bottom="1418" w:left="1361" w:header="851" w:footer="992" w:gutter="0"/>
          <w:pgBorders>
            <w:top w:val="none" w:sz="0" w:space="0"/>
            <w:left w:val="none" w:sz="0" w:space="0"/>
            <w:bottom w:val="none" w:sz="0" w:space="0"/>
            <w:right w:val="none" w:sz="0" w:space="0"/>
          </w:pgBorders>
          <w:pgNumType w:fmt="decimal" w:start="1"/>
          <w:cols w:space="720" w:num="1"/>
          <w:docGrid w:linePitch="312" w:charSpace="0"/>
        </w:sectPr>
      </w:pPr>
    </w:p>
    <w:p>
      <w:pP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pPr>
        <w:spacing w:line="360" w:lineRule="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表一 基本概况</w:t>
      </w:r>
      <w:bookmarkEnd w:id="2"/>
      <w:bookmarkEnd w:id="3"/>
    </w:p>
    <w:tbl>
      <w:tblPr>
        <w:tblStyle w:val="22"/>
        <w:tblW w:w="94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038"/>
        <w:gridCol w:w="1159"/>
        <w:gridCol w:w="878"/>
        <w:gridCol w:w="728"/>
        <w:gridCol w:w="868"/>
        <w:gridCol w:w="1756"/>
        <w:gridCol w:w="1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7381" w:type="dxa"/>
            <w:gridSpan w:val="6"/>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sz w:val="24"/>
                <w:szCs w:val="24"/>
                <w:lang w:val="en-US" w:eastAsia="zh-CN"/>
              </w:rPr>
              <w:t>河北浩海门窗有限公司</w:t>
            </w:r>
            <w:r>
              <w:rPr>
                <w:rFonts w:hint="eastAsia" w:ascii="Times New Roman" w:hAnsi="Times New Roman" w:eastAsia="宋体" w:cs="Times New Roman"/>
                <w:sz w:val="24"/>
                <w:szCs w:val="24"/>
                <w:lang w:eastAsia="zh-CN"/>
              </w:rPr>
              <w:t>防火木门扩建项目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7381" w:type="dxa"/>
            <w:gridSpan w:val="6"/>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lang w:val="en-US"/>
              </w:rPr>
            </w:pPr>
            <w:r>
              <w:rPr>
                <w:rFonts w:hint="eastAsia" w:ascii="Times New Roman" w:hAnsi="Times New Roman" w:eastAsia="宋体" w:cs="Times New Roman"/>
                <w:sz w:val="24"/>
                <w:szCs w:val="24"/>
                <w:lang w:val="en-US" w:eastAsia="zh-CN"/>
              </w:rPr>
              <w:t>河北浩海门窗有限公司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建设项目主管部门</w:t>
            </w:r>
          </w:p>
        </w:tc>
        <w:tc>
          <w:tcPr>
            <w:tcW w:w="7381" w:type="dxa"/>
            <w:gridSpan w:val="6"/>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lang w:eastAsia="zh-CN"/>
              </w:rPr>
            </w:pPr>
            <w:r>
              <w:rPr>
                <w:rFonts w:hint="eastAsia" w:ascii="Times New Roman" w:hAnsi="Times New Roman" w:eastAsia="宋体" w:cs="Times New Roman"/>
                <w:color w:val="auto"/>
                <w:sz w:val="24"/>
                <w:szCs w:val="24"/>
                <w:lang w:eastAsia="zh-CN"/>
              </w:rPr>
              <w:t>河间市行政审批局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0"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7381" w:type="dxa"/>
            <w:gridSpan w:val="6"/>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新建</w:t>
            </w: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改建</w:t>
            </w: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扩建</w:t>
            </w:r>
            <w:r>
              <w:rPr>
                <w:rFonts w:hint="default" w:ascii="Times New Roman" w:hAnsi="Times New Roman" w:eastAsia="宋体" w:cs="Times New Roman"/>
                <w:sz w:val="24"/>
                <w:szCs w:val="24"/>
              </w:rPr>
              <w:sym w:font="Wingdings 2" w:char="0052"/>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技改</w:t>
            </w: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 xml:space="preserve">   迁建</w:t>
            </w:r>
            <w:r>
              <w:rPr>
                <w:rFonts w:hint="default" w:ascii="Times New Roman" w:hAnsi="Times New Roman" w:eastAsia="宋体" w:cs="Times New Roman"/>
                <w:sz w:val="24"/>
                <w:szCs w:val="24"/>
              </w:rPr>
              <w:sym w:font="Wingdings 2" w:char="00A3"/>
            </w:r>
            <w:r>
              <w:rPr>
                <w:rFonts w:hint="default" w:ascii="Times New Roman" w:hAnsi="Times New Roman" w:eastAsia="宋体"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3"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ind w:firstLine="120" w:firstLineChars="5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主要产品名称</w:t>
            </w:r>
          </w:p>
          <w:p>
            <w:pPr>
              <w:keepNext w:val="0"/>
              <w:keepLines w:val="0"/>
              <w:pageBreakBefore w:val="0"/>
              <w:widowControl w:val="0"/>
              <w:kinsoku/>
              <w:wordWrap/>
              <w:overflowPunct/>
              <w:topLinePunct w:val="0"/>
              <w:autoSpaceDE/>
              <w:autoSpaceDN/>
              <w:bidi w:val="0"/>
              <w:snapToGrid w:val="0"/>
              <w:spacing w:line="280" w:lineRule="exact"/>
              <w:ind w:firstLine="120" w:firstLineChars="5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实际生产能力</w:t>
            </w:r>
          </w:p>
        </w:tc>
        <w:tc>
          <w:tcPr>
            <w:tcW w:w="7381" w:type="dxa"/>
            <w:gridSpan w:val="6"/>
            <w:vAlign w:val="center"/>
          </w:tcPr>
          <w:p>
            <w:pPr>
              <w:keepNext w:val="0"/>
              <w:keepLines w:val="0"/>
              <w:pageBreakBefore w:val="0"/>
              <w:widowControl w:val="0"/>
              <w:kinsoku/>
              <w:wordWrap/>
              <w:overflowPunct/>
              <w:topLinePunct w:val="0"/>
              <w:autoSpaceDE/>
              <w:autoSpaceDN/>
              <w:bidi w:val="0"/>
              <w:snapToGrid w:val="0"/>
              <w:spacing w:line="280" w:lineRule="exact"/>
              <w:ind w:firstLine="120" w:firstLineChars="50"/>
              <w:jc w:val="center"/>
              <w:textAlignment w:val="auto"/>
              <w:rPr>
                <w:rFonts w:hint="default" w:ascii="Times New Roman" w:hAnsi="Times New Roman" w:eastAsia="宋体" w:cs="Times New Roman"/>
                <w:spacing w:val="0"/>
                <w:sz w:val="24"/>
                <w:szCs w:val="24"/>
                <w:lang w:val="en-US" w:eastAsia="zh-CN"/>
              </w:rPr>
            </w:pPr>
            <w:r>
              <w:rPr>
                <w:rFonts w:hint="eastAsia" w:ascii="Times New Roman" w:hAnsi="Times New Roman" w:eastAsia="宋体" w:cs="Times New Roman"/>
                <w:spacing w:val="0"/>
                <w:sz w:val="24"/>
                <w:szCs w:val="24"/>
                <w:lang w:val="en-US" w:eastAsia="zh-CN"/>
              </w:rPr>
              <w:t>防火木门</w:t>
            </w:r>
          </w:p>
          <w:p>
            <w:pPr>
              <w:keepNext w:val="0"/>
              <w:keepLines w:val="0"/>
              <w:pageBreakBefore w:val="0"/>
              <w:widowControl w:val="0"/>
              <w:kinsoku/>
              <w:wordWrap/>
              <w:overflowPunct/>
              <w:topLinePunct w:val="0"/>
              <w:autoSpaceDE/>
              <w:autoSpaceDN/>
              <w:bidi w:val="0"/>
              <w:snapToGrid w:val="0"/>
              <w:spacing w:line="280" w:lineRule="exact"/>
              <w:ind w:firstLine="120" w:firstLineChars="5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spacing w:val="0"/>
                <w:sz w:val="24"/>
                <w:szCs w:val="24"/>
                <w:lang w:val="en-US" w:eastAsia="zh-CN"/>
              </w:rPr>
              <w:t>年增产防火木门2万套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3"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环评时间</w:t>
            </w:r>
          </w:p>
        </w:tc>
        <w:tc>
          <w:tcPr>
            <w:tcW w:w="2037" w:type="dxa"/>
            <w:gridSpan w:val="2"/>
            <w:vAlign w:val="center"/>
          </w:tcPr>
          <w:p>
            <w:pPr>
              <w:keepNext w:val="0"/>
              <w:keepLines w:val="0"/>
              <w:pageBreakBefore w:val="0"/>
              <w:widowControl w:val="0"/>
              <w:kinsoku/>
              <w:wordWrap/>
              <w:overflowPunct/>
              <w:topLinePunct w:val="0"/>
              <w:autoSpaceDE/>
              <w:autoSpaceDN/>
              <w:bidi w:val="0"/>
              <w:snapToGrid w:val="0"/>
              <w:spacing w:line="280" w:lineRule="exact"/>
              <w:ind w:firstLine="120" w:firstLineChars="5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3.03</w:t>
            </w:r>
          </w:p>
        </w:tc>
        <w:tc>
          <w:tcPr>
            <w:tcW w:w="1596"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开工时间</w:t>
            </w:r>
          </w:p>
        </w:tc>
        <w:tc>
          <w:tcPr>
            <w:tcW w:w="3748"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12"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lang w:eastAsia="zh-CN"/>
              </w:rPr>
              <w:t>竣工调试</w:t>
            </w:r>
            <w:r>
              <w:rPr>
                <w:rFonts w:hint="default" w:ascii="Times New Roman" w:hAnsi="Times New Roman" w:eastAsia="宋体" w:cs="Times New Roman"/>
                <w:color w:val="auto"/>
                <w:spacing w:val="-4"/>
                <w:sz w:val="24"/>
                <w:szCs w:val="24"/>
              </w:rPr>
              <w:t>时间</w:t>
            </w:r>
          </w:p>
        </w:tc>
        <w:tc>
          <w:tcPr>
            <w:tcW w:w="2037" w:type="dxa"/>
            <w:gridSpan w:val="2"/>
            <w:vAlign w:val="center"/>
          </w:tcPr>
          <w:p>
            <w:pPr>
              <w:keepNext w:val="0"/>
              <w:keepLines w:val="0"/>
              <w:pageBreakBefore w:val="0"/>
              <w:widowControl w:val="0"/>
              <w:kinsoku/>
              <w:wordWrap/>
              <w:overflowPunct/>
              <w:topLinePunct w:val="0"/>
              <w:autoSpaceDE/>
              <w:autoSpaceDN/>
              <w:bidi w:val="0"/>
              <w:snapToGrid w:val="0"/>
              <w:spacing w:line="280" w:lineRule="exact"/>
              <w:ind w:firstLine="120" w:firstLineChars="5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596"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现场监测时间</w:t>
            </w:r>
          </w:p>
        </w:tc>
        <w:tc>
          <w:tcPr>
            <w:tcW w:w="3748"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2023.07.17</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2023.07.18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3"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评审报告表</w:t>
            </w:r>
          </w:p>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pacing w:val="-4"/>
                <w:sz w:val="24"/>
                <w:szCs w:val="24"/>
              </w:rPr>
            </w:pPr>
            <w:r>
              <w:rPr>
                <w:rFonts w:hint="default" w:ascii="Times New Roman" w:hAnsi="Times New Roman" w:eastAsia="宋体" w:cs="Times New Roman"/>
                <w:color w:val="auto"/>
                <w:spacing w:val="-4"/>
                <w:sz w:val="24"/>
                <w:szCs w:val="24"/>
              </w:rPr>
              <w:t>审批部门</w:t>
            </w:r>
          </w:p>
        </w:tc>
        <w:tc>
          <w:tcPr>
            <w:tcW w:w="2037"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河间市行政审批局</w:t>
            </w:r>
          </w:p>
        </w:tc>
        <w:tc>
          <w:tcPr>
            <w:tcW w:w="1596"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pacing w:val="-4"/>
                <w:sz w:val="24"/>
                <w:szCs w:val="24"/>
                <w:highlight w:val="none"/>
              </w:rPr>
            </w:pPr>
            <w:bookmarkStart w:id="5" w:name="_Toc389223293"/>
            <w:bookmarkStart w:id="6" w:name="_Toc389568436"/>
            <w:r>
              <w:rPr>
                <w:rFonts w:hint="default" w:ascii="Times New Roman" w:hAnsi="Times New Roman" w:eastAsia="宋体" w:cs="Times New Roman"/>
                <w:color w:val="auto"/>
                <w:spacing w:val="-4"/>
                <w:sz w:val="24"/>
                <w:szCs w:val="24"/>
                <w:highlight w:val="none"/>
              </w:rPr>
              <w:t>环评报告表</w:t>
            </w:r>
          </w:p>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编制单位</w:t>
            </w:r>
            <w:bookmarkEnd w:id="5"/>
            <w:bookmarkEnd w:id="6"/>
          </w:p>
        </w:tc>
        <w:tc>
          <w:tcPr>
            <w:tcW w:w="3748"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河北中恒光远生态环境科技有限公司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53"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投资总概算</w:t>
            </w:r>
          </w:p>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1159"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50</w:t>
            </w:r>
          </w:p>
        </w:tc>
        <w:tc>
          <w:tcPr>
            <w:tcW w:w="1606"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环保投资总概算（万元）</w:t>
            </w:r>
          </w:p>
        </w:tc>
        <w:tc>
          <w:tcPr>
            <w:tcW w:w="86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5</w:t>
            </w:r>
          </w:p>
        </w:tc>
        <w:tc>
          <w:tcPr>
            <w:tcW w:w="1756"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所占比例</w:t>
            </w:r>
          </w:p>
        </w:tc>
        <w:tc>
          <w:tcPr>
            <w:tcW w:w="1992"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3"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实际总投资</w:t>
            </w:r>
          </w:p>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1159"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50</w:t>
            </w:r>
          </w:p>
        </w:tc>
        <w:tc>
          <w:tcPr>
            <w:tcW w:w="1606" w:type="dxa"/>
            <w:gridSpan w:val="2"/>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实际环保投资（万元）</w:t>
            </w:r>
          </w:p>
        </w:tc>
        <w:tc>
          <w:tcPr>
            <w:tcW w:w="86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p>
        </w:tc>
        <w:tc>
          <w:tcPr>
            <w:tcW w:w="1756"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所占比例</w:t>
            </w:r>
          </w:p>
        </w:tc>
        <w:tc>
          <w:tcPr>
            <w:tcW w:w="1992"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1"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验收监测依据</w:t>
            </w:r>
          </w:p>
        </w:tc>
        <w:tc>
          <w:tcPr>
            <w:tcW w:w="7381"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color w:val="auto"/>
                <w:w w:val="100"/>
                <w:sz w:val="24"/>
                <w:szCs w:val="24"/>
                <w:highlight w:val="none"/>
              </w:rPr>
            </w:pPr>
            <w:r>
              <w:rPr>
                <w:rFonts w:hint="default" w:ascii="Times New Roman" w:hAnsi="Times New Roman" w:eastAsia="宋体" w:cs="Times New Roman"/>
                <w:color w:val="auto"/>
                <w:w w:val="100"/>
                <w:sz w:val="24"/>
                <w:szCs w:val="24"/>
                <w:highlight w:val="none"/>
              </w:rPr>
              <w:t>1.国务院第</w:t>
            </w:r>
            <w:r>
              <w:rPr>
                <w:rFonts w:hint="default" w:ascii="Times New Roman" w:hAnsi="Times New Roman" w:eastAsia="宋体" w:cs="Times New Roman"/>
                <w:color w:val="auto"/>
                <w:w w:val="100"/>
                <w:sz w:val="24"/>
                <w:szCs w:val="24"/>
                <w:highlight w:val="none"/>
                <w:lang w:val="en-US" w:eastAsia="zh-CN"/>
              </w:rPr>
              <w:t>682</w:t>
            </w:r>
            <w:r>
              <w:rPr>
                <w:rFonts w:hint="default" w:ascii="Times New Roman" w:hAnsi="Times New Roman" w:eastAsia="宋体" w:cs="Times New Roman"/>
                <w:color w:val="auto"/>
                <w:w w:val="100"/>
                <w:sz w:val="24"/>
                <w:szCs w:val="24"/>
                <w:highlight w:val="none"/>
              </w:rPr>
              <w:t>号令，国务院关于修改《建设项目环境保护管理条例》的决定</w:t>
            </w:r>
            <w:r>
              <w:rPr>
                <w:rFonts w:hint="default" w:ascii="Times New Roman" w:hAnsi="Times New Roman" w:eastAsia="宋体" w:cs="Times New Roman"/>
                <w:color w:val="auto"/>
                <w:w w:val="100"/>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color w:val="auto"/>
                <w:w w:val="100"/>
                <w:sz w:val="24"/>
                <w:szCs w:val="24"/>
                <w:highlight w:val="none"/>
              </w:rPr>
            </w:pPr>
            <w:r>
              <w:rPr>
                <w:rFonts w:hint="default" w:ascii="Times New Roman" w:hAnsi="Times New Roman" w:eastAsia="宋体" w:cs="Times New Roman"/>
                <w:color w:val="auto"/>
                <w:w w:val="100"/>
                <w:sz w:val="24"/>
                <w:szCs w:val="24"/>
                <w:highlight w:val="none"/>
              </w:rPr>
              <w:t>2.</w:t>
            </w:r>
            <w:r>
              <w:rPr>
                <w:rFonts w:hint="default" w:ascii="Times New Roman" w:hAnsi="Times New Roman" w:eastAsia="宋体" w:cs="Times New Roman"/>
                <w:color w:val="auto"/>
                <w:sz w:val="24"/>
                <w:highlight w:val="none"/>
              </w:rPr>
              <w:t>国环规环评[2017]4号，《建设项目竣工环境保护验收暂行办法》</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color w:val="auto"/>
                <w:w w:val="100"/>
                <w:sz w:val="24"/>
                <w:szCs w:val="24"/>
                <w:highlight w:val="none"/>
              </w:rPr>
            </w:pPr>
            <w:r>
              <w:rPr>
                <w:rFonts w:hint="default" w:ascii="Times New Roman" w:hAnsi="Times New Roman" w:eastAsia="宋体" w:cs="Times New Roman"/>
                <w:color w:val="auto"/>
                <w:w w:val="100"/>
                <w:sz w:val="24"/>
                <w:szCs w:val="24"/>
                <w:highlight w:val="none"/>
              </w:rPr>
              <w:t>3.</w:t>
            </w:r>
            <w:r>
              <w:rPr>
                <w:rFonts w:hint="default" w:ascii="Times New Roman" w:hAnsi="Times New Roman" w:eastAsia="宋体" w:cs="Times New Roman"/>
                <w:color w:val="auto"/>
                <w:sz w:val="24"/>
                <w:highlight w:val="none"/>
                <w:lang w:eastAsia="zh-CN"/>
              </w:rPr>
              <w:t>冀环办字函</w:t>
            </w:r>
            <w:r>
              <w:rPr>
                <w:rFonts w:hint="default" w:ascii="Times New Roman" w:hAnsi="Times New Roman" w:eastAsia="宋体" w:cs="Times New Roman"/>
                <w:color w:val="auto"/>
                <w:sz w:val="24"/>
                <w:highlight w:val="none"/>
              </w:rPr>
              <w:t>[2017]</w:t>
            </w:r>
            <w:r>
              <w:rPr>
                <w:rFonts w:hint="default" w:ascii="Times New Roman" w:hAnsi="Times New Roman" w:eastAsia="宋体" w:cs="Times New Roman"/>
                <w:color w:val="auto"/>
                <w:sz w:val="24"/>
                <w:highlight w:val="none"/>
                <w:lang w:val="en-US" w:eastAsia="zh-CN"/>
              </w:rPr>
              <w:t>727号，</w:t>
            </w:r>
            <w:r>
              <w:rPr>
                <w:rFonts w:hint="default" w:ascii="Times New Roman" w:hAnsi="Times New Roman" w:eastAsia="宋体" w:cs="Times New Roman"/>
                <w:color w:val="auto"/>
                <w:sz w:val="24"/>
                <w:highlight w:val="none"/>
              </w:rPr>
              <w:t>关于印发《建设项目环境影响评价文件审批及建设单位自主开展环境保护设施验收工作指引（试行）》的</w:t>
            </w:r>
            <w:r>
              <w:rPr>
                <w:rFonts w:hint="default" w:ascii="Times New Roman" w:hAnsi="Times New Roman" w:eastAsia="宋体" w:cs="Times New Roman"/>
                <w:color w:val="auto"/>
                <w:sz w:val="24"/>
                <w:highlight w:val="none"/>
                <w:lang w:eastAsia="zh-CN"/>
              </w:rPr>
              <w:t>通知；</w:t>
            </w:r>
          </w:p>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sz w:val="22"/>
                <w:szCs w:val="22"/>
                <w:lang w:eastAsia="zh-CN"/>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b w:val="0"/>
                <w:i w:val="0"/>
                <w:caps w:val="0"/>
                <w:color w:val="000000"/>
                <w:spacing w:val="0"/>
                <w:sz w:val="24"/>
                <w:szCs w:val="24"/>
                <w:shd w:val="clear" w:fill="FFFFFF"/>
              </w:rPr>
              <w:t>公</w:t>
            </w:r>
            <w:r>
              <w:rPr>
                <w:rFonts w:hint="default" w:ascii="Times New Roman" w:hAnsi="Times New Roman" w:eastAsia="宋体" w:cs="Times New Roman"/>
                <w:color w:val="auto"/>
                <w:sz w:val="24"/>
                <w:highlight w:val="none"/>
                <w:lang w:eastAsia="zh-CN"/>
              </w:rPr>
              <w:t>告2018年第9号，</w:t>
            </w:r>
            <w:r>
              <w:rPr>
                <w:rFonts w:hint="default" w:ascii="Times New Roman" w:hAnsi="Times New Roman" w:eastAsia="宋体" w:cs="Times New Roman"/>
                <w:sz w:val="24"/>
                <w:szCs w:val="24"/>
              </w:rPr>
              <w:t>《建设项目竣工环境保护验收技术指南 污染影响类》（</w:t>
            </w:r>
            <w:r>
              <w:rPr>
                <w:rFonts w:hint="default" w:ascii="Times New Roman" w:hAnsi="Times New Roman" w:eastAsia="宋体" w:cs="Times New Roman"/>
                <w:sz w:val="24"/>
                <w:szCs w:val="24"/>
                <w:lang w:eastAsia="zh-CN"/>
              </w:rPr>
              <w:t>生态环境部</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2018年05月16日</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color w:val="auto"/>
                <w:w w:val="100"/>
                <w:kern w:val="2"/>
                <w:sz w:val="24"/>
                <w:szCs w:val="24"/>
                <w:highlight w:val="none"/>
                <w:lang w:val="en-US" w:eastAsia="zh-CN" w:bidi="ar-SA"/>
              </w:rPr>
            </w:pPr>
            <w:r>
              <w:rPr>
                <w:rFonts w:hint="default" w:ascii="Times New Roman" w:hAnsi="Times New Roman" w:eastAsia="宋体" w:cs="Times New Roman"/>
                <w:color w:val="auto"/>
                <w:w w:val="100"/>
                <w:kern w:val="2"/>
                <w:sz w:val="24"/>
                <w:szCs w:val="24"/>
                <w:highlight w:val="none"/>
                <w:lang w:val="en-US" w:eastAsia="zh-CN" w:bidi="ar-SA"/>
              </w:rPr>
              <w:t>5.</w:t>
            </w:r>
            <w:r>
              <w:rPr>
                <w:rFonts w:hint="eastAsia" w:ascii="Times New Roman" w:hAnsi="Times New Roman" w:eastAsia="宋体" w:cs="Times New Roman"/>
                <w:color w:val="auto"/>
                <w:w w:val="100"/>
                <w:kern w:val="2"/>
                <w:sz w:val="24"/>
                <w:szCs w:val="24"/>
                <w:highlight w:val="none"/>
                <w:lang w:val="en-US" w:eastAsia="zh-CN" w:bidi="ar-SA"/>
              </w:rPr>
              <w:t>河北中恒光远生态环境科技有限公司</w:t>
            </w:r>
            <w:r>
              <w:rPr>
                <w:rFonts w:hint="default" w:ascii="Times New Roman" w:hAnsi="Times New Roman" w:eastAsia="宋体" w:cs="Times New Roman"/>
                <w:color w:val="auto"/>
                <w:w w:val="100"/>
                <w:kern w:val="2"/>
                <w:sz w:val="24"/>
                <w:szCs w:val="24"/>
                <w:highlight w:val="none"/>
                <w:lang w:val="en-US" w:eastAsia="zh-CN" w:bidi="ar-SA"/>
              </w:rPr>
              <w:t>，《</w:t>
            </w:r>
            <w:r>
              <w:rPr>
                <w:rFonts w:hint="eastAsia" w:ascii="Times New Roman" w:hAnsi="Times New Roman" w:eastAsia="宋体" w:cs="Times New Roman"/>
                <w:color w:val="auto"/>
                <w:w w:val="100"/>
                <w:kern w:val="2"/>
                <w:sz w:val="24"/>
                <w:szCs w:val="24"/>
                <w:highlight w:val="none"/>
                <w:lang w:val="en-US" w:eastAsia="zh-CN" w:bidi="ar-SA"/>
              </w:rPr>
              <w:t>河北浩海门窗有限公司工业包装膜新建项目</w:t>
            </w:r>
            <w:r>
              <w:rPr>
                <w:rFonts w:hint="default" w:ascii="Times New Roman" w:hAnsi="Times New Roman" w:eastAsia="宋体" w:cs="Times New Roman"/>
                <w:color w:val="auto"/>
                <w:w w:val="100"/>
                <w:kern w:val="2"/>
                <w:sz w:val="24"/>
                <w:szCs w:val="24"/>
                <w:highlight w:val="none"/>
                <w:lang w:val="en-US" w:eastAsia="zh-CN" w:bidi="ar-SA"/>
              </w:rPr>
              <w:t>环境影响报告</w:t>
            </w:r>
            <w:r>
              <w:rPr>
                <w:rFonts w:hint="eastAsia" w:ascii="Times New Roman" w:hAnsi="Times New Roman" w:eastAsia="宋体" w:cs="Times New Roman"/>
                <w:color w:val="auto"/>
                <w:w w:val="100"/>
                <w:kern w:val="2"/>
                <w:sz w:val="24"/>
                <w:szCs w:val="24"/>
                <w:highlight w:val="none"/>
                <w:lang w:val="en-US" w:eastAsia="zh-CN" w:bidi="ar-SA"/>
              </w:rPr>
              <w:t>表</w:t>
            </w:r>
            <w:r>
              <w:rPr>
                <w:rFonts w:hint="default" w:ascii="Times New Roman" w:hAnsi="Times New Roman" w:eastAsia="宋体" w:cs="Times New Roman"/>
                <w:color w:val="auto"/>
                <w:w w:val="100"/>
                <w:kern w:val="2"/>
                <w:sz w:val="24"/>
                <w:szCs w:val="24"/>
                <w:highlight w:val="none"/>
                <w:lang w:val="en-US" w:eastAsia="zh-CN" w:bidi="ar-SA"/>
              </w:rPr>
              <w:t>》202</w:t>
            </w:r>
            <w:r>
              <w:rPr>
                <w:rFonts w:hint="eastAsia" w:ascii="Times New Roman" w:hAnsi="Times New Roman" w:eastAsia="宋体" w:cs="Times New Roman"/>
                <w:color w:val="auto"/>
                <w:w w:val="100"/>
                <w:kern w:val="2"/>
                <w:sz w:val="24"/>
                <w:szCs w:val="24"/>
                <w:highlight w:val="none"/>
                <w:lang w:val="en-US" w:eastAsia="zh-CN" w:bidi="ar-SA"/>
              </w:rPr>
              <w:t>3</w:t>
            </w:r>
            <w:r>
              <w:rPr>
                <w:rFonts w:hint="default" w:ascii="Times New Roman" w:hAnsi="Times New Roman" w:eastAsia="宋体" w:cs="Times New Roman"/>
                <w:color w:val="auto"/>
                <w:w w:val="100"/>
                <w:kern w:val="2"/>
                <w:sz w:val="24"/>
                <w:szCs w:val="24"/>
                <w:highlight w:val="none"/>
                <w:lang w:val="en-US" w:eastAsia="zh-CN" w:bidi="ar-SA"/>
              </w:rPr>
              <w:t>年</w:t>
            </w:r>
            <w:r>
              <w:rPr>
                <w:rFonts w:hint="eastAsia" w:ascii="Times New Roman" w:hAnsi="Times New Roman" w:eastAsia="宋体" w:cs="Times New Roman"/>
                <w:color w:val="auto"/>
                <w:w w:val="100"/>
                <w:kern w:val="2"/>
                <w:sz w:val="24"/>
                <w:szCs w:val="24"/>
                <w:highlight w:val="none"/>
                <w:lang w:val="en-US" w:eastAsia="zh-CN" w:bidi="ar-SA"/>
              </w:rPr>
              <w:t>03</w:t>
            </w:r>
            <w:r>
              <w:rPr>
                <w:rFonts w:hint="default" w:ascii="Times New Roman" w:hAnsi="Times New Roman" w:eastAsia="宋体" w:cs="Times New Roman"/>
                <w:color w:val="auto"/>
                <w:w w:val="100"/>
                <w:kern w:val="2"/>
                <w:sz w:val="24"/>
                <w:szCs w:val="24"/>
                <w:highlight w:val="none"/>
                <w:lang w:val="en-US" w:eastAsia="zh-CN" w:bidi="ar-SA"/>
              </w:rPr>
              <w:t>月；</w:t>
            </w:r>
          </w:p>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color w:val="auto"/>
                <w:w w:val="100"/>
                <w:kern w:val="2"/>
                <w:sz w:val="24"/>
                <w:szCs w:val="24"/>
                <w:highlight w:val="none"/>
                <w:lang w:val="en-US" w:eastAsia="zh-CN" w:bidi="ar-SA"/>
              </w:rPr>
            </w:pPr>
            <w:r>
              <w:rPr>
                <w:rFonts w:hint="default" w:ascii="Times New Roman" w:hAnsi="Times New Roman" w:eastAsia="宋体" w:cs="Times New Roman"/>
                <w:color w:val="auto"/>
                <w:w w:val="100"/>
                <w:sz w:val="24"/>
                <w:szCs w:val="24"/>
                <w:highlight w:val="none"/>
                <w:lang w:val="en-US" w:eastAsia="zh-CN"/>
              </w:rPr>
              <w:t>6</w:t>
            </w:r>
            <w:r>
              <w:rPr>
                <w:rFonts w:hint="default" w:ascii="Times New Roman" w:hAnsi="Times New Roman" w:eastAsia="宋体" w:cs="Times New Roman"/>
                <w:color w:val="auto"/>
                <w:w w:val="100"/>
                <w:sz w:val="24"/>
                <w:szCs w:val="24"/>
                <w:highlight w:val="none"/>
              </w:rPr>
              <w:t>.</w:t>
            </w:r>
            <w:r>
              <w:rPr>
                <w:rFonts w:hint="eastAsia" w:ascii="Times New Roman" w:hAnsi="Times New Roman" w:eastAsia="宋体" w:cs="Times New Roman"/>
                <w:color w:val="auto"/>
                <w:sz w:val="24"/>
                <w:szCs w:val="24"/>
                <w:lang w:val="en-US" w:eastAsia="zh-CN"/>
              </w:rPr>
              <w:t>河间市行政审批局</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河北浩海门窗有限公司</w:t>
            </w:r>
            <w:r>
              <w:rPr>
                <w:rFonts w:hint="eastAsia" w:ascii="Times New Roman" w:hAnsi="Times New Roman" w:eastAsia="宋体" w:cs="Times New Roman"/>
                <w:color w:val="auto"/>
                <w:sz w:val="24"/>
                <w:szCs w:val="24"/>
                <w:lang w:eastAsia="zh-CN"/>
              </w:rPr>
              <w:t>工业包装膜新建项目</w:t>
            </w:r>
            <w:r>
              <w:rPr>
                <w:rFonts w:hint="default" w:ascii="Times New Roman" w:hAnsi="Times New Roman" w:eastAsia="宋体" w:cs="Times New Roman"/>
                <w:color w:val="auto"/>
                <w:sz w:val="24"/>
                <w:szCs w:val="24"/>
                <w:lang w:eastAsia="zh-CN"/>
              </w:rPr>
              <w:t>环境影响报告</w:t>
            </w:r>
            <w:r>
              <w:rPr>
                <w:rFonts w:hint="eastAsia" w:ascii="Times New Roman" w:hAnsi="Times New Roman" w:eastAsia="宋体" w:cs="Times New Roman"/>
                <w:color w:val="auto"/>
                <w:sz w:val="24"/>
                <w:szCs w:val="24"/>
                <w:lang w:val="en-US" w:eastAsia="zh-CN"/>
              </w:rPr>
              <w:t>表</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审批意见</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河审批（环评-表）[2023]第44号</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2023年04月19日。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87"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验收监测评价标准、标准等级</w:t>
            </w:r>
          </w:p>
        </w:tc>
        <w:tc>
          <w:tcPr>
            <w:tcW w:w="7381" w:type="dxa"/>
            <w:gridSpan w:val="6"/>
            <w:vAlign w:val="center"/>
          </w:tcPr>
          <w:p>
            <w:pPr>
              <w:spacing w:beforeLines="0" w:afterLines="0"/>
              <w:jc w:val="both"/>
              <w:rPr>
                <w:rFonts w:hint="default" w:ascii="Times New Roman" w:hAnsi="Times New Roman" w:eastAsia="宋体" w:cs="Times New Roman"/>
                <w:color w:val="auto"/>
                <w:spacing w:val="0"/>
                <w:w w:val="100"/>
                <w:kern w:val="2"/>
                <w:sz w:val="24"/>
                <w:szCs w:val="24"/>
                <w:highlight w:val="none"/>
                <w:lang w:val="en-US" w:eastAsia="zh-CN" w:bidi="ar-SA"/>
              </w:rPr>
            </w:pPr>
            <w:r>
              <w:rPr>
                <w:rFonts w:hint="default" w:ascii="Times New Roman" w:hAnsi="Times New Roman" w:eastAsia="宋体" w:cs="Times New Roman"/>
                <w:color w:val="auto"/>
                <w:spacing w:val="0"/>
                <w:w w:val="100"/>
                <w:kern w:val="2"/>
                <w:sz w:val="24"/>
                <w:szCs w:val="24"/>
                <w:highlight w:val="none"/>
                <w:lang w:val="en-US" w:eastAsia="zh-CN" w:bidi="ar-SA"/>
              </w:rPr>
              <w:t>废气：</w:t>
            </w:r>
            <w:r>
              <w:rPr>
                <w:rFonts w:hint="eastAsia" w:ascii="Times New Roman" w:hAnsi="Times New Roman" w:eastAsia="宋体" w:cs="Times New Roman"/>
                <w:color w:val="auto"/>
                <w:spacing w:val="0"/>
                <w:w w:val="100"/>
                <w:kern w:val="2"/>
                <w:sz w:val="24"/>
                <w:szCs w:val="24"/>
                <w:highlight w:val="none"/>
                <w:lang w:val="en-US" w:eastAsia="zh-CN" w:bidi="ar-SA"/>
              </w:rPr>
              <w:t>《大气污染物综合排放标准》（GB16297-1996）表2二级标准及无组织排放监控浓度限值；</w:t>
            </w:r>
            <w:r>
              <w:rPr>
                <w:rFonts w:hint="default" w:ascii="Times New Roman" w:hAnsi="Times New Roman" w:eastAsia="宋体" w:cs="Times New Roman"/>
                <w:color w:val="auto"/>
                <w:spacing w:val="0"/>
                <w:w w:val="100"/>
                <w:kern w:val="2"/>
                <w:sz w:val="24"/>
                <w:szCs w:val="24"/>
                <w:highlight w:val="none"/>
                <w:lang w:val="en-US" w:eastAsia="zh-CN" w:bidi="ar-SA"/>
              </w:rPr>
              <w:t>《工业企业挥发性有机物排放控制标准》（DB13/2322-2016）</w:t>
            </w:r>
            <w:r>
              <w:rPr>
                <w:rFonts w:hint="eastAsia" w:ascii="Times New Roman" w:hAnsi="Times New Roman" w:eastAsia="宋体" w:cs="Times New Roman"/>
                <w:color w:val="auto"/>
                <w:spacing w:val="0"/>
                <w:w w:val="100"/>
                <w:kern w:val="2"/>
                <w:sz w:val="24"/>
                <w:szCs w:val="24"/>
                <w:highlight w:val="none"/>
                <w:lang w:val="en-US" w:eastAsia="zh-CN" w:bidi="ar-SA"/>
              </w:rPr>
              <w:t>表1木材加工业大气污染物排放限值、</w:t>
            </w:r>
            <w:r>
              <w:rPr>
                <w:rFonts w:hint="default" w:ascii="Times New Roman" w:hAnsi="Times New Roman" w:eastAsia="宋体" w:cs="Times New Roman"/>
                <w:color w:val="auto"/>
                <w:spacing w:val="0"/>
                <w:w w:val="100"/>
                <w:kern w:val="2"/>
                <w:sz w:val="24"/>
                <w:szCs w:val="24"/>
                <w:highlight w:val="none"/>
                <w:lang w:val="en-US" w:eastAsia="zh-CN" w:bidi="ar-SA"/>
              </w:rPr>
              <w:t>表2中其他企业边界非甲烷总烃浓度限值标准</w:t>
            </w:r>
            <w:r>
              <w:rPr>
                <w:rFonts w:hint="eastAsia" w:ascii="Times New Roman" w:hAnsi="Times New Roman" w:eastAsia="宋体" w:cs="Times New Roman"/>
                <w:color w:val="auto"/>
                <w:spacing w:val="0"/>
                <w:w w:val="100"/>
                <w:kern w:val="2"/>
                <w:sz w:val="24"/>
                <w:szCs w:val="24"/>
                <w:highlight w:val="none"/>
                <w:lang w:val="en-US" w:eastAsia="zh-CN" w:bidi="ar-SA"/>
              </w:rPr>
              <w:t>、表3生产车间或生产设备边界大气污染物浓度限值</w:t>
            </w:r>
            <w:r>
              <w:rPr>
                <w:rFonts w:hint="default" w:ascii="Times New Roman" w:hAnsi="Times New Roman" w:eastAsia="宋体" w:cs="Times New Roman"/>
                <w:color w:val="auto"/>
                <w:spacing w:val="0"/>
                <w:w w:val="100"/>
                <w:kern w:val="2"/>
                <w:sz w:val="24"/>
                <w:szCs w:val="24"/>
                <w:highlight w:val="none"/>
                <w:lang w:val="en-US" w:eastAsia="zh-CN" w:bidi="ar-SA"/>
              </w:rPr>
              <w:t>；《挥发性有机物无组织排放控制标准》</w:t>
            </w:r>
            <w:r>
              <w:rPr>
                <w:rFonts w:hint="eastAsia" w:ascii="Times New Roman" w:hAnsi="Times New Roman" w:eastAsia="宋体" w:cs="Times New Roman"/>
                <w:color w:val="auto"/>
                <w:spacing w:val="0"/>
                <w:w w:val="100"/>
                <w:kern w:val="2"/>
                <w:sz w:val="24"/>
                <w:szCs w:val="24"/>
                <w:highlight w:val="none"/>
                <w:lang w:val="en-US" w:eastAsia="zh-CN" w:bidi="ar-SA"/>
              </w:rPr>
              <w:t>（</w:t>
            </w:r>
            <w:r>
              <w:rPr>
                <w:rFonts w:hint="default" w:ascii="Times New Roman" w:hAnsi="Times New Roman" w:eastAsia="宋体" w:cs="Times New Roman"/>
                <w:color w:val="auto"/>
                <w:spacing w:val="0"/>
                <w:w w:val="100"/>
                <w:kern w:val="2"/>
                <w:sz w:val="24"/>
                <w:szCs w:val="24"/>
                <w:highlight w:val="none"/>
                <w:lang w:val="en-US" w:eastAsia="zh-CN" w:bidi="ar-SA"/>
              </w:rPr>
              <w:t>GB37822-2019）表A.1厂区内VOCs无组织排放限值中特别排放限值</w:t>
            </w:r>
          </w:p>
          <w:p>
            <w:pPr>
              <w:keepNext w:val="0"/>
              <w:keepLines w:val="0"/>
              <w:pageBreakBefore w:val="0"/>
              <w:widowControl w:val="0"/>
              <w:kinsoku/>
              <w:wordWrap/>
              <w:overflowPunct/>
              <w:topLinePunct w:val="0"/>
              <w:autoSpaceDE/>
              <w:autoSpaceDN/>
              <w:bidi w:val="0"/>
              <w:adjustRightInd w:val="0"/>
              <w:snapToGrid w:val="0"/>
              <w:spacing w:line="280" w:lineRule="exact"/>
              <w:ind w:left="0" w:leftChars="0" w:right="0" w:rightChars="0" w:firstLine="240" w:firstLineChars="100"/>
              <w:jc w:val="both"/>
              <w:textAlignment w:val="auto"/>
              <w:outlineLvl w:val="9"/>
              <w:rPr>
                <w:rFonts w:hint="default" w:ascii="Times New Roman" w:hAnsi="Times New Roman" w:eastAsia="宋体" w:cs="Times New Roman"/>
                <w:w w:val="100"/>
                <w:sz w:val="24"/>
                <w:szCs w:val="24"/>
              </w:rPr>
            </w:pPr>
            <w:r>
              <w:rPr>
                <w:rFonts w:hint="default" w:ascii="Times New Roman" w:hAnsi="Times New Roman" w:eastAsia="宋体" w:cs="Times New Roman"/>
                <w:color w:val="auto"/>
                <w:w w:val="100"/>
                <w:kern w:val="2"/>
                <w:sz w:val="24"/>
                <w:szCs w:val="24"/>
                <w:highlight w:val="none"/>
                <w:lang w:val="en-US" w:eastAsia="zh-CN" w:bidi="ar-SA"/>
              </w:rPr>
              <w:t>噪声：《工业企业厂界环境噪声排放标准》（GB 12348-2008）表1工业企业厂界环境噪声排放限值中</w:t>
            </w:r>
            <w:r>
              <w:rPr>
                <w:rFonts w:hint="eastAsia" w:ascii="Times New Roman" w:hAnsi="Times New Roman" w:eastAsia="宋体" w:cs="Times New Roman"/>
                <w:color w:val="auto"/>
                <w:w w:val="100"/>
                <w:kern w:val="2"/>
                <w:sz w:val="24"/>
                <w:szCs w:val="24"/>
                <w:highlight w:val="none"/>
                <w:lang w:val="en-US" w:eastAsia="zh-CN" w:bidi="ar-SA"/>
              </w:rPr>
              <w:t>2</w:t>
            </w:r>
            <w:r>
              <w:rPr>
                <w:rFonts w:hint="default" w:ascii="Times New Roman" w:hAnsi="Times New Roman" w:eastAsia="宋体" w:cs="Times New Roman"/>
                <w:color w:val="auto"/>
                <w:w w:val="100"/>
                <w:kern w:val="2"/>
                <w:sz w:val="24"/>
                <w:szCs w:val="24"/>
                <w:highlight w:val="none"/>
                <w:lang w:val="en-US" w:eastAsia="zh-CN" w:bidi="ar-SA"/>
              </w:rPr>
              <w:t>类标准限值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1" w:hRule="atLeast"/>
        </w:trPr>
        <w:tc>
          <w:tcPr>
            <w:tcW w:w="2038" w:type="dxa"/>
            <w:vAlign w:val="center"/>
          </w:tcPr>
          <w:p>
            <w:pPr>
              <w:keepNext w:val="0"/>
              <w:keepLines w:val="0"/>
              <w:pageBreakBefore w:val="0"/>
              <w:widowControl w:val="0"/>
              <w:kinsoku/>
              <w:wordWrap/>
              <w:overflowPunct/>
              <w:topLinePunct w:val="0"/>
              <w:autoSpaceDE/>
              <w:autoSpaceDN/>
              <w:bidi w:val="0"/>
              <w:snapToGrid w:val="0"/>
              <w:spacing w:line="280" w:lineRule="exact"/>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备注</w:t>
            </w:r>
          </w:p>
        </w:tc>
        <w:tc>
          <w:tcPr>
            <w:tcW w:w="7381" w:type="dxa"/>
            <w:gridSpan w:val="6"/>
            <w:vAlign w:val="center"/>
          </w:tcPr>
          <w:p>
            <w:pPr>
              <w:keepNext w:val="0"/>
              <w:keepLines w:val="0"/>
              <w:pageBreakBefore w:val="0"/>
              <w:widowControl w:val="0"/>
              <w:kinsoku/>
              <w:wordWrap/>
              <w:overflowPunct/>
              <w:topLinePunct w:val="0"/>
              <w:autoSpaceDE/>
              <w:autoSpaceDN/>
              <w:bidi w:val="0"/>
              <w:adjustRightInd/>
              <w:snapToGrid w:val="0"/>
              <w:spacing w:line="280" w:lineRule="exact"/>
              <w:ind w:left="0" w:leftChars="0" w:right="0" w:rightChars="0" w:firstLine="210" w:firstLineChars="10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spacing w:val="0"/>
                <w:sz w:val="21"/>
                <w:szCs w:val="21"/>
                <w:highlight w:val="none"/>
                <w:lang w:val="en-US" w:eastAsia="zh-CN"/>
              </w:rPr>
              <w:t>年工作</w:t>
            </w:r>
            <w:r>
              <w:rPr>
                <w:rFonts w:hint="eastAsia" w:ascii="Times New Roman" w:hAnsi="Times New Roman" w:eastAsia="宋体" w:cs="Times New Roman"/>
                <w:b w:val="0"/>
                <w:bCs/>
                <w:spacing w:val="0"/>
                <w:sz w:val="21"/>
                <w:szCs w:val="21"/>
                <w:highlight w:val="none"/>
                <w:lang w:val="en-US" w:eastAsia="zh-CN"/>
              </w:rPr>
              <w:t>4800小时</w:t>
            </w:r>
            <w:r>
              <w:rPr>
                <w:rFonts w:hint="default" w:ascii="Times New Roman" w:hAnsi="Times New Roman" w:eastAsia="宋体" w:cs="Times New Roman"/>
                <w:b w:val="0"/>
                <w:bCs/>
                <w:spacing w:val="0"/>
                <w:sz w:val="21"/>
                <w:szCs w:val="21"/>
                <w:highlight w:val="none"/>
                <w:lang w:val="en-US" w:eastAsia="zh-CN"/>
              </w:rPr>
              <w:t>（由企业提供）</w:t>
            </w:r>
          </w:p>
        </w:tc>
      </w:tr>
    </w:tbl>
    <w:p>
      <w:pPr>
        <w:rPr>
          <w:rFonts w:hint="default" w:ascii="Times New Roman" w:hAnsi="Times New Roman" w:eastAsia="宋体" w:cs="Times New Roman"/>
          <w:b/>
          <w:sz w:val="28"/>
          <w:szCs w:val="28"/>
        </w:rPr>
      </w:pPr>
      <w:bookmarkStart w:id="7" w:name="_Toc430619012"/>
      <w:bookmarkStart w:id="8" w:name="_Toc430609234"/>
      <w:r>
        <w:rPr>
          <w:rFonts w:hint="default" w:ascii="Times New Roman" w:hAnsi="Times New Roman" w:eastAsia="宋体" w:cs="Times New Roman"/>
          <w:b/>
          <w:sz w:val="28"/>
          <w:szCs w:val="28"/>
        </w:rPr>
        <w:br w:type="page"/>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Times New Roman" w:hAnsi="Times New Roman" w:eastAsia="宋体" w:cs="Times New Roman"/>
        </w:rPr>
      </w:pPr>
      <w:r>
        <w:rPr>
          <w:rFonts w:hint="default" w:ascii="Times New Roman" w:hAnsi="Times New Roman" w:eastAsia="宋体" w:cs="Times New Roman"/>
          <w:b/>
          <w:sz w:val="28"/>
          <w:szCs w:val="28"/>
        </w:rPr>
        <w:t xml:space="preserve">表二 </w:t>
      </w:r>
      <w:bookmarkEnd w:id="7"/>
      <w:bookmarkEnd w:id="8"/>
    </w:p>
    <w:tbl>
      <w:tblPr>
        <w:tblStyle w:val="22"/>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4" w:type="dxa"/>
          <w:bottom w:w="0" w:type="dxa"/>
          <w:right w:w="284" w:type="dxa"/>
        </w:tblCellMar>
      </w:tblPr>
      <w:tblGrid>
        <w:gridCol w:w="9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4" w:type="dxa"/>
            <w:bottom w:w="0" w:type="dxa"/>
            <w:right w:w="284" w:type="dxa"/>
          </w:tblCellMar>
        </w:tblPrEx>
        <w:trPr>
          <w:trHeight w:val="4304" w:hRule="atLeast"/>
          <w:jc w:val="center"/>
        </w:trPr>
        <w:tc>
          <w:tcPr>
            <w:tcW w:w="9500" w:type="dxa"/>
            <w:vAlign w:val="top"/>
          </w:tcPr>
          <w:p>
            <w:pPr>
              <w:keepNext w:val="0"/>
              <w:keepLines w:val="0"/>
              <w:pageBreakBefore w:val="0"/>
              <w:widowControl w:val="0"/>
              <w:kinsoku/>
              <w:wordWrap/>
              <w:overflowPunct/>
              <w:topLinePunct w:val="0"/>
              <w:autoSpaceDE w:val="0"/>
              <w:autoSpaceDN w:val="0"/>
              <w:bidi w:val="0"/>
              <w:adjustRightInd w:val="0"/>
              <w:snapToGrid/>
              <w:spacing w:before="313" w:beforeLines="100" w:line="360" w:lineRule="auto"/>
              <w:ind w:left="0" w:leftChars="0" w:right="0" w:rightChars="0" w:firstLine="0" w:firstLineChars="0"/>
              <w:jc w:val="both"/>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工程建设内容：</w:t>
            </w:r>
          </w:p>
          <w:p>
            <w:pPr>
              <w:keepNext w:val="0"/>
              <w:keepLines w:val="0"/>
              <w:pageBreakBefore w:val="0"/>
              <w:widowControl w:val="0"/>
              <w:kinsoku/>
              <w:wordWrap/>
              <w:overflowPunct/>
              <w:topLinePunct w:val="0"/>
              <w:autoSpaceDE/>
              <w:autoSpaceDN/>
              <w:bidi w:val="0"/>
              <w:adjustRightInd w:val="0"/>
              <w:snapToGrid w:val="0"/>
              <w:spacing w:line="400" w:lineRule="exact"/>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项目环保工程内容一览表</w:t>
            </w:r>
          </w:p>
          <w:tbl>
            <w:tblPr>
              <w:tblStyle w:val="22"/>
              <w:tblpPr w:leftFromText="180" w:rightFromText="180" w:vertAnchor="text" w:tblpXSpec="center" w:tblpY="1"/>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200"/>
              <w:gridCol w:w="7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120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污染类型</w:t>
                  </w:r>
                </w:p>
              </w:tc>
              <w:tc>
                <w:tcPr>
                  <w:tcW w:w="70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环保</w:t>
                  </w:r>
                  <w:r>
                    <w:rPr>
                      <w:rFonts w:hint="eastAsia" w:ascii="Times New Roman" w:hAnsi="Times New Roman" w:eastAsia="宋体" w:cs="Times New Roman"/>
                      <w:color w:val="auto"/>
                      <w:sz w:val="21"/>
                      <w:szCs w:val="21"/>
                      <w:lang w:val="en-US" w:eastAsia="zh-CN"/>
                    </w:rPr>
                    <w:t>工程</w:t>
                  </w:r>
                  <w:r>
                    <w:rPr>
                      <w:rFonts w:hint="default" w:ascii="Times New Roman" w:hAnsi="Times New Roman" w:eastAsia="宋体" w:cs="Times New Roman"/>
                      <w:color w:val="auto"/>
                      <w:sz w:val="21"/>
                      <w:szCs w:val="21"/>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0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废气</w:t>
                  </w:r>
                </w:p>
              </w:tc>
              <w:tc>
                <w:tcPr>
                  <w:tcW w:w="70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扩建项目裁切、裁边、封边、开孔工序产生的粉尘经集气罩收集后引入1套布袋除尘器处理后，由1根15m排气筒排放（DA001）；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扩建项目封边热熔胶熔胶、涂胶过程产生的有机废气经集气罩收集后引入1套二级活性炭吸附装置处理后，由1根15m排气筒排放（DA002）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20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废水</w:t>
                  </w:r>
                </w:p>
              </w:tc>
              <w:tc>
                <w:tcPr>
                  <w:tcW w:w="70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项目无生产用水；生活污水排入厂区防渗旱厕，定期清掏，不外排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120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噪声</w:t>
                  </w:r>
                </w:p>
              </w:tc>
              <w:tc>
                <w:tcPr>
                  <w:tcW w:w="70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生产设备采取基础减振、厂房隔声等降噪措施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120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固废</w:t>
                  </w:r>
                </w:p>
              </w:tc>
              <w:tc>
                <w:tcPr>
                  <w:tcW w:w="70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边角料、除尘灰收集后外售综合利用；废防火胶桶收集后由厂家回收利用；废活性炭于危废暂存间内暂存，定期交有资质单位处置；生活垃圾收集后由环卫部门清运处置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2"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120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防渗</w:t>
                  </w:r>
                </w:p>
              </w:tc>
              <w:tc>
                <w:tcPr>
                  <w:tcW w:w="701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Cs w:val="21"/>
                    </w:rPr>
                    <w:t>生产车间地面硬化，防渗旱厕采取防渗处理，渗透系数不低于10</w:t>
                  </w:r>
                  <w:r>
                    <w:rPr>
                      <w:rFonts w:hint="default" w:ascii="Times New Roman" w:hAnsi="Times New Roman" w:eastAsia="宋体" w:cs="Times New Roman"/>
                      <w:color w:val="000000"/>
                      <w:szCs w:val="21"/>
                      <w:vertAlign w:val="superscript"/>
                    </w:rPr>
                    <w:t>-7</w:t>
                  </w:r>
                  <w:r>
                    <w:rPr>
                      <w:rFonts w:hint="default" w:ascii="Times New Roman" w:hAnsi="Times New Roman" w:eastAsia="宋体" w:cs="Times New Roman"/>
                      <w:color w:val="000000"/>
                      <w:szCs w:val="21"/>
                    </w:rPr>
                    <w:t>cm/s，危废暂存间采取防渗处理，渗透系数不低于10</w:t>
                  </w:r>
                  <w:r>
                    <w:rPr>
                      <w:rFonts w:hint="default" w:ascii="Times New Roman" w:hAnsi="Times New Roman" w:eastAsia="宋体" w:cs="Times New Roman"/>
                      <w:color w:val="000000"/>
                      <w:szCs w:val="21"/>
                      <w:vertAlign w:val="superscript"/>
                    </w:rPr>
                    <w:t>-10</w:t>
                  </w:r>
                  <w:r>
                    <w:rPr>
                      <w:rFonts w:hint="default" w:ascii="Times New Roman" w:hAnsi="Times New Roman" w:eastAsia="宋体" w:cs="Times New Roman"/>
                      <w:color w:val="000000"/>
                      <w:szCs w:val="21"/>
                    </w:rPr>
                    <w:t>cm/s</w:t>
                  </w:r>
                </w:p>
              </w:tc>
            </w:tr>
          </w:tbl>
          <w:p>
            <w:pPr>
              <w:pStyle w:val="7"/>
              <w:rPr>
                <w:rFonts w:hint="default" w:ascii="Times New Roman" w:hAnsi="Times New Roman" w:eastAsia="宋体" w:cs="Times New Roman"/>
                <w:sz w:val="24"/>
                <w:szCs w:val="24"/>
                <w:lang w:eastAsia="zh-CN"/>
              </w:rPr>
            </w:pPr>
          </w:p>
          <w:p>
            <w:pPr>
              <w:pStyle w:val="7"/>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4" w:type="dxa"/>
            <w:bottom w:w="0" w:type="dxa"/>
            <w:right w:w="284" w:type="dxa"/>
          </w:tblCellMar>
        </w:tblPrEx>
        <w:trPr>
          <w:trHeight w:val="3847" w:hRule="atLeast"/>
          <w:jc w:val="center"/>
        </w:trPr>
        <w:tc>
          <w:tcPr>
            <w:tcW w:w="9500" w:type="dxa"/>
            <w:vAlign w:val="top"/>
          </w:tcPr>
          <w:p>
            <w:pPr>
              <w:keepNext w:val="0"/>
              <w:keepLines w:val="0"/>
              <w:pageBreakBefore w:val="0"/>
              <w:widowControl w:val="0"/>
              <w:kinsoku/>
              <w:wordWrap/>
              <w:overflowPunct/>
              <w:topLinePunct w:val="0"/>
              <w:autoSpaceDE w:val="0"/>
              <w:autoSpaceDN w:val="0"/>
              <w:bidi w:val="0"/>
              <w:adjustRightInd w:val="0"/>
              <w:snapToGrid/>
              <w:spacing w:before="313" w:beforeLines="100" w:line="360" w:lineRule="auto"/>
              <w:ind w:left="0" w:leftChars="0" w:right="0" w:rightChars="0" w:firstLine="0" w:firstLineChars="0"/>
              <w:jc w:val="both"/>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原材料消耗及水平衡：</w:t>
            </w:r>
          </w:p>
          <w:p>
            <w:pPr>
              <w:keepNext w:val="0"/>
              <w:keepLines w:val="0"/>
              <w:pageBreakBefore w:val="0"/>
              <w:widowControl w:val="0"/>
              <w:kinsoku/>
              <w:wordWrap/>
              <w:overflowPunct/>
              <w:topLinePunct w:val="0"/>
              <w:autoSpaceDE w:val="0"/>
              <w:autoSpaceDN w:val="0"/>
              <w:bidi w:val="0"/>
              <w:adjustRightInd w:val="0"/>
              <w:snapToGrid/>
              <w:spacing w:before="313" w:beforeLines="100" w:line="360" w:lineRule="auto"/>
              <w:ind w:left="0" w:leftChars="0" w:right="0" w:rightChars="0" w:firstLine="0" w:firstLineChars="0"/>
              <w:jc w:val="center"/>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bCs/>
                <w:color w:val="auto"/>
                <w:sz w:val="21"/>
                <w:szCs w:val="21"/>
                <w:lang w:val="en-US" w:eastAsia="zh-CN"/>
              </w:rPr>
              <w:t>项目主要原辅材料种类和用量一览表</w:t>
            </w:r>
          </w:p>
          <w:tbl>
            <w:tblPr>
              <w:tblStyle w:val="22"/>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2"/>
              <w:gridCol w:w="2657"/>
              <w:gridCol w:w="1061"/>
              <w:gridCol w:w="1497"/>
              <w:gridCol w:w="28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2"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65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轻质复合防火板</w:t>
                  </w:r>
                </w:p>
              </w:tc>
              <w:tc>
                <w:tcPr>
                  <w:tcW w:w="106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10万</w:t>
                  </w:r>
                </w:p>
              </w:tc>
              <w:tc>
                <w:tcPr>
                  <w:tcW w:w="149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张/年</w:t>
                  </w:r>
                </w:p>
              </w:tc>
              <w:tc>
                <w:tcPr>
                  <w:tcW w:w="28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新增，外购，1.2*2.4*0.01m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jc w:val="center"/>
              </w:trPr>
              <w:tc>
                <w:tcPr>
                  <w:tcW w:w="832"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2</w:t>
                  </w:r>
                </w:p>
              </w:tc>
              <w:tc>
                <w:tcPr>
                  <w:tcW w:w="265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免漆板</w:t>
                  </w:r>
                </w:p>
              </w:tc>
              <w:tc>
                <w:tcPr>
                  <w:tcW w:w="106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10万</w:t>
                  </w:r>
                </w:p>
              </w:tc>
              <w:tc>
                <w:tcPr>
                  <w:tcW w:w="149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张/年</w:t>
                  </w:r>
                </w:p>
              </w:tc>
              <w:tc>
                <w:tcPr>
                  <w:tcW w:w="28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新增，外购，1.2*2.4*0.015m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832"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w:t>
                  </w:r>
                </w:p>
              </w:tc>
              <w:tc>
                <w:tcPr>
                  <w:tcW w:w="265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木条</w:t>
                  </w:r>
                </w:p>
              </w:tc>
              <w:tc>
                <w:tcPr>
                  <w:tcW w:w="106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5.2万</w:t>
                  </w:r>
                </w:p>
              </w:tc>
              <w:tc>
                <w:tcPr>
                  <w:tcW w:w="149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根/年</w:t>
                  </w:r>
                </w:p>
              </w:tc>
              <w:tc>
                <w:tcPr>
                  <w:tcW w:w="28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新增，外购，6m/根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2"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4</w:t>
                  </w:r>
                </w:p>
              </w:tc>
              <w:tc>
                <w:tcPr>
                  <w:tcW w:w="265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珍珠岩板</w:t>
                  </w:r>
                </w:p>
              </w:tc>
              <w:tc>
                <w:tcPr>
                  <w:tcW w:w="106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8万</w:t>
                  </w:r>
                </w:p>
              </w:tc>
              <w:tc>
                <w:tcPr>
                  <w:tcW w:w="149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张/年</w:t>
                  </w:r>
                </w:p>
              </w:tc>
              <w:tc>
                <w:tcPr>
                  <w:tcW w:w="28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新增，外购，1.2*2.4*0.03m，厂内无需切割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832"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5</w:t>
                  </w:r>
                </w:p>
              </w:tc>
              <w:tc>
                <w:tcPr>
                  <w:tcW w:w="265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防火胶</w:t>
                  </w:r>
                </w:p>
              </w:tc>
              <w:tc>
                <w:tcPr>
                  <w:tcW w:w="106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30</w:t>
                  </w:r>
                </w:p>
              </w:tc>
              <w:tc>
                <w:tcPr>
                  <w:tcW w:w="149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t/a</w:t>
                  </w:r>
                </w:p>
              </w:tc>
              <w:tc>
                <w:tcPr>
                  <w:tcW w:w="28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新增，外购，桶装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2"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6</w:t>
                  </w:r>
                </w:p>
              </w:tc>
              <w:tc>
                <w:tcPr>
                  <w:tcW w:w="265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热熔胶</w:t>
                  </w:r>
                </w:p>
              </w:tc>
              <w:tc>
                <w:tcPr>
                  <w:tcW w:w="106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149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t/a</w:t>
                  </w:r>
                </w:p>
              </w:tc>
              <w:tc>
                <w:tcPr>
                  <w:tcW w:w="28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新增，外购，袋装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2"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7</w:t>
                  </w:r>
                </w:p>
              </w:tc>
              <w:tc>
                <w:tcPr>
                  <w:tcW w:w="265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防火胶条</w:t>
                  </w:r>
                </w:p>
              </w:tc>
              <w:tc>
                <w:tcPr>
                  <w:tcW w:w="106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16万</w:t>
                  </w:r>
                </w:p>
              </w:tc>
              <w:tc>
                <w:tcPr>
                  <w:tcW w:w="149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根/年</w:t>
                  </w:r>
                </w:p>
              </w:tc>
              <w:tc>
                <w:tcPr>
                  <w:tcW w:w="28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新增，外购，2m/根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2"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8</w:t>
                  </w:r>
                </w:p>
              </w:tc>
              <w:tc>
                <w:tcPr>
                  <w:tcW w:w="265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防火合页</w:t>
                  </w:r>
                </w:p>
              </w:tc>
              <w:tc>
                <w:tcPr>
                  <w:tcW w:w="106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16万</w:t>
                  </w:r>
                </w:p>
              </w:tc>
              <w:tc>
                <w:tcPr>
                  <w:tcW w:w="149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个/年</w:t>
                  </w:r>
                </w:p>
              </w:tc>
              <w:tc>
                <w:tcPr>
                  <w:tcW w:w="28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新增，外购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2"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w:t>
                  </w:r>
                </w:p>
              </w:tc>
              <w:tc>
                <w:tcPr>
                  <w:tcW w:w="265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防火锁</w:t>
                  </w:r>
                </w:p>
              </w:tc>
              <w:tc>
                <w:tcPr>
                  <w:tcW w:w="106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4万</w:t>
                  </w:r>
                </w:p>
              </w:tc>
              <w:tc>
                <w:tcPr>
                  <w:tcW w:w="149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个/年</w:t>
                  </w:r>
                </w:p>
              </w:tc>
              <w:tc>
                <w:tcPr>
                  <w:tcW w:w="28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新增，外购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2"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265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PVC塑料膜</w:t>
                  </w:r>
                </w:p>
              </w:tc>
              <w:tc>
                <w:tcPr>
                  <w:tcW w:w="106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20万</w:t>
                  </w:r>
                </w:p>
              </w:tc>
              <w:tc>
                <w:tcPr>
                  <w:tcW w:w="149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m2</w:t>
                  </w:r>
                  <w:r>
                    <w:rPr>
                      <w:rFonts w:hint="default" w:ascii="Times New Roman" w:hAnsi="Times New Roman" w:eastAsia="宋体" w:cs="Times New Roman"/>
                      <w:color w:val="auto"/>
                      <w:kern w:val="2"/>
                      <w:sz w:val="21"/>
                      <w:szCs w:val="21"/>
                      <w:lang w:val="en-US" w:eastAsia="zh-CN" w:bidi="ar-SA"/>
                    </w:rPr>
                    <w:t>/a</w:t>
                  </w:r>
                </w:p>
              </w:tc>
              <w:tc>
                <w:tcPr>
                  <w:tcW w:w="28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新增，外购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32"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w:t>
                  </w:r>
                </w:p>
              </w:tc>
              <w:tc>
                <w:tcPr>
                  <w:tcW w:w="265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封边条</w:t>
                  </w:r>
                </w:p>
              </w:tc>
              <w:tc>
                <w:tcPr>
                  <w:tcW w:w="1061"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36万</w:t>
                  </w:r>
                </w:p>
              </w:tc>
              <w:tc>
                <w:tcPr>
                  <w:tcW w:w="1497"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m/a</w:t>
                  </w:r>
                </w:p>
              </w:tc>
              <w:tc>
                <w:tcPr>
                  <w:tcW w:w="28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新增，外购</w:t>
                  </w:r>
                </w:p>
              </w:tc>
            </w:tr>
          </w:tbl>
          <w:p>
            <w:pPr>
              <w:pStyle w:val="7"/>
              <w:ind w:left="0" w:leftChars="0" w:firstLine="0" w:firstLineChars="0"/>
              <w:rPr>
                <w:rFonts w:hint="default" w:ascii="Times New Roman" w:hAnsi="Times New Roman" w:cs="Times New Roman"/>
                <w:lang w:val="en-US" w:eastAsia="zh-CN"/>
              </w:rPr>
            </w:pPr>
            <w:r>
              <w:rPr>
                <w:rFonts w:hint="eastAsia" w:ascii="Times New Roman" w:hAnsi="Times New Roman" w:cs="Times New Roman"/>
                <w:lang w:val="en-US" w:eastAsia="zh-CN"/>
              </w:rPr>
              <w:t>水平衡图：</w:t>
            </w:r>
          </w:p>
          <w:p>
            <w:pPr>
              <w:pStyle w:val="7"/>
              <w:ind w:left="0" w:leftChars="0" w:firstLine="0" w:firstLineChars="0"/>
              <w:rPr>
                <w:rFonts w:hint="eastAsia" w:ascii="Times New Roman" w:hAnsi="Times New Roman" w:cs="Times New Roman"/>
                <w:lang w:val="en-US" w:eastAsia="zh-CN"/>
              </w:rPr>
            </w:pPr>
            <w:r>
              <w:drawing>
                <wp:anchor distT="0" distB="0" distL="114300" distR="114300" simplePos="0" relativeHeight="251660288" behindDoc="0" locked="0" layoutInCell="1" allowOverlap="1">
                  <wp:simplePos x="0" y="0"/>
                  <wp:positionH relativeFrom="column">
                    <wp:posOffset>108585</wp:posOffset>
                  </wp:positionH>
                  <wp:positionV relativeFrom="paragraph">
                    <wp:posOffset>97790</wp:posOffset>
                  </wp:positionV>
                  <wp:extent cx="5669280" cy="1069975"/>
                  <wp:effectExtent l="0" t="0" r="7620" b="15875"/>
                  <wp:wrapNone/>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669280" cy="1069975"/>
                          </a:xfrm>
                          <a:prstGeom prst="rect">
                            <a:avLst/>
                          </a:prstGeom>
                          <a:noFill/>
                          <a:ln>
                            <a:noFill/>
                          </a:ln>
                        </pic:spPr>
                      </pic:pic>
                    </a:graphicData>
                  </a:graphic>
                </wp:anchor>
              </w:drawing>
            </w:r>
          </w:p>
          <w:p>
            <w:pPr>
              <w:pStyle w:val="7"/>
              <w:ind w:left="0" w:leftChars="0" w:firstLine="0" w:firstLineChars="0"/>
              <w:rPr>
                <w:rFonts w:hint="eastAsia" w:ascii="Times New Roman" w:hAnsi="Times New Roman" w:cs="Times New Roman"/>
                <w:lang w:val="en-US" w:eastAsia="zh-CN"/>
              </w:rPr>
            </w:pPr>
          </w:p>
          <w:p>
            <w:pPr>
              <w:pStyle w:val="7"/>
              <w:ind w:left="0" w:leftChars="0" w:firstLine="0" w:firstLineChars="0"/>
              <w:rPr>
                <w:rFonts w:hint="eastAsia" w:ascii="Times New Roman" w:hAnsi="Times New Roman" w:cs="Times New Roman"/>
                <w:lang w:val="en-US" w:eastAsia="zh-CN"/>
              </w:rPr>
            </w:pPr>
          </w:p>
          <w:p>
            <w:pPr>
              <w:pStyle w:val="7"/>
              <w:ind w:left="0" w:leftChars="0" w:firstLine="0" w:firstLineChars="0"/>
              <w:rPr>
                <w:rFonts w:hint="eastAsia" w:ascii="Times New Roman" w:hAnsi="Times New Roman" w:cs="Times New Roman"/>
                <w:lang w:val="en-US" w:eastAsia="zh-CN"/>
              </w:rPr>
            </w:pPr>
          </w:p>
          <w:p>
            <w:pPr>
              <w:pStyle w:val="7"/>
              <w:ind w:left="0" w:leftChars="0" w:firstLine="0" w:firstLineChars="0"/>
              <w:rPr>
                <w:rFonts w:hint="eastAsia" w:ascii="Times New Roman" w:hAnsi="Times New Roman" w:cs="Times New Roman"/>
                <w:lang w:val="en-US" w:eastAsia="zh-CN"/>
              </w:rPr>
            </w:pPr>
          </w:p>
          <w:p>
            <w:pPr>
              <w:pStyle w:val="7"/>
              <w:ind w:left="0" w:leftChars="0" w:firstLine="0" w:firstLineChars="0"/>
              <w:rPr>
                <w:rFonts w:hint="eastAsia" w:ascii="Times New Roman" w:hAnsi="Times New Roman" w:cs="Times New Roman"/>
                <w:lang w:val="en-US" w:eastAsia="zh-CN"/>
              </w:rPr>
            </w:pPr>
          </w:p>
          <w:p>
            <w:pPr>
              <w:pStyle w:val="7"/>
              <w:ind w:left="0" w:leftChars="0" w:firstLine="0" w:firstLineChars="0"/>
              <w:rPr>
                <w:rFonts w:hint="eastAsia" w:ascii="Times New Roman" w:hAnsi="Times New Roman" w:cs="Times New Roman"/>
                <w:lang w:val="en-US" w:eastAsia="zh-CN"/>
              </w:rPr>
            </w:pPr>
          </w:p>
          <w:p>
            <w:pPr>
              <w:pStyle w:val="7"/>
              <w:ind w:left="0" w:leftChars="0" w:firstLine="0" w:firstLineChars="0"/>
              <w:rPr>
                <w:rFonts w:hint="eastAsia" w:ascii="Times New Roman" w:hAnsi="Times New Roman" w:cs="Times New Roman"/>
                <w:lang w:val="en-US" w:eastAsia="zh-CN"/>
              </w:rPr>
            </w:pPr>
          </w:p>
          <w:p>
            <w:pPr>
              <w:pStyle w:val="7"/>
              <w:ind w:left="0" w:leftChars="0" w:firstLine="0" w:firstLineChars="0"/>
              <w:rPr>
                <w:rFonts w:hint="eastAsia" w:ascii="Times New Roman" w:hAnsi="Times New Roman" w:cs="Times New Roman"/>
                <w:lang w:val="en-US" w:eastAsia="zh-CN"/>
              </w:rPr>
            </w:pPr>
          </w:p>
          <w:p>
            <w:pPr>
              <w:pStyle w:val="7"/>
              <w:ind w:left="0" w:leftChars="0" w:firstLine="0" w:firstLineChars="0"/>
              <w:rPr>
                <w:rFonts w:hint="eastAsia" w:ascii="Times New Roman" w:hAnsi="Times New Roman" w:cs="Times New Roman"/>
                <w:lang w:val="en-US" w:eastAsia="zh-CN"/>
              </w:rPr>
            </w:pPr>
          </w:p>
          <w:p>
            <w:pPr>
              <w:pStyle w:val="7"/>
              <w:ind w:left="0" w:leftChars="0" w:firstLine="0" w:firstLineChars="0"/>
              <w:rPr>
                <w:rFonts w:hint="default" w:ascii="Times New Roman" w:hAnsi="Times New Roman" w:eastAsia="宋体"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4" w:type="dxa"/>
            <w:bottom w:w="0" w:type="dxa"/>
            <w:right w:w="284" w:type="dxa"/>
          </w:tblCellMar>
        </w:tblPrEx>
        <w:trPr>
          <w:trHeight w:val="90" w:hRule="atLeast"/>
          <w:jc w:val="center"/>
        </w:trPr>
        <w:tc>
          <w:tcPr>
            <w:tcW w:w="9500" w:type="dxa"/>
            <w:vAlign w:val="top"/>
          </w:tcPr>
          <w:p>
            <w:pPr>
              <w:keepNext w:val="0"/>
              <w:keepLines w:val="0"/>
              <w:pageBreakBefore w:val="0"/>
              <w:widowControl w:val="0"/>
              <w:kinsoku/>
              <w:wordWrap/>
              <w:overflowPunct/>
              <w:topLinePunct w:val="0"/>
              <w:autoSpaceDE w:val="0"/>
              <w:autoSpaceDN w:val="0"/>
              <w:bidi w:val="0"/>
              <w:adjustRightInd w:val="0"/>
              <w:snapToGrid/>
              <w:spacing w:before="313" w:beforeLines="100" w:line="360" w:lineRule="auto"/>
              <w:ind w:left="0" w:leftChars="0" w:right="0" w:rightChars="0" w:firstLine="0" w:firstLineChars="0"/>
              <w:jc w:val="both"/>
              <w:textAlignment w:val="auto"/>
              <w:outlineLvl w:val="9"/>
              <w:rPr>
                <w:rFonts w:hint="default"/>
                <w:sz w:val="24"/>
                <w:szCs w:val="24"/>
                <w:lang w:val="en-US" w:eastAsia="zh-CN"/>
              </w:rPr>
            </w:pPr>
            <w:r>
              <w:rPr>
                <w:rFonts w:hint="eastAsia"/>
                <w:sz w:val="24"/>
                <w:szCs w:val="24"/>
                <w:lang w:val="en-US" w:eastAsia="zh-CN"/>
              </w:rPr>
              <w:t>主要工艺流程及产物环节：</w:t>
            </w:r>
          </w:p>
          <w:p>
            <w:pPr>
              <w:pStyle w:val="7"/>
              <w:ind w:left="0" w:leftChars="0" w:firstLine="0" w:firstLineChars="0"/>
              <w:rPr>
                <w:rFonts w:hint="eastAsia"/>
                <w:lang w:val="en-US" w:eastAsia="zh-CN"/>
              </w:rPr>
            </w:pPr>
            <w:r>
              <w:rPr>
                <w:rFonts w:hint="default" w:ascii="Times New Roman" w:hAnsi="Times New Roman" w:cs="Times New Roman"/>
                <w:lang w:val="en-US" w:eastAsia="zh-CN"/>
              </w:rPr>
              <w:t>1、</w:t>
            </w:r>
            <w:r>
              <w:rPr>
                <w:rFonts w:hint="eastAsia"/>
                <w:lang w:val="en-US" w:eastAsia="zh-CN"/>
              </w:rPr>
              <w:t>工业包装膜生产工艺：</w:t>
            </w:r>
          </w:p>
          <w:p>
            <w:pPr>
              <w:pStyle w:val="6"/>
              <w:rPr>
                <w:rFonts w:hint="default"/>
                <w:lang w:val="en-US" w:eastAsia="zh-CN"/>
              </w:rPr>
            </w:pPr>
            <w:r>
              <w:drawing>
                <wp:anchor distT="0" distB="0" distL="114300" distR="114300" simplePos="0" relativeHeight="251661312" behindDoc="0" locked="0" layoutInCell="1" allowOverlap="1">
                  <wp:simplePos x="0" y="0"/>
                  <wp:positionH relativeFrom="column">
                    <wp:posOffset>401320</wp:posOffset>
                  </wp:positionH>
                  <wp:positionV relativeFrom="paragraph">
                    <wp:posOffset>108585</wp:posOffset>
                  </wp:positionV>
                  <wp:extent cx="4949825" cy="2548255"/>
                  <wp:effectExtent l="0" t="0" r="3175" b="4445"/>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a:stretch>
                            <a:fillRect/>
                          </a:stretch>
                        </pic:blipFill>
                        <pic:spPr>
                          <a:xfrm>
                            <a:off x="0" y="0"/>
                            <a:ext cx="4949825" cy="2548255"/>
                          </a:xfrm>
                          <a:prstGeom prst="rect">
                            <a:avLst/>
                          </a:prstGeom>
                          <a:noFill/>
                          <a:ln>
                            <a:noFill/>
                          </a:ln>
                        </pic:spPr>
                      </pic:pic>
                    </a:graphicData>
                  </a:graphic>
                </wp:anchor>
              </w:drawing>
            </w:r>
          </w:p>
          <w:p>
            <w:pPr>
              <w:pStyle w:val="6"/>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工艺流程简述：</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防火木门生产主要原料为防火板、免漆板、木条、防火胶、珍珠岩板等，经下料加工、填充、组装等主要生产工序即可得到成品。</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①裁切：原料为轻质复合防火板、免漆板和阻燃木条经精密锯下料，切割成所需要的尺寸。</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②成框、组合：将切割下料后的防火板和免漆板组合成门扇骨架，将切割后的阻燃木条用五金件和防火胶组合成门框。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③刷胶：在组成门扇的轻质复合防火板和免漆板上人工刷上一层防火胶，防火胶使用聚合硅凝胶，是由磷酸铝、硅酸镁、硅酸钠三种聚合剂无机原料，经高温高压聚合后形成的一种无机分子粘结剂，具有较强的粘接性能。</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④粘板、填充、粘板：门扇骨架刷胶后，填充耐高温膨胀珍珠岩板作为门芯，以达到防火的目的。将门芯珍珠岩板和轻质复合防火板、免漆板粘结成门扇。门扇由5层板组成，免漆板作为面板，组合顺序为：免漆板1层—轻质复合防火板1层—珍珠岩板1层—轻质复合防火板1层—免漆板1层。</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⑤压实：将刷胶组合后的门扇采用液压机冷压成一体，冷压处理时间为6h。</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⑥裁边：使用双头锯将成型的门扇裁切多余的尺寸，并用组角机加工出固定部位的凹槽。</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⑦封边：对门扇进行封边，封边机自带加热箱，通过电加热的方式对箱内的聚氨酷颗粒胶进行加热熔融，然后对门扇进行涂胶封边(使用PVC封边条进行粘合)处理。封边过程中，将超出板材边缘的部分用封边机修边工段修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⑧开孔：封边之后对门扇和门框需要开孔的部位进行打孔，加工出安装合页的凹槽，使用门锁机安装防火锁；在门框上安装防火胶条。</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ascii="Times New Roman" w:hAnsi="Times New Roman" w:eastAsia="宋体" w:cs="Times New Roman"/>
                <w:color w:val="auto"/>
                <w:sz w:val="21"/>
                <w:szCs w:val="21"/>
                <w:lang w:val="en-US" w:eastAsia="zh-CN"/>
              </w:rPr>
              <w:t>⑨覆膜：人工包覆一层PVC塑料膜，保护门扇和门框表面，不涉及热塑等工艺。覆膜好成品入库待售。</w:t>
            </w:r>
          </w:p>
        </w:tc>
      </w:tr>
    </w:tbl>
    <w:p>
      <w:pPr>
        <w:rPr>
          <w:rFonts w:hint="default" w:ascii="Times New Roman" w:hAnsi="Times New Roman" w:eastAsia="宋体" w:cs="Times New Roman"/>
          <w:b/>
          <w:color w:val="auto"/>
          <w:sz w:val="28"/>
          <w:szCs w:val="28"/>
          <w:highlight w:val="none"/>
        </w:rPr>
      </w:pPr>
      <w:r>
        <w:rPr>
          <w:rFonts w:hint="default" w:ascii="Times New Roman" w:hAnsi="Times New Roman" w:eastAsia="宋体" w:cs="Times New Roman"/>
          <w:b/>
          <w:color w:val="auto"/>
          <w:sz w:val="28"/>
          <w:szCs w:val="28"/>
          <w:highlight w:val="none"/>
        </w:rPr>
        <w:br w:type="page"/>
      </w: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both"/>
        <w:textAlignment w:val="auto"/>
        <w:outlineLvl w:val="9"/>
        <w:rPr>
          <w:rFonts w:hint="default" w:ascii="Times New Roman" w:hAnsi="Times New Roman" w:eastAsia="宋体" w:cs="Times New Roman"/>
          <w:b/>
          <w:sz w:val="28"/>
          <w:szCs w:val="28"/>
          <w:highlight w:val="none"/>
        </w:rPr>
      </w:pPr>
      <w:r>
        <w:rPr>
          <w:rFonts w:hint="default" w:ascii="Times New Roman" w:hAnsi="Times New Roman" w:eastAsia="宋体" w:cs="Times New Roman"/>
          <w:b/>
          <w:color w:val="auto"/>
          <w:sz w:val="28"/>
          <w:szCs w:val="28"/>
          <w:highlight w:val="none"/>
        </w:rPr>
        <w:t xml:space="preserve">表三  </w:t>
      </w:r>
      <w:bookmarkEnd w:id="0"/>
      <w:bookmarkEnd w:id="1"/>
    </w:p>
    <w:tbl>
      <w:tblPr>
        <w:tblStyle w:val="22"/>
        <w:tblpPr w:leftFromText="181" w:rightFromText="181" w:vertAnchor="text" w:tblpX="1" w:tblpY="58"/>
        <w:tblOverlap w:val="never"/>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4" w:type="dxa"/>
          <w:bottom w:w="0" w:type="dxa"/>
          <w:right w:w="284" w:type="dxa"/>
        </w:tblCellMar>
      </w:tblPr>
      <w:tblGrid>
        <w:gridCol w:w="9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4" w:type="dxa"/>
            <w:bottom w:w="0" w:type="dxa"/>
            <w:right w:w="284" w:type="dxa"/>
          </w:tblCellMar>
        </w:tblPrEx>
        <w:trPr>
          <w:trHeight w:val="7880" w:hRule="atLeast"/>
        </w:trPr>
        <w:tc>
          <w:tcPr>
            <w:tcW w:w="9580" w:type="dxa"/>
            <w:vAlign w:val="center"/>
          </w:tcPr>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left"/>
              <w:textAlignment w:val="auto"/>
              <w:outlineLvl w:val="9"/>
              <w:rPr>
                <w:rFonts w:hint="default" w:ascii="Times New Roman" w:hAnsi="Times New Roman" w:eastAsia="宋体" w:cs="Times New Roman"/>
                <w:b w:val="0"/>
                <w:bCs/>
                <w:sz w:val="24"/>
                <w:szCs w:val="24"/>
                <w:highlight w:val="none"/>
              </w:rPr>
            </w:pPr>
            <w:bookmarkStart w:id="9" w:name="_Toc360548369"/>
            <w:r>
              <w:rPr>
                <w:rFonts w:hint="default" w:ascii="Times New Roman" w:hAnsi="Times New Roman" w:eastAsia="宋体" w:cs="Times New Roman"/>
                <w:b w:val="0"/>
                <w:bCs/>
                <w:color w:val="auto"/>
                <w:sz w:val="24"/>
                <w:szCs w:val="24"/>
                <w:highlight w:val="none"/>
              </w:rPr>
              <w:t>主要污染源、污染物处理和排</w:t>
            </w:r>
            <w:r>
              <w:rPr>
                <w:rFonts w:hint="default" w:ascii="Times New Roman" w:hAnsi="Times New Roman" w:eastAsia="宋体" w:cs="Times New Roman"/>
                <w:b w:val="0"/>
                <w:bCs/>
                <w:sz w:val="24"/>
                <w:szCs w:val="24"/>
                <w:highlight w:val="none"/>
              </w:rPr>
              <w:t>放流程</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left="0" w:leftChars="0" w:right="0" w:rightChars="0" w:firstLine="0" w:firstLineChars="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bookmarkEnd w:id="9"/>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废气</w:t>
            </w:r>
          </w:p>
          <w:p>
            <w:pPr>
              <w:pStyle w:val="7"/>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项目封边热熔胶溶胶、涂胶工序</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产生的</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废气经二级活性炭</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吸附装置</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处理后通过15m高排气筒排放</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裁切、裁边、封边、开孔工序产生的废气经布袋除尘器处理后通过15m高排气筒排放</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0" w:firstLineChars="0"/>
              <w:jc w:val="left"/>
              <w:textAlignment w:val="auto"/>
              <w:outlineLvl w:val="9"/>
              <w:rPr>
                <w:rFonts w:hint="default" w:ascii="Times New Roman" w:hAnsi="Times New Roman" w:eastAsia="宋体" w:cs="Times New Roman"/>
                <w:color w:val="000000" w:themeColor="text1"/>
                <w:sz w:val="24"/>
                <w:szCs w:val="24"/>
                <w14:textFill>
                  <w14:solidFill>
                    <w14:schemeClr w14:val="tx1"/>
                  </w14:solidFill>
                </w14:textFill>
              </w:rPr>
            </w:pPr>
            <w:bookmarkStart w:id="10" w:name="_Toc360548370"/>
            <w:r>
              <w:rPr>
                <w:rFonts w:hint="default" w:ascii="Times New Roman" w:hAnsi="Times New Roman" w:eastAsia="宋体" w:cs="Times New Roman"/>
                <w:color w:val="000000" w:themeColor="text1"/>
                <w:sz w:val="24"/>
                <w:szCs w:val="24"/>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废水</w:t>
            </w:r>
            <w:bookmarkEnd w:id="10"/>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bookmarkStart w:id="11" w:name="_Toc360548371"/>
            <w:r>
              <w:rPr>
                <w:rFonts w:hint="default" w:ascii="Times New Roman" w:hAnsi="Times New Roman" w:eastAsia="宋体" w:cs="Times New Roman"/>
                <w:color w:val="000000" w:themeColor="text1"/>
                <w:sz w:val="24"/>
                <w:szCs w:val="24"/>
                <w:lang w:val="en-US" w:eastAsia="zh-CN"/>
                <w14:textFill>
                  <w14:solidFill>
                    <w14:schemeClr w14:val="tx1"/>
                  </w14:solidFill>
                </w14:textFill>
              </w:rPr>
              <w:t>扩建项目无生产用水，项目职工生活废水排入厂区防渗旱厕，定期清掏，不外排</w:t>
            </w:r>
            <w:r>
              <w:rPr>
                <w:rFonts w:hint="default"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噪声</w:t>
            </w:r>
            <w:bookmarkEnd w:id="11"/>
          </w:p>
          <w:p>
            <w:pPr>
              <w:keepNext w:val="0"/>
              <w:keepLines w:val="0"/>
              <w:pageBreakBefore w:val="0"/>
              <w:widowControl w:val="0"/>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color w:val="000000" w:themeColor="text1"/>
                <w:spacing w:val="0"/>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项目项目噪声主要为生产设备在运行过程中产生的噪声，本项目主要优先选取低噪声设备，并采取厂房隔声、基础减振等隔声降噪措施</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，再经过距离衰减后</w:t>
            </w:r>
            <w:r>
              <w:rPr>
                <w:rFonts w:hint="default" w:ascii="Times New Roman" w:hAnsi="Times New Roman" w:eastAsia="宋体" w:cs="Times New Roman"/>
                <w:color w:val="000000" w:themeColor="text1"/>
                <w:spacing w:val="0"/>
                <w:sz w:val="24"/>
                <w:szCs w:val="24"/>
                <w:lang w:eastAsia="zh-CN"/>
                <w14:textFill>
                  <w14:solidFill>
                    <w14:schemeClr w14:val="tx1"/>
                  </w14:solidFill>
                </w14:textFill>
              </w:rPr>
              <w:t>排入周边环境。</w:t>
            </w:r>
          </w:p>
          <w:p>
            <w:pPr>
              <w:keepNext w:val="0"/>
              <w:keepLines w:val="0"/>
              <w:pageBreakBefore w:val="0"/>
              <w:widowControl w:val="0"/>
              <w:kinsoku/>
              <w:wordWrap/>
              <w:overflowPunct/>
              <w:topLinePunct w:val="0"/>
              <w:bidi w:val="0"/>
              <w:adjustRightInd w:val="0"/>
              <w:snapToGrid w:val="0"/>
              <w:spacing w:line="360" w:lineRule="auto"/>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bookmarkStart w:id="12" w:name="_Toc360548372"/>
            <w:r>
              <w:rPr>
                <w:rFonts w:hint="default" w:ascii="Times New Roman" w:hAnsi="Times New Roman" w:eastAsia="宋体" w:cs="Times New Roman"/>
                <w:color w:val="000000" w:themeColor="text1"/>
                <w:sz w:val="24"/>
                <w:szCs w:val="24"/>
                <w14:textFill>
                  <w14:solidFill>
                    <w14:schemeClr w14:val="tx1"/>
                  </w14:solidFill>
                </w14:textFill>
              </w:rPr>
              <w:t>4</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固废</w:t>
            </w:r>
            <w:bookmarkEnd w:id="12"/>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项目产生固体废物包括裁切、裁边、封边、开孔工序产生的边角料，刷胶工序产生的废防火胶桶，布袋除尘器产生的除尘灰，活性炭吸附装置产生的废活性炭，生活垃圾</w:t>
            </w:r>
            <w:r>
              <w:rPr>
                <w:rFonts w:hint="eastAsia"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w:t>
            </w:r>
          </w:p>
          <w:p>
            <w:pPr>
              <w:pStyle w:val="7"/>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sz w:val="28"/>
                <w:szCs w:val="28"/>
                <w:lang w:eastAsia="zh-CN"/>
              </w:rPr>
            </w:pPr>
            <w:r>
              <w:rPr>
                <w:rFonts w:hint="eastAsia"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裁切、裁边、封边、开孔工序产生的边角料、布袋除尘灰均收集后外售综合利用；项目在运行过程中防火胶采用桶装储存，使用后会产生废弃包装桶。废防火胶桶收集后封盖密闭，由厂家回收再利用；</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废活性炭</w:t>
            </w:r>
            <w:r>
              <w:rPr>
                <w:rFonts w:hint="eastAsia"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收集后暂存于厂区危废间，定期交由有资质单位处理；职工</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生活垃圾</w:t>
            </w:r>
            <w:r>
              <w:rPr>
                <w:rFonts w:hint="eastAsia"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厂区内设置垃圾桶收集，交于环卫部门清运处置</w:t>
            </w:r>
            <w:r>
              <w:rPr>
                <w:rFonts w:hint="default" w:ascii="Times New Roman" w:hAnsi="Times New Roman" w:eastAsia="宋体" w:cs="Times New Roman"/>
                <w:color w:val="000000" w:themeColor="text1"/>
                <w:spacing w:val="0"/>
                <w:kern w:val="2"/>
                <w:sz w:val="24"/>
                <w:szCs w:val="24"/>
                <w:lang w:val="en-US" w:eastAsia="zh-CN" w:bidi="ar-SA"/>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both"/>
        <w:textAlignment w:val="auto"/>
        <w:outlineLvl w:val="9"/>
        <w:rPr>
          <w:rFonts w:hint="default" w:ascii="Times New Roman" w:hAnsi="Times New Roman" w:eastAsia="宋体" w:cs="Times New Roman"/>
          <w:b w:val="0"/>
          <w:bCs/>
          <w:color w:val="auto"/>
          <w:sz w:val="28"/>
          <w:szCs w:val="28"/>
          <w:highlight w:val="none"/>
          <w:lang w:val="en-US" w:eastAsia="zh-CN"/>
        </w:rPr>
      </w:pPr>
      <w:bookmarkStart w:id="13" w:name="_Toc430609236"/>
      <w:bookmarkStart w:id="14" w:name="_Toc430619014"/>
      <w:r>
        <w:rPr>
          <w:rFonts w:hint="eastAsia" w:ascii="Times New Roman" w:hAnsi="Times New Roman" w:eastAsia="宋体" w:cs="Times New Roman"/>
          <w:b/>
          <w:bCs w:val="0"/>
          <w:color w:val="auto"/>
          <w:sz w:val="28"/>
          <w:szCs w:val="28"/>
          <w:highlight w:val="none"/>
          <w:lang w:val="en-US" w:eastAsia="zh-CN"/>
        </w:rPr>
        <w:t>表四</w:t>
      </w:r>
    </w:p>
    <w:tbl>
      <w:tblPr>
        <w:tblStyle w:val="22"/>
        <w:tblpPr w:leftFromText="181" w:rightFromText="181" w:vertAnchor="text" w:tblpX="1" w:tblpY="1"/>
        <w:tblOverlap w:val="never"/>
        <w:tblW w:w="9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4" w:type="dxa"/>
          <w:bottom w:w="0" w:type="dxa"/>
          <w:right w:w="284" w:type="dxa"/>
        </w:tblCellMar>
      </w:tblPr>
      <w:tblGrid>
        <w:gridCol w:w="9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4" w:type="dxa"/>
            <w:bottom w:w="0" w:type="dxa"/>
            <w:right w:w="284" w:type="dxa"/>
          </w:tblCellMar>
        </w:tblPrEx>
        <w:trPr>
          <w:trHeight w:val="4486" w:hRule="atLeast"/>
        </w:trPr>
        <w:tc>
          <w:tcPr>
            <w:tcW w:w="9580" w:type="dxa"/>
            <w:vAlign w:val="top"/>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highlight w:val="none"/>
                <w:lang w:val="en-US" w:eastAsia="zh-CN"/>
              </w:rPr>
            </w:pPr>
            <w:r>
              <w:rPr>
                <w:rFonts w:hint="eastAsia" w:ascii="Times New Roman" w:hAnsi="Times New Roman" w:eastAsia="宋体" w:cs="Times New Roman"/>
                <w:b w:val="0"/>
                <w:bCs/>
                <w:color w:val="auto"/>
                <w:sz w:val="24"/>
                <w:szCs w:val="24"/>
                <w:highlight w:val="none"/>
                <w:lang w:val="en-US" w:eastAsia="zh-CN"/>
              </w:rPr>
              <w:t>建设项目环境影响报告表主要结论及审批部门审批决定：</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sz w:val="24"/>
                <w:szCs w:val="24"/>
                <w:highlight w:val="none"/>
                <w:lang w:val="en-US" w:eastAsia="zh-CN"/>
              </w:rPr>
            </w:pPr>
            <w:r>
              <w:rPr>
                <w:rFonts w:hint="eastAsia" w:ascii="Times New Roman" w:hAnsi="Times New Roman" w:eastAsia="宋体" w:cs="Times New Roman"/>
                <w:b w:val="0"/>
                <w:bCs/>
                <w:sz w:val="24"/>
                <w:szCs w:val="24"/>
                <w:highlight w:val="none"/>
                <w:lang w:val="en-US" w:eastAsia="zh-CN"/>
              </w:rPr>
              <w:t>结论：</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sz w:val="24"/>
                <w:szCs w:val="24"/>
                <w:highlight w:val="none"/>
              </w:rPr>
            </w:pPr>
            <w:r>
              <w:rPr>
                <w:rFonts w:hint="eastAsia" w:ascii="Times New Roman" w:hAnsi="Times New Roman" w:eastAsia="宋体" w:cs="Times New Roman"/>
                <w:b w:val="0"/>
                <w:bCs/>
                <w:sz w:val="24"/>
                <w:szCs w:val="24"/>
                <w:highlight w:val="none"/>
                <w:lang w:eastAsia="zh-CN"/>
              </w:rPr>
              <w:t>本项目的建设符合国家和地方产业政策要求；项目选址符合当地规划；平面布置合理；项目在满足环评提出各项要求和污染防治措施的基础上，污染物能够做到达标排放，措施可行；项目的建设对环境影响较小。从环境保护的角度认为，本项目建设是可行的。</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highlight w:val="none"/>
                <w:lang w:val="en-US" w:eastAsia="zh-CN"/>
              </w:rPr>
            </w:pPr>
            <w:r>
              <w:rPr>
                <w:rFonts w:hint="eastAsia" w:ascii="Times New Roman" w:hAnsi="Times New Roman" w:eastAsia="宋体" w:cs="Times New Roman"/>
                <w:b w:val="0"/>
                <w:bCs/>
                <w:sz w:val="24"/>
                <w:szCs w:val="24"/>
                <w:highlight w:val="none"/>
                <w:lang w:val="en-US" w:eastAsia="zh-CN"/>
              </w:rPr>
              <w:t>审批决定内容见附件</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val="0"/>
                <w:bCs/>
                <w:sz w:val="24"/>
                <w:szCs w:val="24"/>
                <w:highlight w:val="none"/>
                <w:lang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highlight w:val="none"/>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default" w:ascii="Times New Roman" w:hAnsi="Times New Roman" w:eastAsia="宋体" w:cs="Times New Roman"/>
                <w:b w:val="0"/>
                <w:bCs/>
                <w:sz w:val="24"/>
                <w:szCs w:val="24"/>
                <w:highlight w:val="none"/>
              </w:rPr>
            </w:pPr>
          </w:p>
          <w:p>
            <w:pPr>
              <w:pStyle w:val="7"/>
              <w:keepNext w:val="0"/>
              <w:keepLines w:val="0"/>
              <w:pageBreakBefore w:val="0"/>
              <w:widowControl w:val="0"/>
              <w:kinsoku/>
              <w:wordWrap/>
              <w:overflowPunct/>
              <w:topLinePunct w:val="0"/>
              <w:autoSpaceDE/>
              <w:autoSpaceDN/>
              <w:bidi w:val="0"/>
              <w:adjustRightInd w:val="0"/>
              <w:snapToGrid w:val="0"/>
              <w:ind w:firstLine="420"/>
              <w:textAlignment w:val="auto"/>
              <w:rPr>
                <w:rFonts w:hint="default" w:ascii="Times New Roman" w:hAnsi="Times New Roman" w:eastAsia="宋体" w:cs="Times New Roman"/>
                <w:sz w:val="28"/>
                <w:szCs w:val="28"/>
                <w:lang w:eastAsia="zh-CN"/>
              </w:rPr>
            </w:pPr>
          </w:p>
        </w:tc>
      </w:tr>
    </w:tbl>
    <w:p>
      <w:pP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br w:type="page"/>
      </w:r>
    </w:p>
    <w:p>
      <w:pPr>
        <w:spacing w:line="240" w:lineRule="auto"/>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表</w:t>
      </w:r>
      <w:r>
        <w:rPr>
          <w:rFonts w:hint="eastAsia" w:ascii="Times New Roman" w:hAnsi="Times New Roman" w:eastAsia="宋体" w:cs="Times New Roman"/>
          <w:b/>
          <w:sz w:val="28"/>
          <w:szCs w:val="28"/>
          <w:lang w:val="en-US" w:eastAsia="zh-CN"/>
        </w:rPr>
        <w:t>五</w:t>
      </w:r>
      <w:r>
        <w:rPr>
          <w:rFonts w:hint="default" w:ascii="Times New Roman" w:hAnsi="Times New Roman" w:eastAsia="宋体" w:cs="Times New Roman"/>
          <w:b/>
          <w:sz w:val="28"/>
          <w:szCs w:val="28"/>
        </w:rPr>
        <w:t xml:space="preserve">  </w:t>
      </w:r>
      <w:bookmarkEnd w:id="13"/>
      <w:bookmarkEnd w:id="14"/>
      <w:r>
        <w:rPr>
          <w:rFonts w:hint="default" w:ascii="Times New Roman" w:hAnsi="Times New Roman" w:eastAsia="宋体" w:cs="Times New Roman"/>
          <w:b/>
          <w:sz w:val="28"/>
          <w:szCs w:val="28"/>
        </w:rPr>
        <w:t>验收监测结论与建议</w:t>
      </w:r>
    </w:p>
    <w:tbl>
      <w:tblPr>
        <w:tblStyle w:val="22"/>
        <w:tblW w:w="9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4" w:type="dxa"/>
          <w:bottom w:w="0" w:type="dxa"/>
          <w:right w:w="284" w:type="dxa"/>
        </w:tblCellMar>
      </w:tblPr>
      <w:tblGrid>
        <w:gridCol w:w="9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4" w:type="dxa"/>
            <w:bottom w:w="0" w:type="dxa"/>
            <w:right w:w="284" w:type="dxa"/>
          </w:tblCellMar>
        </w:tblPrEx>
        <w:trPr>
          <w:trHeight w:val="13597" w:hRule="atLeast"/>
        </w:trPr>
        <w:tc>
          <w:tcPr>
            <w:tcW w:w="9516" w:type="dxa"/>
            <w:vAlign w:val="top"/>
          </w:tcPr>
          <w:p>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0" w:firstLineChars="0"/>
              <w:jc w:val="both"/>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1、验收监测结果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1）有组织废气监测结果</w:t>
            </w:r>
          </w:p>
          <w:tbl>
            <w:tblPr>
              <w:tblStyle w:val="22"/>
              <w:tblW w:w="91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2"/>
              <w:gridCol w:w="1"/>
              <w:gridCol w:w="1734"/>
              <w:gridCol w:w="2"/>
              <w:gridCol w:w="671"/>
              <w:gridCol w:w="3"/>
              <w:gridCol w:w="754"/>
              <w:gridCol w:w="763"/>
              <w:gridCol w:w="765"/>
              <w:gridCol w:w="763"/>
              <w:gridCol w:w="1510"/>
              <w:gridCol w:w="642"/>
              <w:gridCol w:w="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2"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rPr>
                  </w:pPr>
                  <w:r>
                    <w:rPr>
                      <w:rFonts w:hint="default" w:ascii="Times New Roman" w:hAnsi="Times New Roman" w:eastAsia="宋体" w:cs="Times New Roman"/>
                      <w:b/>
                      <w:bCs w:val="0"/>
                      <w:color w:val="000000"/>
                      <w:kern w:val="0"/>
                      <w:sz w:val="21"/>
                      <w:szCs w:val="21"/>
                      <w:lang w:val="en-US" w:eastAsia="zh-CN"/>
                    </w:rPr>
                    <w:t>监测</w:t>
                  </w:r>
                  <w:r>
                    <w:rPr>
                      <w:rFonts w:hint="default" w:ascii="Times New Roman" w:hAnsi="Times New Roman" w:eastAsia="宋体" w:cs="Times New Roman"/>
                      <w:b/>
                      <w:bCs w:val="0"/>
                      <w:color w:val="000000"/>
                      <w:kern w:val="0"/>
                      <w:sz w:val="21"/>
                      <w:szCs w:val="21"/>
                    </w:rPr>
                    <w:t>点位</w:t>
                  </w:r>
                </w:p>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lang w:eastAsia="zh-CN"/>
                    </w:rPr>
                  </w:pPr>
                  <w:r>
                    <w:rPr>
                      <w:rFonts w:hint="default" w:ascii="Times New Roman" w:hAnsi="Times New Roman" w:eastAsia="宋体" w:cs="Times New Roman"/>
                      <w:b/>
                      <w:bCs w:val="0"/>
                      <w:color w:val="000000"/>
                      <w:kern w:val="0"/>
                      <w:sz w:val="21"/>
                      <w:szCs w:val="21"/>
                      <w:lang w:eastAsia="zh-CN"/>
                    </w:rPr>
                    <w:t>及</w:t>
                  </w:r>
                  <w:r>
                    <w:rPr>
                      <w:rFonts w:hint="default" w:ascii="Times New Roman" w:hAnsi="Times New Roman" w:eastAsia="宋体" w:cs="Times New Roman"/>
                      <w:b/>
                      <w:bCs w:val="0"/>
                      <w:color w:val="000000"/>
                      <w:kern w:val="0"/>
                      <w:sz w:val="21"/>
                      <w:szCs w:val="21"/>
                      <w:lang w:val="en-US" w:eastAsia="zh-CN"/>
                    </w:rPr>
                    <w:t>日期</w:t>
                  </w:r>
                </w:p>
              </w:tc>
              <w:tc>
                <w:tcPr>
                  <w:tcW w:w="1735" w:type="dxa"/>
                  <w:gridSpan w:val="2"/>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spacing w:val="0"/>
                      <w:kern w:val="0"/>
                      <w:sz w:val="21"/>
                      <w:szCs w:val="21"/>
                    </w:rPr>
                  </w:pPr>
                  <w:r>
                    <w:rPr>
                      <w:rFonts w:hint="default" w:ascii="Times New Roman" w:hAnsi="Times New Roman" w:eastAsia="宋体" w:cs="Times New Roman"/>
                      <w:b/>
                      <w:bCs w:val="0"/>
                      <w:color w:val="000000"/>
                      <w:kern w:val="0"/>
                      <w:sz w:val="21"/>
                      <w:szCs w:val="21"/>
                      <w:lang w:val="en-US" w:eastAsia="zh-CN"/>
                    </w:rPr>
                    <w:t>监测</w:t>
                  </w:r>
                  <w:r>
                    <w:rPr>
                      <w:rFonts w:hint="default" w:ascii="Times New Roman" w:hAnsi="Times New Roman" w:eastAsia="宋体" w:cs="Times New Roman"/>
                      <w:b/>
                      <w:bCs w:val="0"/>
                      <w:color w:val="000000"/>
                      <w:spacing w:val="0"/>
                      <w:kern w:val="0"/>
                      <w:sz w:val="21"/>
                      <w:szCs w:val="21"/>
                    </w:rPr>
                    <w:t>项目</w:t>
                  </w:r>
                </w:p>
              </w:tc>
              <w:tc>
                <w:tcPr>
                  <w:tcW w:w="673" w:type="dxa"/>
                  <w:gridSpan w:val="2"/>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rPr>
                  </w:pPr>
                  <w:r>
                    <w:rPr>
                      <w:rFonts w:hint="default" w:ascii="Times New Roman" w:hAnsi="Times New Roman" w:eastAsia="宋体" w:cs="Times New Roman"/>
                      <w:b/>
                      <w:bCs w:val="0"/>
                      <w:color w:val="000000"/>
                      <w:kern w:val="0"/>
                      <w:sz w:val="21"/>
                      <w:szCs w:val="21"/>
                    </w:rPr>
                    <w:t>单位</w:t>
                  </w:r>
                </w:p>
              </w:tc>
              <w:tc>
                <w:tcPr>
                  <w:tcW w:w="2285" w:type="dxa"/>
                  <w:gridSpan w:val="4"/>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rPr>
                  </w:pPr>
                  <w:r>
                    <w:rPr>
                      <w:rFonts w:hint="default" w:ascii="Times New Roman" w:hAnsi="Times New Roman" w:eastAsia="宋体" w:cs="Times New Roman"/>
                      <w:b/>
                      <w:bCs w:val="0"/>
                      <w:color w:val="000000"/>
                      <w:kern w:val="0"/>
                      <w:sz w:val="21"/>
                      <w:szCs w:val="21"/>
                      <w:lang w:val="en-US" w:eastAsia="zh-CN"/>
                    </w:rPr>
                    <w:t>监测</w:t>
                  </w:r>
                  <w:r>
                    <w:rPr>
                      <w:rFonts w:hint="default" w:ascii="Times New Roman" w:hAnsi="Times New Roman" w:eastAsia="宋体" w:cs="Times New Roman"/>
                      <w:b/>
                      <w:bCs w:val="0"/>
                      <w:color w:val="000000"/>
                      <w:kern w:val="0"/>
                      <w:sz w:val="21"/>
                      <w:szCs w:val="21"/>
                    </w:rPr>
                    <w:t>结果</w:t>
                  </w:r>
                </w:p>
              </w:tc>
              <w:tc>
                <w:tcPr>
                  <w:tcW w:w="763"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lang w:val="en-US" w:eastAsia="zh-CN"/>
                    </w:rPr>
                  </w:pPr>
                  <w:r>
                    <w:rPr>
                      <w:rFonts w:hint="default" w:ascii="Times New Roman" w:hAnsi="Times New Roman" w:eastAsia="宋体" w:cs="Times New Roman"/>
                      <w:b/>
                      <w:bCs w:val="0"/>
                      <w:color w:val="000000"/>
                      <w:kern w:val="0"/>
                      <w:sz w:val="21"/>
                      <w:szCs w:val="21"/>
                      <w:lang w:val="en-US" w:eastAsia="zh-CN"/>
                    </w:rPr>
                    <w:t>最大值</w:t>
                  </w:r>
                </w:p>
              </w:tc>
              <w:tc>
                <w:tcPr>
                  <w:tcW w:w="1510"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napToGrid w:val="0"/>
                    <w:spacing w:line="200" w:lineRule="exact"/>
                    <w:jc w:val="center"/>
                    <w:textAlignment w:val="center"/>
                    <w:rPr>
                      <w:rFonts w:hint="default" w:ascii="Times New Roman" w:hAnsi="Times New Roman" w:eastAsia="宋体" w:cs="Times New Roman"/>
                      <w:b/>
                      <w:color w:val="000000"/>
                      <w:kern w:val="0"/>
                      <w:sz w:val="21"/>
                      <w:szCs w:val="21"/>
                      <w:lang w:val="en-US" w:eastAsia="zh-CN"/>
                    </w:rPr>
                  </w:pPr>
                  <w:r>
                    <w:rPr>
                      <w:rFonts w:hint="default" w:ascii="Times New Roman" w:hAnsi="Times New Roman" w:eastAsia="宋体" w:cs="Times New Roman"/>
                      <w:b/>
                      <w:color w:val="000000"/>
                      <w:kern w:val="0"/>
                      <w:sz w:val="21"/>
                      <w:szCs w:val="21"/>
                    </w:rPr>
                    <w:t>执行标准</w:t>
                  </w:r>
                  <w:r>
                    <w:rPr>
                      <w:rFonts w:hint="default" w:ascii="Times New Roman" w:hAnsi="Times New Roman" w:eastAsia="宋体" w:cs="Times New Roman"/>
                      <w:b/>
                      <w:color w:val="000000"/>
                      <w:kern w:val="0"/>
                      <w:sz w:val="21"/>
                      <w:szCs w:val="21"/>
                      <w:lang w:val="en-US" w:eastAsia="zh-CN"/>
                    </w:rPr>
                    <w:t>号</w:t>
                  </w:r>
                </w:p>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lang w:val="en-US" w:eastAsia="zh-CN"/>
                    </w:rPr>
                  </w:pPr>
                  <w:r>
                    <w:rPr>
                      <w:rFonts w:hint="default" w:ascii="Times New Roman" w:hAnsi="Times New Roman" w:eastAsia="宋体" w:cs="Times New Roman"/>
                      <w:b/>
                      <w:color w:val="000000"/>
                      <w:kern w:val="0"/>
                      <w:sz w:val="21"/>
                      <w:szCs w:val="21"/>
                    </w:rPr>
                    <w:t>及标准值</w:t>
                  </w:r>
                </w:p>
              </w:tc>
              <w:tc>
                <w:tcPr>
                  <w:tcW w:w="649"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rPr>
                  </w:pPr>
                  <w:r>
                    <w:rPr>
                      <w:rFonts w:hint="default" w:ascii="Times New Roman" w:hAnsi="Times New Roman" w:eastAsia="宋体" w:cs="Times New Roman"/>
                      <w:b/>
                      <w:bCs w:val="0"/>
                      <w:color w:val="000000"/>
                      <w:kern w:val="0"/>
                      <w:sz w:val="21"/>
                      <w:szCs w:val="21"/>
                    </w:rPr>
                    <w:t>达标</w:t>
                  </w:r>
                </w:p>
                <w:p>
                  <w:pPr>
                    <w:keepNext w:val="0"/>
                    <w:keepLines w:val="0"/>
                    <w:pageBreakBefore w:val="0"/>
                    <w:widowControl/>
                    <w:kinsoku/>
                    <w:wordWrap/>
                    <w:overflowPunct/>
                    <w:topLinePunct w:val="0"/>
                    <w:autoSpaceDE/>
                    <w:autoSpaceDN/>
                    <w:bidi w:val="0"/>
                    <w:snapToGrid w:val="0"/>
                    <w:spacing w:line="200" w:lineRule="exact"/>
                    <w:ind w:left="0" w:leftChars="0" w:right="0" w:rightChars="0" w:firstLine="0" w:firstLineChars="0"/>
                    <w:jc w:val="center"/>
                    <w:textAlignment w:val="center"/>
                    <w:rPr>
                      <w:rFonts w:hint="default" w:ascii="Times New Roman" w:hAnsi="Times New Roman" w:eastAsia="宋体" w:cs="Times New Roman"/>
                      <w:b/>
                      <w:bCs w:val="0"/>
                      <w:color w:val="000000"/>
                      <w:kern w:val="0"/>
                      <w:sz w:val="21"/>
                      <w:szCs w:val="21"/>
                    </w:rPr>
                  </w:pPr>
                  <w:r>
                    <w:rPr>
                      <w:rFonts w:hint="default" w:ascii="Times New Roman" w:hAnsi="Times New Roman" w:eastAsia="宋体" w:cs="Times New Roman"/>
                      <w:b/>
                      <w:bCs w:val="0"/>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2"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735" w:type="dxa"/>
                  <w:gridSpan w:val="2"/>
                  <w:vMerge w:val="continue"/>
                  <w:vAlign w:val="center"/>
                </w:tcPr>
                <w:p>
                  <w:pPr>
                    <w:keepNext w:val="0"/>
                    <w:keepLines w:val="0"/>
                    <w:pageBreakBefore w:val="0"/>
                    <w:kinsoku/>
                    <w:wordWrap/>
                    <w:overflowPunct/>
                    <w:topLinePunct w:val="0"/>
                    <w:autoSpaceDE/>
                    <w:autoSpaceDN/>
                    <w:bidi w:val="0"/>
                    <w:adjustRightInd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673" w:type="dxa"/>
                  <w:gridSpan w:val="2"/>
                  <w:vMerge w:val="continue"/>
                  <w:vAlign w:val="center"/>
                </w:tcPr>
                <w:p>
                  <w:pPr>
                    <w:keepNext w:val="0"/>
                    <w:keepLines w:val="0"/>
                    <w:pageBreakBefore w:val="0"/>
                    <w:kinsoku/>
                    <w:wordWrap/>
                    <w:overflowPunct/>
                    <w:topLinePunct w:val="0"/>
                    <w:autoSpaceDE/>
                    <w:autoSpaceDN/>
                    <w:bidi w:val="0"/>
                    <w:adjustRightInd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757" w:type="dxa"/>
                  <w:gridSpan w:val="2"/>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763"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765"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763"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10"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649" w:type="dxa"/>
                  <w:gridSpan w:val="2"/>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裁切、裁边、封边、开孔工序废气排气筒出口2023.07.17</w:t>
                  </w:r>
                </w:p>
              </w:tc>
              <w:tc>
                <w:tcPr>
                  <w:tcW w:w="1735"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2999</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2977</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2953</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fldChar w:fldCharType="begin"/>
                  </w:r>
                  <w:r>
                    <w:rPr>
                      <w:rFonts w:hint="default" w:ascii="Times New Roman" w:hAnsi="Times New Roman" w:eastAsia="宋体" w:cs="Times New Roman"/>
                      <w:kern w:val="0"/>
                      <w:sz w:val="21"/>
                      <w:szCs w:val="21"/>
                      <w:lang w:val="en-US" w:eastAsia="zh-CN" w:bidi="ar"/>
                    </w:rPr>
                    <w:instrText xml:space="preserve"> = max(D3:F3) \* MERGEFORMAT </w:instrText>
                  </w:r>
                  <w:r>
                    <w:rPr>
                      <w:rFonts w:hint="default" w:ascii="Times New Roman" w:hAnsi="Times New Roman" w:eastAsia="宋体" w:cs="Times New Roman"/>
                      <w:kern w:val="0"/>
                      <w:sz w:val="21"/>
                      <w:szCs w:val="21"/>
                      <w:lang w:val="en-US" w:eastAsia="zh-CN" w:bidi="ar"/>
                    </w:rPr>
                    <w:fldChar w:fldCharType="separate"/>
                  </w:r>
                  <w:r>
                    <w:rPr>
                      <w:rFonts w:hint="default" w:ascii="Times New Roman" w:hAnsi="Times New Roman" w:eastAsia="宋体" w:cs="Times New Roman"/>
                      <w:kern w:val="0"/>
                      <w:sz w:val="21"/>
                      <w:szCs w:val="21"/>
                      <w:lang w:val="en-US" w:eastAsia="zh-CN" w:bidi="ar"/>
                    </w:rPr>
                    <w:t>2999</w:t>
                  </w:r>
                  <w:r>
                    <w:rPr>
                      <w:rFonts w:hint="default" w:ascii="Times New Roman" w:hAnsi="Times New Roman" w:eastAsia="宋体" w:cs="Times New Roman"/>
                      <w:kern w:val="0"/>
                      <w:sz w:val="21"/>
                      <w:szCs w:val="21"/>
                      <w:lang w:val="en-US" w:eastAsia="zh-CN" w:bidi="ar"/>
                    </w:rPr>
                    <w:fldChar w:fldCharType="end"/>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val="en-US" w:eastAsia="zh-CN"/>
                    </w:rPr>
                  </w:pPr>
                </w:p>
              </w:tc>
              <w:tc>
                <w:tcPr>
                  <w:tcW w:w="1735"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颗粒物浓度</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7.5</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7.2</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7.5</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fldChar w:fldCharType="begin"/>
                  </w:r>
                  <w:r>
                    <w:rPr>
                      <w:rFonts w:hint="default" w:ascii="Times New Roman" w:hAnsi="Times New Roman" w:eastAsia="宋体" w:cs="Times New Roman"/>
                      <w:kern w:val="0"/>
                      <w:sz w:val="21"/>
                      <w:szCs w:val="21"/>
                      <w:lang w:val="en-US" w:eastAsia="zh-CN" w:bidi="ar"/>
                    </w:rPr>
                    <w:instrText xml:space="preserve"> = max(D4:F4) \* MERGEFORMAT </w:instrText>
                  </w:r>
                  <w:r>
                    <w:rPr>
                      <w:rFonts w:hint="default" w:ascii="Times New Roman" w:hAnsi="Times New Roman" w:eastAsia="宋体" w:cs="Times New Roman"/>
                      <w:kern w:val="0"/>
                      <w:sz w:val="21"/>
                      <w:szCs w:val="21"/>
                      <w:lang w:val="en-US" w:eastAsia="zh-CN" w:bidi="ar"/>
                    </w:rPr>
                    <w:fldChar w:fldCharType="separate"/>
                  </w:r>
                  <w:r>
                    <w:rPr>
                      <w:rFonts w:hint="default" w:ascii="Times New Roman" w:hAnsi="Times New Roman" w:eastAsia="宋体" w:cs="Times New Roman"/>
                      <w:kern w:val="0"/>
                      <w:sz w:val="21"/>
                      <w:szCs w:val="21"/>
                      <w:lang w:val="en-US" w:eastAsia="zh-CN" w:bidi="ar"/>
                    </w:rPr>
                    <w:t>7.5</w:t>
                  </w:r>
                  <w:r>
                    <w:rPr>
                      <w:rFonts w:hint="default" w:ascii="Times New Roman" w:hAnsi="Times New Roman" w:eastAsia="宋体" w:cs="Times New Roman"/>
                      <w:kern w:val="0"/>
                      <w:sz w:val="21"/>
                      <w:szCs w:val="21"/>
                      <w:lang w:val="en-US" w:eastAsia="zh-CN" w:bidi="ar"/>
                    </w:rPr>
                    <w:fldChar w:fldCharType="end"/>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120</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val="en-US" w:eastAsia="zh-CN"/>
                    </w:rPr>
                  </w:pPr>
                </w:p>
              </w:tc>
              <w:tc>
                <w:tcPr>
                  <w:tcW w:w="1735"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颗粒物排放速率</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kg/h</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eastAsia="宋体" w:cs="Times New Roman"/>
                      <w:spacing w:val="-11"/>
                      <w:sz w:val="21"/>
                      <w:szCs w:val="21"/>
                      <w:lang w:val="en-US" w:eastAsia="zh-CN"/>
                    </w:rPr>
                    <w:t>2.25×10</w:t>
                  </w:r>
                  <w:r>
                    <w:rPr>
                      <w:rFonts w:hint="default" w:ascii="Times New Roman" w:hAnsi="Times New Roman" w:eastAsia="宋体" w:cs="Times New Roman"/>
                      <w:spacing w:val="-11"/>
                      <w:sz w:val="21"/>
                      <w:szCs w:val="21"/>
                      <w:vertAlign w:val="superscript"/>
                      <w:lang w:val="en-US" w:eastAsia="zh-CN"/>
                    </w:rPr>
                    <w:t>-2</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eastAsia="宋体" w:cs="Times New Roman"/>
                      <w:spacing w:val="-11"/>
                      <w:sz w:val="21"/>
                      <w:szCs w:val="21"/>
                      <w:lang w:val="en-US" w:eastAsia="zh-CN"/>
                    </w:rPr>
                    <w:t>2.14×10</w:t>
                  </w:r>
                  <w:r>
                    <w:rPr>
                      <w:rFonts w:hint="default" w:ascii="Times New Roman" w:hAnsi="Times New Roman" w:eastAsia="宋体" w:cs="Times New Roman"/>
                      <w:spacing w:val="-11"/>
                      <w:sz w:val="21"/>
                      <w:szCs w:val="21"/>
                      <w:vertAlign w:val="superscript"/>
                      <w:lang w:val="en-US" w:eastAsia="zh-CN"/>
                    </w:rPr>
                    <w:t>-2</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spacing w:val="-11"/>
                      <w:kern w:val="0"/>
                      <w:sz w:val="21"/>
                      <w:szCs w:val="21"/>
                      <w:lang w:val="en-US" w:eastAsia="zh-CN" w:bidi="ar"/>
                    </w:rPr>
                  </w:pPr>
                  <w:r>
                    <w:rPr>
                      <w:rFonts w:hint="default" w:ascii="Times New Roman" w:hAnsi="Times New Roman" w:eastAsia="宋体" w:cs="Times New Roman"/>
                      <w:spacing w:val="-11"/>
                      <w:sz w:val="21"/>
                      <w:szCs w:val="21"/>
                      <w:lang w:val="en-US" w:eastAsia="zh-CN"/>
                    </w:rPr>
                    <w:t>2.21×10</w:t>
                  </w:r>
                  <w:r>
                    <w:rPr>
                      <w:rFonts w:hint="default" w:ascii="Times New Roman" w:hAnsi="Times New Roman" w:eastAsia="宋体" w:cs="Times New Roman"/>
                      <w:spacing w:val="-11"/>
                      <w:sz w:val="21"/>
                      <w:szCs w:val="21"/>
                      <w:vertAlign w:val="superscript"/>
                      <w:lang w:val="en-US" w:eastAsia="zh-CN"/>
                    </w:rPr>
                    <w:t>-2</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spacing w:val="-11"/>
                      <w:kern w:val="0"/>
                      <w:sz w:val="21"/>
                      <w:szCs w:val="21"/>
                      <w:lang w:val="en-US" w:eastAsia="zh-CN" w:bidi="ar"/>
                    </w:rPr>
                  </w:pPr>
                  <w:r>
                    <w:rPr>
                      <w:rFonts w:hint="default" w:ascii="Times New Roman" w:hAnsi="Times New Roman" w:eastAsia="宋体" w:cs="Times New Roman"/>
                      <w:spacing w:val="-11"/>
                      <w:kern w:val="0"/>
                      <w:sz w:val="21"/>
                      <w:szCs w:val="21"/>
                      <w:lang w:val="en-US" w:eastAsia="zh-CN" w:bidi="ar"/>
                    </w:rPr>
                    <w:fldChar w:fldCharType="begin"/>
                  </w:r>
                  <w:r>
                    <w:rPr>
                      <w:rFonts w:hint="default" w:ascii="Times New Roman" w:hAnsi="Times New Roman" w:eastAsia="宋体" w:cs="Times New Roman"/>
                      <w:spacing w:val="-11"/>
                      <w:kern w:val="0"/>
                      <w:sz w:val="21"/>
                      <w:szCs w:val="21"/>
                      <w:lang w:val="en-US" w:eastAsia="zh-CN" w:bidi="ar"/>
                    </w:rPr>
                    <w:instrText xml:space="preserve"> = max(D5:F5) \* MERGEFORMAT </w:instrText>
                  </w:r>
                  <w:r>
                    <w:rPr>
                      <w:rFonts w:hint="default" w:ascii="Times New Roman" w:hAnsi="Times New Roman" w:eastAsia="宋体" w:cs="Times New Roman"/>
                      <w:spacing w:val="-11"/>
                      <w:kern w:val="0"/>
                      <w:sz w:val="21"/>
                      <w:szCs w:val="21"/>
                      <w:lang w:val="en-US" w:eastAsia="zh-CN" w:bidi="ar"/>
                    </w:rPr>
                    <w:fldChar w:fldCharType="separate"/>
                  </w:r>
                  <w:r>
                    <w:rPr>
                      <w:rFonts w:hint="default" w:ascii="Times New Roman" w:hAnsi="Times New Roman" w:eastAsia="宋体" w:cs="Times New Roman"/>
                      <w:spacing w:val="-11"/>
                      <w:kern w:val="0"/>
                      <w:sz w:val="21"/>
                      <w:szCs w:val="21"/>
                      <w:lang w:val="en-US" w:eastAsia="zh-CN" w:bidi="ar"/>
                    </w:rPr>
                    <w:t>2.25</w:t>
                  </w:r>
                  <w:r>
                    <w:rPr>
                      <w:rFonts w:hint="default" w:ascii="Times New Roman" w:hAnsi="Times New Roman" w:eastAsia="宋体" w:cs="Times New Roman"/>
                      <w:spacing w:val="-11"/>
                      <w:kern w:val="0"/>
                      <w:sz w:val="21"/>
                      <w:szCs w:val="21"/>
                      <w:lang w:val="en-US" w:eastAsia="zh-CN" w:bidi="ar"/>
                    </w:rPr>
                    <w:fldChar w:fldCharType="end"/>
                  </w:r>
                  <w:r>
                    <w:rPr>
                      <w:rFonts w:hint="default" w:ascii="Times New Roman" w:hAnsi="Times New Roman" w:eastAsia="宋体" w:cs="Times New Roman"/>
                      <w:spacing w:val="-11"/>
                      <w:sz w:val="21"/>
                      <w:szCs w:val="21"/>
                      <w:lang w:val="en-US" w:eastAsia="zh-CN"/>
                    </w:rPr>
                    <w:t>×10</w:t>
                  </w:r>
                  <w:r>
                    <w:rPr>
                      <w:rFonts w:hint="default" w:ascii="Times New Roman" w:hAnsi="Times New Roman" w:eastAsia="宋体" w:cs="Times New Roman"/>
                      <w:spacing w:val="-11"/>
                      <w:sz w:val="21"/>
                      <w:szCs w:val="21"/>
                      <w:vertAlign w:val="superscript"/>
                      <w:lang w:val="en-US" w:eastAsia="zh-CN"/>
                    </w:rPr>
                    <w:t>-2</w:t>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3.5</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裁切、裁边、封边、开孔工序废气排气筒出口2023.07.18</w:t>
                  </w:r>
                </w:p>
              </w:tc>
              <w:tc>
                <w:tcPr>
                  <w:tcW w:w="1735"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3118</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3050</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3073</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fldChar w:fldCharType="begin"/>
                  </w:r>
                  <w:r>
                    <w:rPr>
                      <w:rFonts w:hint="default" w:ascii="Times New Roman" w:hAnsi="Times New Roman" w:eastAsia="宋体" w:cs="Times New Roman"/>
                      <w:kern w:val="0"/>
                      <w:sz w:val="21"/>
                      <w:szCs w:val="21"/>
                      <w:lang w:val="en-US" w:eastAsia="zh-CN" w:bidi="ar"/>
                    </w:rPr>
                    <w:instrText xml:space="preserve"> = max(D6:F6) \* MERGEFORMAT </w:instrText>
                  </w:r>
                  <w:r>
                    <w:rPr>
                      <w:rFonts w:hint="default" w:ascii="Times New Roman" w:hAnsi="Times New Roman" w:eastAsia="宋体" w:cs="Times New Roman"/>
                      <w:kern w:val="0"/>
                      <w:sz w:val="21"/>
                      <w:szCs w:val="21"/>
                      <w:lang w:val="en-US" w:eastAsia="zh-CN" w:bidi="ar"/>
                    </w:rPr>
                    <w:fldChar w:fldCharType="separate"/>
                  </w:r>
                  <w:r>
                    <w:rPr>
                      <w:rFonts w:hint="default" w:ascii="Times New Roman" w:hAnsi="Times New Roman" w:eastAsia="宋体" w:cs="Times New Roman"/>
                      <w:kern w:val="0"/>
                      <w:sz w:val="21"/>
                      <w:szCs w:val="21"/>
                      <w:lang w:val="en-US" w:eastAsia="zh-CN" w:bidi="ar"/>
                    </w:rPr>
                    <w:t>3118</w:t>
                  </w:r>
                  <w:r>
                    <w:rPr>
                      <w:rFonts w:hint="default" w:ascii="Times New Roman" w:hAnsi="Times New Roman" w:eastAsia="宋体" w:cs="Times New Roman"/>
                      <w:kern w:val="0"/>
                      <w:sz w:val="21"/>
                      <w:szCs w:val="21"/>
                      <w:lang w:val="en-US" w:eastAsia="zh-CN" w:bidi="ar"/>
                    </w:rPr>
                    <w:fldChar w:fldCharType="end"/>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val="en-US" w:eastAsia="zh-CN"/>
                    </w:rPr>
                  </w:pPr>
                </w:p>
              </w:tc>
              <w:tc>
                <w:tcPr>
                  <w:tcW w:w="1735"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颗粒物浓度</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7.4</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7.3</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7.1</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fldChar w:fldCharType="begin"/>
                  </w:r>
                  <w:r>
                    <w:rPr>
                      <w:rFonts w:hint="default" w:ascii="Times New Roman" w:hAnsi="Times New Roman" w:eastAsia="宋体" w:cs="Times New Roman"/>
                      <w:kern w:val="0"/>
                      <w:sz w:val="21"/>
                      <w:szCs w:val="21"/>
                      <w:lang w:val="en-US" w:eastAsia="zh-CN" w:bidi="ar"/>
                    </w:rPr>
                    <w:instrText xml:space="preserve"> = max(D7:F7) \* MERGEFORMAT </w:instrText>
                  </w:r>
                  <w:r>
                    <w:rPr>
                      <w:rFonts w:hint="default" w:ascii="Times New Roman" w:hAnsi="Times New Roman" w:eastAsia="宋体" w:cs="Times New Roman"/>
                      <w:kern w:val="0"/>
                      <w:sz w:val="21"/>
                      <w:szCs w:val="21"/>
                      <w:lang w:val="en-US" w:eastAsia="zh-CN" w:bidi="ar"/>
                    </w:rPr>
                    <w:fldChar w:fldCharType="separate"/>
                  </w:r>
                  <w:r>
                    <w:rPr>
                      <w:rFonts w:hint="default" w:ascii="Times New Roman" w:hAnsi="Times New Roman" w:eastAsia="宋体" w:cs="Times New Roman"/>
                      <w:kern w:val="0"/>
                      <w:sz w:val="21"/>
                      <w:szCs w:val="21"/>
                      <w:lang w:val="en-US" w:eastAsia="zh-CN" w:bidi="ar"/>
                    </w:rPr>
                    <w:t>7.4</w:t>
                  </w:r>
                  <w:r>
                    <w:rPr>
                      <w:rFonts w:hint="default" w:ascii="Times New Roman" w:hAnsi="Times New Roman" w:eastAsia="宋体" w:cs="Times New Roman"/>
                      <w:kern w:val="0"/>
                      <w:sz w:val="21"/>
                      <w:szCs w:val="21"/>
                      <w:lang w:val="en-US" w:eastAsia="zh-CN" w:bidi="ar"/>
                    </w:rPr>
                    <w:fldChar w:fldCharType="end"/>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120</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continue"/>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val="en-US" w:eastAsia="zh-CN"/>
                    </w:rPr>
                  </w:pPr>
                </w:p>
              </w:tc>
              <w:tc>
                <w:tcPr>
                  <w:tcW w:w="1735"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sz w:val="21"/>
                      <w:szCs w:val="21"/>
                      <w:lang w:val="en-US" w:eastAsia="zh-CN"/>
                    </w:rPr>
                    <w:t>颗粒物排放速率</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kg/h</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eastAsia="宋体" w:cs="Times New Roman"/>
                      <w:spacing w:val="-11"/>
                      <w:sz w:val="21"/>
                      <w:szCs w:val="21"/>
                      <w:lang w:val="en-US" w:eastAsia="zh-CN"/>
                    </w:rPr>
                    <w:t>2.31×10</w:t>
                  </w:r>
                  <w:r>
                    <w:rPr>
                      <w:rFonts w:hint="default" w:ascii="Times New Roman" w:hAnsi="Times New Roman" w:eastAsia="宋体" w:cs="Times New Roman"/>
                      <w:spacing w:val="-11"/>
                      <w:sz w:val="21"/>
                      <w:szCs w:val="21"/>
                      <w:vertAlign w:val="superscript"/>
                      <w:lang w:val="en-US" w:eastAsia="zh-CN"/>
                    </w:rPr>
                    <w:t>-2</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spacing w:val="-11"/>
                      <w:kern w:val="2"/>
                      <w:sz w:val="21"/>
                      <w:szCs w:val="21"/>
                      <w:lang w:val="en-US" w:eastAsia="zh-CN" w:bidi="ar-SA"/>
                    </w:rPr>
                  </w:pPr>
                  <w:r>
                    <w:rPr>
                      <w:rFonts w:hint="default" w:ascii="Times New Roman" w:hAnsi="Times New Roman" w:eastAsia="宋体" w:cs="Times New Roman"/>
                      <w:spacing w:val="-11"/>
                      <w:sz w:val="21"/>
                      <w:szCs w:val="21"/>
                      <w:lang w:val="en-US" w:eastAsia="zh-CN"/>
                    </w:rPr>
                    <w:t>2.23×10</w:t>
                  </w:r>
                  <w:r>
                    <w:rPr>
                      <w:rFonts w:hint="default" w:ascii="Times New Roman" w:hAnsi="Times New Roman" w:eastAsia="宋体" w:cs="Times New Roman"/>
                      <w:spacing w:val="-11"/>
                      <w:sz w:val="21"/>
                      <w:szCs w:val="21"/>
                      <w:vertAlign w:val="superscript"/>
                      <w:lang w:val="en-US" w:eastAsia="zh-CN"/>
                    </w:rPr>
                    <w:t>-2</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spacing w:val="-11"/>
                      <w:kern w:val="0"/>
                      <w:sz w:val="21"/>
                      <w:szCs w:val="21"/>
                      <w:lang w:val="en-US" w:eastAsia="zh-CN" w:bidi="ar"/>
                    </w:rPr>
                  </w:pPr>
                  <w:r>
                    <w:rPr>
                      <w:rFonts w:hint="default" w:ascii="Times New Roman" w:hAnsi="Times New Roman" w:eastAsia="宋体" w:cs="Times New Roman"/>
                      <w:spacing w:val="-11"/>
                      <w:sz w:val="21"/>
                      <w:szCs w:val="21"/>
                      <w:lang w:val="en-US" w:eastAsia="zh-CN"/>
                    </w:rPr>
                    <w:t>2.18×10</w:t>
                  </w:r>
                  <w:r>
                    <w:rPr>
                      <w:rFonts w:hint="default" w:ascii="Times New Roman" w:hAnsi="Times New Roman" w:eastAsia="宋体" w:cs="Times New Roman"/>
                      <w:spacing w:val="-11"/>
                      <w:sz w:val="21"/>
                      <w:szCs w:val="21"/>
                      <w:vertAlign w:val="superscript"/>
                      <w:lang w:val="en-US" w:eastAsia="zh-CN"/>
                    </w:rPr>
                    <w:t>-2</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spacing w:val="-11"/>
                      <w:kern w:val="0"/>
                      <w:sz w:val="21"/>
                      <w:szCs w:val="21"/>
                      <w:lang w:val="en-US" w:eastAsia="zh-CN" w:bidi="ar"/>
                    </w:rPr>
                  </w:pPr>
                  <w:r>
                    <w:rPr>
                      <w:rFonts w:hint="default" w:ascii="Times New Roman" w:hAnsi="Times New Roman" w:eastAsia="宋体" w:cs="Times New Roman"/>
                      <w:spacing w:val="-11"/>
                      <w:kern w:val="0"/>
                      <w:sz w:val="21"/>
                      <w:szCs w:val="21"/>
                      <w:lang w:val="en-US" w:eastAsia="zh-CN" w:bidi="ar"/>
                    </w:rPr>
                    <w:fldChar w:fldCharType="begin"/>
                  </w:r>
                  <w:r>
                    <w:rPr>
                      <w:rFonts w:hint="default" w:ascii="Times New Roman" w:hAnsi="Times New Roman" w:eastAsia="宋体" w:cs="Times New Roman"/>
                      <w:spacing w:val="-11"/>
                      <w:kern w:val="0"/>
                      <w:sz w:val="21"/>
                      <w:szCs w:val="21"/>
                      <w:lang w:val="en-US" w:eastAsia="zh-CN" w:bidi="ar"/>
                    </w:rPr>
                    <w:instrText xml:space="preserve"> = max(D8:F8) \* MERGEFORMAT </w:instrText>
                  </w:r>
                  <w:r>
                    <w:rPr>
                      <w:rFonts w:hint="default" w:ascii="Times New Roman" w:hAnsi="Times New Roman" w:eastAsia="宋体" w:cs="Times New Roman"/>
                      <w:spacing w:val="-11"/>
                      <w:kern w:val="0"/>
                      <w:sz w:val="21"/>
                      <w:szCs w:val="21"/>
                      <w:lang w:val="en-US" w:eastAsia="zh-CN" w:bidi="ar"/>
                    </w:rPr>
                    <w:fldChar w:fldCharType="separate"/>
                  </w:r>
                  <w:r>
                    <w:rPr>
                      <w:rFonts w:hint="default" w:ascii="Times New Roman" w:hAnsi="Times New Roman" w:eastAsia="宋体" w:cs="Times New Roman"/>
                      <w:spacing w:val="-11"/>
                      <w:kern w:val="0"/>
                      <w:sz w:val="21"/>
                      <w:szCs w:val="21"/>
                      <w:lang w:val="en-US" w:eastAsia="zh-CN" w:bidi="ar"/>
                    </w:rPr>
                    <w:t>2.31</w:t>
                  </w:r>
                  <w:r>
                    <w:rPr>
                      <w:rFonts w:hint="default" w:ascii="Times New Roman" w:hAnsi="Times New Roman" w:eastAsia="宋体" w:cs="Times New Roman"/>
                      <w:spacing w:val="-11"/>
                      <w:kern w:val="0"/>
                      <w:sz w:val="21"/>
                      <w:szCs w:val="21"/>
                      <w:lang w:val="en-US" w:eastAsia="zh-CN" w:bidi="ar"/>
                    </w:rPr>
                    <w:fldChar w:fldCharType="end"/>
                  </w:r>
                  <w:r>
                    <w:rPr>
                      <w:rFonts w:hint="default" w:ascii="Times New Roman" w:hAnsi="Times New Roman" w:eastAsia="宋体" w:cs="Times New Roman"/>
                      <w:spacing w:val="-11"/>
                      <w:sz w:val="21"/>
                      <w:szCs w:val="21"/>
                      <w:lang w:val="en-US" w:eastAsia="zh-CN"/>
                    </w:rPr>
                    <w:t>×10</w:t>
                  </w:r>
                  <w:r>
                    <w:rPr>
                      <w:rFonts w:hint="default" w:ascii="Times New Roman" w:hAnsi="Times New Roman" w:eastAsia="宋体" w:cs="Times New Roman"/>
                      <w:spacing w:val="-11"/>
                      <w:sz w:val="21"/>
                      <w:szCs w:val="21"/>
                      <w:vertAlign w:val="superscript"/>
                      <w:lang w:val="en-US" w:eastAsia="zh-CN"/>
                    </w:rPr>
                    <w:t>-2</w:t>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pacing w:val="0"/>
                      <w:sz w:val="21"/>
                      <w:szCs w:val="21"/>
                      <w:lang w:val="en-US" w:eastAsia="zh-CN"/>
                    </w:rPr>
                    <w:t>GB16297-1996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3.5</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封边热熔胶溶胶、涂胶工序废气排气筒进口</w:t>
                  </w:r>
                </w:p>
                <w:p>
                  <w:pPr>
                    <w:snapToGrid w:val="0"/>
                    <w:spacing w:line="220" w:lineRule="exact"/>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sz w:val="21"/>
                      <w:szCs w:val="21"/>
                      <w:lang w:val="en-US" w:eastAsia="zh-CN"/>
                    </w:rPr>
                    <w:t>2023.07.17</w:t>
                  </w:r>
                </w:p>
              </w:tc>
              <w:tc>
                <w:tcPr>
                  <w:tcW w:w="1735"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3108</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3049</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3023</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fldChar w:fldCharType="begin"/>
                  </w:r>
                  <w:r>
                    <w:rPr>
                      <w:rFonts w:hint="default" w:ascii="Times New Roman" w:hAnsi="Times New Roman" w:eastAsia="宋体" w:cs="Times New Roman"/>
                      <w:kern w:val="0"/>
                      <w:sz w:val="21"/>
                      <w:szCs w:val="21"/>
                      <w:lang w:val="en-US" w:eastAsia="zh-CN" w:bidi="ar"/>
                    </w:rPr>
                    <w:instrText xml:space="preserve"> = max(D9:F9) \* MERGEFORMAT </w:instrText>
                  </w:r>
                  <w:r>
                    <w:rPr>
                      <w:rFonts w:hint="default" w:ascii="Times New Roman" w:hAnsi="Times New Roman" w:eastAsia="宋体" w:cs="Times New Roman"/>
                      <w:kern w:val="0"/>
                      <w:sz w:val="21"/>
                      <w:szCs w:val="21"/>
                      <w:lang w:val="en-US" w:eastAsia="zh-CN" w:bidi="ar"/>
                    </w:rPr>
                    <w:fldChar w:fldCharType="separate"/>
                  </w:r>
                  <w:r>
                    <w:rPr>
                      <w:rFonts w:hint="default" w:ascii="Times New Roman" w:hAnsi="Times New Roman" w:eastAsia="宋体" w:cs="Times New Roman"/>
                      <w:kern w:val="0"/>
                      <w:sz w:val="21"/>
                      <w:szCs w:val="21"/>
                      <w:lang w:val="en-US" w:eastAsia="zh-CN" w:bidi="ar"/>
                    </w:rPr>
                    <w:t>3108</w:t>
                  </w:r>
                  <w:r>
                    <w:rPr>
                      <w:rFonts w:hint="default" w:ascii="Times New Roman" w:hAnsi="Times New Roman" w:eastAsia="宋体" w:cs="Times New Roman"/>
                      <w:kern w:val="0"/>
                      <w:sz w:val="21"/>
                      <w:szCs w:val="21"/>
                      <w:lang w:val="en-US" w:eastAsia="zh-CN" w:bidi="ar"/>
                    </w:rPr>
                    <w:fldChar w:fldCharType="end"/>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t>—</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continue"/>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p>
              </w:tc>
              <w:tc>
                <w:tcPr>
                  <w:tcW w:w="1735" w:type="dxa"/>
                  <w:gridSpan w:val="2"/>
                  <w:tcBorders>
                    <w:bottom w:val="single" w:color="auto" w:sz="4" w:space="0"/>
                  </w:tcBorders>
                  <w:vAlign w:val="center"/>
                </w:tcPr>
                <w:p>
                  <w:pPr>
                    <w:spacing w:line="220" w:lineRule="exac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非甲烷总烃</w:t>
                  </w:r>
                  <w:r>
                    <w:rPr>
                      <w:rFonts w:hint="default" w:ascii="Times New Roman" w:hAnsi="Times New Roman" w:eastAsia="宋体" w:cs="Times New Roman"/>
                      <w:color w:val="000000"/>
                      <w:sz w:val="21"/>
                      <w:szCs w:val="21"/>
                    </w:rPr>
                    <w:t>浓度</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5.84</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5.96</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6.07</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fldChar w:fldCharType="begin"/>
                  </w:r>
                  <w:r>
                    <w:rPr>
                      <w:rFonts w:hint="default" w:ascii="Times New Roman" w:hAnsi="Times New Roman" w:eastAsia="宋体" w:cs="Times New Roman"/>
                      <w:kern w:val="0"/>
                      <w:sz w:val="21"/>
                      <w:szCs w:val="21"/>
                      <w:lang w:val="en-US" w:eastAsia="zh-CN" w:bidi="ar"/>
                    </w:rPr>
                    <w:instrText xml:space="preserve"> = max(D10:F10) \* MERGEFORMAT </w:instrText>
                  </w:r>
                  <w:r>
                    <w:rPr>
                      <w:rFonts w:hint="default" w:ascii="Times New Roman" w:hAnsi="Times New Roman" w:eastAsia="宋体" w:cs="Times New Roman"/>
                      <w:kern w:val="0"/>
                      <w:sz w:val="21"/>
                      <w:szCs w:val="21"/>
                      <w:lang w:val="en-US" w:eastAsia="zh-CN" w:bidi="ar"/>
                    </w:rPr>
                    <w:fldChar w:fldCharType="separate"/>
                  </w:r>
                  <w:r>
                    <w:rPr>
                      <w:rFonts w:hint="default" w:ascii="Times New Roman" w:hAnsi="Times New Roman" w:eastAsia="宋体" w:cs="Times New Roman"/>
                      <w:kern w:val="0"/>
                      <w:sz w:val="21"/>
                      <w:szCs w:val="21"/>
                      <w:lang w:val="en-US" w:eastAsia="zh-CN" w:bidi="ar"/>
                    </w:rPr>
                    <w:t>6.07</w:t>
                  </w:r>
                  <w:r>
                    <w:rPr>
                      <w:rFonts w:hint="default" w:ascii="Times New Roman" w:hAnsi="Times New Roman" w:eastAsia="宋体" w:cs="Times New Roman"/>
                      <w:kern w:val="0"/>
                      <w:sz w:val="21"/>
                      <w:szCs w:val="21"/>
                      <w:lang w:val="en-US" w:eastAsia="zh-CN" w:bidi="ar"/>
                    </w:rPr>
                    <w:fldChar w:fldCharType="end"/>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t>—</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restart"/>
                  <w:tcBorders>
                    <w:top w:val="single" w:color="auto" w:sz="4" w:space="0"/>
                    <w:left w:val="single" w:color="auto" w:sz="4" w:space="0"/>
                  </w:tcBorders>
                  <w:vAlign w:val="center"/>
                </w:tcPr>
                <w:p>
                  <w:pPr>
                    <w:snapToGrid w:val="0"/>
                    <w:spacing w:line="220" w:lineRule="exact"/>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sz w:val="21"/>
                      <w:szCs w:val="21"/>
                      <w:lang w:val="en-US" w:eastAsia="zh-CN"/>
                    </w:rPr>
                    <w:t>封边热熔胶溶胶、涂胶工序废气排气筒出口2023.07.17</w:t>
                  </w:r>
                </w:p>
              </w:tc>
              <w:tc>
                <w:tcPr>
                  <w:tcW w:w="1735" w:type="dxa"/>
                  <w:gridSpan w:val="2"/>
                  <w:tcBorders>
                    <w:top w:val="single" w:color="auto" w:sz="4" w:space="0"/>
                  </w:tcBorders>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3094</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3135</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3118</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fldChar w:fldCharType="begin"/>
                  </w:r>
                  <w:r>
                    <w:rPr>
                      <w:rFonts w:hint="default" w:ascii="Times New Roman" w:hAnsi="Times New Roman" w:eastAsia="宋体" w:cs="Times New Roman"/>
                      <w:kern w:val="0"/>
                      <w:sz w:val="21"/>
                      <w:szCs w:val="21"/>
                      <w:lang w:val="en-US" w:eastAsia="zh-CN" w:bidi="ar"/>
                    </w:rPr>
                    <w:instrText xml:space="preserve"> = max(D11:F11) \* MERGEFORMAT </w:instrText>
                  </w:r>
                  <w:r>
                    <w:rPr>
                      <w:rFonts w:hint="default" w:ascii="Times New Roman" w:hAnsi="Times New Roman" w:eastAsia="宋体" w:cs="Times New Roman"/>
                      <w:kern w:val="0"/>
                      <w:sz w:val="21"/>
                      <w:szCs w:val="21"/>
                      <w:lang w:val="en-US" w:eastAsia="zh-CN" w:bidi="ar"/>
                    </w:rPr>
                    <w:fldChar w:fldCharType="separate"/>
                  </w:r>
                  <w:r>
                    <w:rPr>
                      <w:rFonts w:hint="default" w:ascii="Times New Roman" w:hAnsi="Times New Roman" w:eastAsia="宋体" w:cs="Times New Roman"/>
                      <w:kern w:val="0"/>
                      <w:sz w:val="21"/>
                      <w:szCs w:val="21"/>
                      <w:lang w:val="en-US" w:eastAsia="zh-CN" w:bidi="ar"/>
                    </w:rPr>
                    <w:t>3135</w:t>
                  </w:r>
                  <w:r>
                    <w:rPr>
                      <w:rFonts w:hint="default" w:ascii="Times New Roman" w:hAnsi="Times New Roman" w:eastAsia="宋体" w:cs="Times New Roman"/>
                      <w:kern w:val="0"/>
                      <w:sz w:val="21"/>
                      <w:szCs w:val="21"/>
                      <w:lang w:val="en-US" w:eastAsia="zh-CN" w:bidi="ar"/>
                    </w:rPr>
                    <w:fldChar w:fldCharType="end"/>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t>—</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p>
              </w:tc>
              <w:tc>
                <w:tcPr>
                  <w:tcW w:w="1735" w:type="dxa"/>
                  <w:gridSpan w:val="2"/>
                  <w:vAlign w:val="center"/>
                </w:tcPr>
                <w:p>
                  <w:pPr>
                    <w:spacing w:line="220" w:lineRule="exac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非甲烷总烃</w:t>
                  </w:r>
                  <w:r>
                    <w:rPr>
                      <w:rFonts w:hint="default" w:ascii="Times New Roman" w:hAnsi="Times New Roman" w:eastAsia="宋体" w:cs="Times New Roman"/>
                      <w:color w:val="000000"/>
                      <w:sz w:val="21"/>
                      <w:szCs w:val="21"/>
                    </w:rPr>
                    <w:t>浓度</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3.14</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3.33</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2.95</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fldChar w:fldCharType="begin"/>
                  </w:r>
                  <w:r>
                    <w:rPr>
                      <w:rFonts w:hint="default" w:ascii="Times New Roman" w:hAnsi="Times New Roman" w:eastAsia="宋体" w:cs="Times New Roman"/>
                      <w:kern w:val="0"/>
                      <w:sz w:val="21"/>
                      <w:szCs w:val="21"/>
                      <w:lang w:val="en-US" w:eastAsia="zh-CN" w:bidi="ar"/>
                    </w:rPr>
                    <w:instrText xml:space="preserve"> = max(D12:F12) \* MERGEFORMAT </w:instrText>
                  </w:r>
                  <w:r>
                    <w:rPr>
                      <w:rFonts w:hint="default" w:ascii="Times New Roman" w:hAnsi="Times New Roman" w:eastAsia="宋体" w:cs="Times New Roman"/>
                      <w:kern w:val="0"/>
                      <w:sz w:val="21"/>
                      <w:szCs w:val="21"/>
                      <w:lang w:val="en-US" w:eastAsia="zh-CN" w:bidi="ar"/>
                    </w:rPr>
                    <w:fldChar w:fldCharType="separate"/>
                  </w:r>
                  <w:r>
                    <w:rPr>
                      <w:rFonts w:hint="default" w:ascii="Times New Roman" w:hAnsi="Times New Roman" w:eastAsia="宋体" w:cs="Times New Roman"/>
                      <w:kern w:val="0"/>
                      <w:sz w:val="21"/>
                      <w:szCs w:val="21"/>
                      <w:lang w:val="en-US" w:eastAsia="zh-CN" w:bidi="ar"/>
                    </w:rPr>
                    <w:t>3.33</w:t>
                  </w:r>
                  <w:r>
                    <w:rPr>
                      <w:rFonts w:hint="default" w:ascii="Times New Roman" w:hAnsi="Times New Roman" w:eastAsia="宋体" w:cs="Times New Roman"/>
                      <w:kern w:val="0"/>
                      <w:sz w:val="21"/>
                      <w:szCs w:val="21"/>
                      <w:lang w:val="en-US" w:eastAsia="zh-CN" w:bidi="ar"/>
                    </w:rPr>
                    <w:fldChar w:fldCharType="end"/>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11"/>
                      <w:sz w:val="21"/>
                      <w:szCs w:val="21"/>
                      <w:lang w:val="en-US" w:eastAsia="zh-CN"/>
                    </w:rPr>
                  </w:pPr>
                  <w:r>
                    <w:rPr>
                      <w:rFonts w:hint="eastAsia" w:ascii="Times New Roman" w:hAnsi="Times New Roman" w:eastAsia="宋体" w:cs="Times New Roman"/>
                      <w:b w:val="0"/>
                      <w:bCs/>
                      <w:spacing w:val="-11"/>
                      <w:sz w:val="21"/>
                      <w:szCs w:val="21"/>
                      <w:lang w:val="en-US" w:eastAsia="zh-CN"/>
                    </w:rPr>
                    <w:t>DB13/2322-2016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1"/>
                      <w:kern w:val="2"/>
                      <w:sz w:val="21"/>
                      <w:szCs w:val="21"/>
                      <w:lang w:val="en-US" w:eastAsia="zh-CN" w:bidi="ar-SA"/>
                    </w:rPr>
                  </w:pPr>
                  <w:r>
                    <w:rPr>
                      <w:rFonts w:hint="default" w:ascii="Times New Roman" w:hAnsi="Times New Roman" w:eastAsia="宋体" w:cs="Times New Roman"/>
                      <w:sz w:val="21"/>
                      <w:szCs w:val="21"/>
                      <w:lang w:val="en-US" w:eastAsia="zh-CN"/>
                    </w:rPr>
                    <w:t>60</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p>
              </w:tc>
              <w:tc>
                <w:tcPr>
                  <w:tcW w:w="1735" w:type="dxa"/>
                  <w:gridSpan w:val="2"/>
                  <w:vAlign w:val="center"/>
                </w:tcPr>
                <w:p>
                  <w:pPr>
                    <w:spacing w:line="220" w:lineRule="exac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非甲烷总烃去除效率</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3048" w:type="dxa"/>
                  <w:gridSpan w:val="5"/>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46.3</w:t>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11"/>
                      <w:sz w:val="21"/>
                      <w:szCs w:val="21"/>
                      <w:lang w:val="en-US" w:eastAsia="zh-CN"/>
                    </w:rPr>
                  </w:pPr>
                  <w:r>
                    <w:rPr>
                      <w:rFonts w:hint="eastAsia" w:ascii="Times New Roman" w:hAnsi="Times New Roman" w:eastAsia="宋体" w:cs="Times New Roman"/>
                      <w:b w:val="0"/>
                      <w:bCs/>
                      <w:spacing w:val="-11"/>
                      <w:sz w:val="21"/>
                      <w:szCs w:val="21"/>
                      <w:lang w:val="en-US" w:eastAsia="zh-CN"/>
                    </w:rPr>
                    <w:t>DB13/2322-2016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1"/>
                      <w:kern w:val="2"/>
                      <w:sz w:val="21"/>
                      <w:szCs w:val="21"/>
                      <w:lang w:val="en-US" w:eastAsia="zh-CN" w:bidi="ar-SA"/>
                    </w:rPr>
                  </w:pP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0</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不</w:t>
                  </w:r>
                  <w:r>
                    <w:rPr>
                      <w:rFonts w:hint="default"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restart"/>
                  <w:tcBorders>
                    <w:left w:val="single" w:color="auto" w:sz="4" w:space="0"/>
                  </w:tcBorders>
                  <w:vAlign w:val="center"/>
                </w:tcPr>
                <w:p>
                  <w:pPr>
                    <w:snapToGrid w:val="0"/>
                    <w:spacing w:line="22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封边热熔胶溶胶、涂胶工序废气排气筒进口</w:t>
                  </w:r>
                </w:p>
                <w:p>
                  <w:pPr>
                    <w:snapToGrid w:val="0"/>
                    <w:spacing w:line="220" w:lineRule="exact"/>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sz w:val="21"/>
                      <w:szCs w:val="21"/>
                      <w:lang w:val="en-US" w:eastAsia="zh-CN"/>
                    </w:rPr>
                    <w:t>2023.07.18</w:t>
                  </w:r>
                </w:p>
              </w:tc>
              <w:tc>
                <w:tcPr>
                  <w:tcW w:w="1735"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3110</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3077</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3050</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fldChar w:fldCharType="begin"/>
                  </w:r>
                  <w:r>
                    <w:rPr>
                      <w:rFonts w:hint="default" w:ascii="Times New Roman" w:hAnsi="Times New Roman" w:eastAsia="宋体" w:cs="Times New Roman"/>
                      <w:kern w:val="0"/>
                      <w:sz w:val="21"/>
                      <w:szCs w:val="21"/>
                      <w:lang w:val="en-US" w:eastAsia="zh-CN" w:bidi="ar"/>
                    </w:rPr>
                    <w:instrText xml:space="preserve"> = max(D14:F14) \* MERGEFORMAT </w:instrText>
                  </w:r>
                  <w:r>
                    <w:rPr>
                      <w:rFonts w:hint="default" w:ascii="Times New Roman" w:hAnsi="Times New Roman" w:eastAsia="宋体" w:cs="Times New Roman"/>
                      <w:kern w:val="0"/>
                      <w:sz w:val="21"/>
                      <w:szCs w:val="21"/>
                      <w:lang w:val="en-US" w:eastAsia="zh-CN" w:bidi="ar"/>
                    </w:rPr>
                    <w:fldChar w:fldCharType="separate"/>
                  </w:r>
                  <w:r>
                    <w:rPr>
                      <w:rFonts w:hint="default" w:ascii="Times New Roman" w:hAnsi="Times New Roman" w:eastAsia="宋体" w:cs="Times New Roman"/>
                      <w:kern w:val="0"/>
                      <w:sz w:val="21"/>
                      <w:szCs w:val="21"/>
                      <w:lang w:val="en-US" w:eastAsia="zh-CN" w:bidi="ar"/>
                    </w:rPr>
                    <w:t>3110</w:t>
                  </w:r>
                  <w:r>
                    <w:rPr>
                      <w:rFonts w:hint="default" w:ascii="Times New Roman" w:hAnsi="Times New Roman" w:eastAsia="宋体" w:cs="Times New Roman"/>
                      <w:kern w:val="0"/>
                      <w:sz w:val="21"/>
                      <w:szCs w:val="21"/>
                      <w:lang w:val="en-US" w:eastAsia="zh-CN" w:bidi="ar"/>
                    </w:rPr>
                    <w:fldChar w:fldCharType="end"/>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continue"/>
                  <w:tcBorders>
                    <w:left w:val="single" w:color="auto" w:sz="4" w:space="0"/>
                    <w:bottom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p>
              </w:tc>
              <w:tc>
                <w:tcPr>
                  <w:tcW w:w="1735" w:type="dxa"/>
                  <w:gridSpan w:val="2"/>
                  <w:tcBorders>
                    <w:bottom w:val="single" w:color="auto" w:sz="4" w:space="0"/>
                  </w:tcBorders>
                  <w:vAlign w:val="center"/>
                </w:tcPr>
                <w:p>
                  <w:pPr>
                    <w:spacing w:line="220" w:lineRule="exac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非甲烷总烃</w:t>
                  </w:r>
                  <w:r>
                    <w:rPr>
                      <w:rFonts w:hint="default" w:ascii="Times New Roman" w:hAnsi="Times New Roman" w:eastAsia="宋体" w:cs="Times New Roman"/>
                      <w:color w:val="000000"/>
                      <w:sz w:val="21"/>
                      <w:szCs w:val="21"/>
                    </w:rPr>
                    <w:t>浓度</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5.85</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6.14</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5.97</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fldChar w:fldCharType="begin"/>
                  </w:r>
                  <w:r>
                    <w:rPr>
                      <w:rFonts w:hint="default" w:ascii="Times New Roman" w:hAnsi="Times New Roman" w:eastAsia="宋体" w:cs="Times New Roman"/>
                      <w:kern w:val="0"/>
                      <w:sz w:val="21"/>
                      <w:szCs w:val="21"/>
                      <w:lang w:val="en-US" w:eastAsia="zh-CN" w:bidi="ar"/>
                    </w:rPr>
                    <w:instrText xml:space="preserve"> = max(D15:F15) \* MERGEFORMAT </w:instrText>
                  </w:r>
                  <w:r>
                    <w:rPr>
                      <w:rFonts w:hint="default" w:ascii="Times New Roman" w:hAnsi="Times New Roman" w:eastAsia="宋体" w:cs="Times New Roman"/>
                      <w:kern w:val="0"/>
                      <w:sz w:val="21"/>
                      <w:szCs w:val="21"/>
                      <w:lang w:val="en-US" w:eastAsia="zh-CN" w:bidi="ar"/>
                    </w:rPr>
                    <w:fldChar w:fldCharType="separate"/>
                  </w:r>
                  <w:r>
                    <w:rPr>
                      <w:rFonts w:hint="default" w:ascii="Times New Roman" w:hAnsi="Times New Roman" w:eastAsia="宋体" w:cs="Times New Roman"/>
                      <w:kern w:val="0"/>
                      <w:sz w:val="21"/>
                      <w:szCs w:val="21"/>
                      <w:lang w:val="en-US" w:eastAsia="zh-CN" w:bidi="ar"/>
                    </w:rPr>
                    <w:t>6.14</w:t>
                  </w:r>
                  <w:r>
                    <w:rPr>
                      <w:rFonts w:hint="default" w:ascii="Times New Roman" w:hAnsi="Times New Roman" w:eastAsia="宋体" w:cs="Times New Roman"/>
                      <w:kern w:val="0"/>
                      <w:sz w:val="21"/>
                      <w:szCs w:val="21"/>
                      <w:lang w:val="en-US" w:eastAsia="zh-CN" w:bidi="ar"/>
                    </w:rPr>
                    <w:fldChar w:fldCharType="end"/>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restart"/>
                  <w:tcBorders>
                    <w:top w:val="single" w:color="auto" w:sz="4" w:space="0"/>
                    <w:left w:val="single" w:color="auto" w:sz="4" w:space="0"/>
                  </w:tcBorders>
                  <w:vAlign w:val="center"/>
                </w:tcPr>
                <w:p>
                  <w:pPr>
                    <w:snapToGrid w:val="0"/>
                    <w:spacing w:line="220" w:lineRule="exact"/>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sz w:val="21"/>
                      <w:szCs w:val="21"/>
                      <w:lang w:val="en-US" w:eastAsia="zh-CN"/>
                    </w:rPr>
                    <w:t>封边热熔胶溶胶、涂胶工序废气排气筒出口2023.07.18</w:t>
                  </w:r>
                </w:p>
              </w:tc>
              <w:tc>
                <w:tcPr>
                  <w:tcW w:w="1735" w:type="dxa"/>
                  <w:gridSpan w:val="2"/>
                  <w:tcBorders>
                    <w:top w:val="single" w:color="auto" w:sz="4" w:space="0"/>
                  </w:tcBorders>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标干流量</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3085</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3164</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3119</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fldChar w:fldCharType="begin"/>
                  </w:r>
                  <w:r>
                    <w:rPr>
                      <w:rFonts w:hint="default" w:ascii="Times New Roman" w:hAnsi="Times New Roman" w:eastAsia="宋体" w:cs="Times New Roman"/>
                      <w:kern w:val="0"/>
                      <w:sz w:val="21"/>
                      <w:szCs w:val="21"/>
                      <w:lang w:val="en-US" w:eastAsia="zh-CN" w:bidi="ar"/>
                    </w:rPr>
                    <w:instrText xml:space="preserve"> = max(D16:F16) \* MERGEFORMAT </w:instrText>
                  </w:r>
                  <w:r>
                    <w:rPr>
                      <w:rFonts w:hint="default" w:ascii="Times New Roman" w:hAnsi="Times New Roman" w:eastAsia="宋体" w:cs="Times New Roman"/>
                      <w:kern w:val="0"/>
                      <w:sz w:val="21"/>
                      <w:szCs w:val="21"/>
                      <w:lang w:val="en-US" w:eastAsia="zh-CN" w:bidi="ar"/>
                    </w:rPr>
                    <w:fldChar w:fldCharType="separate"/>
                  </w:r>
                  <w:r>
                    <w:rPr>
                      <w:rFonts w:hint="default" w:ascii="Times New Roman" w:hAnsi="Times New Roman" w:eastAsia="宋体" w:cs="Times New Roman"/>
                      <w:kern w:val="0"/>
                      <w:sz w:val="21"/>
                      <w:szCs w:val="21"/>
                      <w:lang w:val="en-US" w:eastAsia="zh-CN" w:bidi="ar"/>
                    </w:rPr>
                    <w:t>3164</w:t>
                  </w:r>
                  <w:r>
                    <w:rPr>
                      <w:rFonts w:hint="default" w:ascii="Times New Roman" w:hAnsi="Times New Roman" w:eastAsia="宋体" w:cs="Times New Roman"/>
                      <w:kern w:val="0"/>
                      <w:sz w:val="21"/>
                      <w:szCs w:val="21"/>
                      <w:lang w:val="en-US" w:eastAsia="zh-CN" w:bidi="ar"/>
                    </w:rPr>
                    <w:fldChar w:fldCharType="end"/>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1"/>
                      <w:sz w:val="21"/>
                      <w:szCs w:val="21"/>
                      <w:lang w:val="en-US" w:eastAsia="zh-CN"/>
                    </w:rPr>
                  </w:pPr>
                  <w:r>
                    <w:rPr>
                      <w:rFonts w:hint="default" w:ascii="Times New Roman" w:hAnsi="Times New Roman" w:eastAsia="宋体" w:cs="Times New Roman"/>
                      <w:b w:val="0"/>
                      <w:bCs/>
                      <w:spacing w:val="0"/>
                      <w:sz w:val="21"/>
                      <w:szCs w:val="21"/>
                      <w:lang w:val="en-US" w:eastAsia="zh-CN"/>
                    </w:rPr>
                    <w:t>—</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p>
              </w:tc>
              <w:tc>
                <w:tcPr>
                  <w:tcW w:w="1735" w:type="dxa"/>
                  <w:gridSpan w:val="2"/>
                  <w:vAlign w:val="center"/>
                </w:tcPr>
                <w:p>
                  <w:pPr>
                    <w:spacing w:line="220" w:lineRule="exac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非甲烷总烃</w:t>
                  </w:r>
                  <w:r>
                    <w:rPr>
                      <w:rFonts w:hint="default" w:ascii="Times New Roman" w:hAnsi="Times New Roman" w:eastAsia="宋体" w:cs="Times New Roman"/>
                      <w:color w:val="000000"/>
                      <w:sz w:val="21"/>
                      <w:szCs w:val="21"/>
                    </w:rPr>
                    <w:t>浓度</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757" w:type="dxa"/>
                  <w:gridSpan w:val="2"/>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3.41</w:t>
                  </w:r>
                </w:p>
              </w:tc>
              <w:tc>
                <w:tcPr>
                  <w:tcW w:w="763" w:type="dxa"/>
                  <w:tcBorders>
                    <w:top w:val="single" w:color="auto" w:sz="4" w:space="0"/>
                    <w:right w:val="single" w:color="auto"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3.06</w:t>
                  </w:r>
                </w:p>
              </w:tc>
              <w:tc>
                <w:tcPr>
                  <w:tcW w:w="765"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2.95</w:t>
                  </w:r>
                </w:p>
              </w:tc>
              <w:tc>
                <w:tcPr>
                  <w:tcW w:w="763" w:type="dxa"/>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fldChar w:fldCharType="begin"/>
                  </w:r>
                  <w:r>
                    <w:rPr>
                      <w:rFonts w:hint="default" w:ascii="Times New Roman" w:hAnsi="Times New Roman" w:eastAsia="宋体" w:cs="Times New Roman"/>
                      <w:kern w:val="0"/>
                      <w:sz w:val="21"/>
                      <w:szCs w:val="21"/>
                      <w:lang w:val="en-US" w:eastAsia="zh-CN" w:bidi="ar"/>
                    </w:rPr>
                    <w:instrText xml:space="preserve"> = max(D17:F17) \* MERGEFORMAT </w:instrText>
                  </w:r>
                  <w:r>
                    <w:rPr>
                      <w:rFonts w:hint="default" w:ascii="Times New Roman" w:hAnsi="Times New Roman" w:eastAsia="宋体" w:cs="Times New Roman"/>
                      <w:kern w:val="0"/>
                      <w:sz w:val="21"/>
                      <w:szCs w:val="21"/>
                      <w:lang w:val="en-US" w:eastAsia="zh-CN" w:bidi="ar"/>
                    </w:rPr>
                    <w:fldChar w:fldCharType="separate"/>
                  </w:r>
                  <w:r>
                    <w:rPr>
                      <w:rFonts w:hint="default" w:ascii="Times New Roman" w:hAnsi="Times New Roman" w:eastAsia="宋体" w:cs="Times New Roman"/>
                      <w:kern w:val="0"/>
                      <w:sz w:val="21"/>
                      <w:szCs w:val="21"/>
                      <w:lang w:val="en-US" w:eastAsia="zh-CN" w:bidi="ar"/>
                    </w:rPr>
                    <w:t>3.41</w:t>
                  </w:r>
                  <w:r>
                    <w:rPr>
                      <w:rFonts w:hint="default" w:ascii="Times New Roman" w:hAnsi="Times New Roman" w:eastAsia="宋体" w:cs="Times New Roman"/>
                      <w:kern w:val="0"/>
                      <w:sz w:val="21"/>
                      <w:szCs w:val="21"/>
                      <w:lang w:val="en-US" w:eastAsia="zh-CN" w:bidi="ar"/>
                    </w:rPr>
                    <w:fldChar w:fldCharType="end"/>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11"/>
                      <w:sz w:val="21"/>
                      <w:szCs w:val="21"/>
                      <w:lang w:val="en-US" w:eastAsia="zh-CN"/>
                    </w:rPr>
                  </w:pPr>
                  <w:r>
                    <w:rPr>
                      <w:rFonts w:hint="eastAsia" w:ascii="Times New Roman" w:hAnsi="Times New Roman" w:eastAsia="宋体" w:cs="Times New Roman"/>
                      <w:b w:val="0"/>
                      <w:bCs/>
                      <w:spacing w:val="-11"/>
                      <w:sz w:val="21"/>
                      <w:szCs w:val="21"/>
                      <w:lang w:val="en-US" w:eastAsia="zh-CN"/>
                    </w:rPr>
                    <w:t>DB13/2322-2016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1"/>
                      <w:kern w:val="2"/>
                      <w:sz w:val="21"/>
                      <w:szCs w:val="21"/>
                      <w:lang w:val="en-US" w:eastAsia="zh-CN" w:bidi="ar-SA"/>
                    </w:rPr>
                  </w:pPr>
                  <w:r>
                    <w:rPr>
                      <w:rFonts w:hint="default" w:ascii="Times New Roman" w:hAnsi="Times New Roman" w:eastAsia="宋体" w:cs="Times New Roman"/>
                      <w:sz w:val="21"/>
                      <w:szCs w:val="21"/>
                      <w:lang w:val="en-US" w:eastAsia="zh-CN"/>
                    </w:rPr>
                    <w:t>60</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1522" w:type="dxa"/>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sz w:val="21"/>
                      <w:szCs w:val="21"/>
                      <w:lang w:val="en-US" w:eastAsia="zh-CN"/>
                    </w:rPr>
                  </w:pPr>
                </w:p>
              </w:tc>
              <w:tc>
                <w:tcPr>
                  <w:tcW w:w="1735" w:type="dxa"/>
                  <w:gridSpan w:val="2"/>
                  <w:vAlign w:val="center"/>
                </w:tcPr>
                <w:p>
                  <w:pPr>
                    <w:spacing w:line="220" w:lineRule="exact"/>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非甲烷总烃去除效率</w:t>
                  </w:r>
                </w:p>
              </w:tc>
              <w:tc>
                <w:tcPr>
                  <w:tcW w:w="673" w:type="dxa"/>
                  <w:gridSpan w:val="2"/>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w:t>
                  </w:r>
                </w:p>
              </w:tc>
              <w:tc>
                <w:tcPr>
                  <w:tcW w:w="3048" w:type="dxa"/>
                  <w:gridSpan w:val="5"/>
                  <w:tcBorders>
                    <w:top w:val="single" w:color="auto" w:sz="4" w:space="0"/>
                    <w:right w:val="single" w:color="auto" w:sz="4" w:space="0"/>
                  </w:tcBorders>
                  <w:vAlign w:val="center"/>
                </w:tcPr>
                <w:p>
                  <w:pPr>
                    <w:widowControl/>
                    <w:adjustRightInd w:val="0"/>
                    <w:snapToGrid w:val="0"/>
                    <w:spacing w:line="220" w:lineRule="exact"/>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46.8</w:t>
                  </w:r>
                </w:p>
              </w:tc>
              <w:tc>
                <w:tcPr>
                  <w:tcW w:w="1510"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eastAsia" w:ascii="Times New Roman" w:hAnsi="Times New Roman" w:eastAsia="宋体" w:cs="Times New Roman"/>
                      <w:b w:val="0"/>
                      <w:bCs/>
                      <w:spacing w:val="-11"/>
                      <w:sz w:val="21"/>
                      <w:szCs w:val="21"/>
                      <w:lang w:val="en-US" w:eastAsia="zh-CN"/>
                    </w:rPr>
                  </w:pPr>
                  <w:r>
                    <w:rPr>
                      <w:rFonts w:hint="eastAsia" w:ascii="Times New Roman" w:hAnsi="Times New Roman" w:eastAsia="宋体" w:cs="Times New Roman"/>
                      <w:b w:val="0"/>
                      <w:bCs/>
                      <w:spacing w:val="-11"/>
                      <w:sz w:val="21"/>
                      <w:szCs w:val="21"/>
                      <w:lang w:val="en-US" w:eastAsia="zh-CN"/>
                    </w:rPr>
                    <w:t>DB13/2322-2016</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1"/>
                      <w:kern w:val="2"/>
                      <w:sz w:val="21"/>
                      <w:szCs w:val="21"/>
                      <w:lang w:val="en-US" w:eastAsia="zh-CN" w:bidi="ar-SA"/>
                    </w:rPr>
                  </w:pPr>
                  <w:r>
                    <w:rPr>
                      <w:rFonts w:hint="eastAsia" w:ascii="Times New Roman" w:hAnsi="Times New Roman" w:eastAsia="宋体" w:cs="Times New Roman"/>
                      <w:sz w:val="21"/>
                      <w:szCs w:val="21"/>
                      <w:lang w:val="en-US" w:eastAsia="zh-CN"/>
                    </w:rPr>
                    <w:t>7</w:t>
                  </w:r>
                  <w:r>
                    <w:rPr>
                      <w:rFonts w:hint="default" w:ascii="Times New Roman" w:hAnsi="Times New Roman" w:eastAsia="宋体" w:cs="Times New Roman"/>
                      <w:sz w:val="21"/>
                      <w:szCs w:val="21"/>
                      <w:lang w:val="en-US" w:eastAsia="zh-CN"/>
                    </w:rPr>
                    <w:t>0</w:t>
                  </w:r>
                </w:p>
              </w:tc>
              <w:tc>
                <w:tcPr>
                  <w:tcW w:w="649" w:type="dxa"/>
                  <w:gridSpan w:val="2"/>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sz w:val="21"/>
                      <w:szCs w:val="21"/>
                      <w:lang w:val="en-US" w:eastAsia="zh-CN"/>
                    </w:rPr>
                    <w:t>不</w:t>
                  </w:r>
                  <w:r>
                    <w:rPr>
                      <w:rFonts w:hint="default" w:ascii="Times New Roman" w:hAnsi="Times New Roman" w:eastAsia="宋体" w:cs="Times New Roman"/>
                      <w:b w:val="0"/>
                      <w:bCs/>
                      <w:spacing w:val="0"/>
                      <w:sz w:val="21"/>
                      <w:szCs w:val="21"/>
                      <w:lang w:val="en-US"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510" w:hRule="atLeast"/>
                <w:jc w:val="center"/>
              </w:trPr>
              <w:tc>
                <w:tcPr>
                  <w:tcW w:w="1523" w:type="dxa"/>
                  <w:gridSpan w:val="2"/>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736" w:type="dxa"/>
                  <w:gridSpan w:val="2"/>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674" w:type="dxa"/>
                  <w:gridSpan w:val="2"/>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97"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2951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510" w:hRule="atLeast"/>
                <w:jc w:val="center"/>
              </w:trPr>
              <w:tc>
                <w:tcPr>
                  <w:tcW w:w="1523" w:type="dxa"/>
                  <w:gridSpan w:val="2"/>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736" w:type="dxa"/>
                  <w:gridSpan w:val="2"/>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颗粒物</w:t>
                  </w:r>
                </w:p>
              </w:tc>
              <w:tc>
                <w:tcPr>
                  <w:tcW w:w="674" w:type="dxa"/>
                  <w:gridSpan w:val="2"/>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spacing w:val="0"/>
                      <w:sz w:val="21"/>
                      <w:szCs w:val="21"/>
                      <w:lang w:val="en-US" w:eastAsia="zh-CN"/>
                    </w:rPr>
                    <w:t>t/a</w:t>
                  </w:r>
                </w:p>
              </w:tc>
              <w:tc>
                <w:tcPr>
                  <w:tcW w:w="5197"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510" w:hRule="atLeast"/>
                <w:jc w:val="center"/>
              </w:trPr>
              <w:tc>
                <w:tcPr>
                  <w:tcW w:w="1523" w:type="dxa"/>
                  <w:gridSpan w:val="2"/>
                  <w:vMerge w:val="continue"/>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p>
              </w:tc>
              <w:tc>
                <w:tcPr>
                  <w:tcW w:w="1736" w:type="dxa"/>
                  <w:gridSpan w:val="2"/>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非甲烷总烃</w:t>
                  </w:r>
                </w:p>
              </w:tc>
              <w:tc>
                <w:tcPr>
                  <w:tcW w:w="674" w:type="dxa"/>
                  <w:gridSpan w:val="2"/>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t/a</w:t>
                  </w:r>
                </w:p>
              </w:tc>
              <w:tc>
                <w:tcPr>
                  <w:tcW w:w="5197" w:type="dxa"/>
                  <w:gridSpan w:val="6"/>
                  <w:tcBorders>
                    <w:top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7" w:type="dxa"/>
                <w:trHeight w:val="510" w:hRule="atLeast"/>
                <w:jc w:val="center"/>
              </w:trPr>
              <w:tc>
                <w:tcPr>
                  <w:tcW w:w="1523" w:type="dxa"/>
                  <w:gridSpan w:val="2"/>
                  <w:tcBorders>
                    <w:left w:val="single" w:color="auto" w:sz="4" w:space="0"/>
                  </w:tcBorders>
                  <w:vAlign w:val="center"/>
                </w:tcPr>
                <w:p>
                  <w:pPr>
                    <w:keepNext w:val="0"/>
                    <w:keepLines w:val="0"/>
                    <w:pageBreakBefore w:val="0"/>
                    <w:kinsoku/>
                    <w:wordWrap/>
                    <w:overflowPunct/>
                    <w:topLinePunct w:val="0"/>
                    <w:autoSpaceDE/>
                    <w:autoSpaceDN/>
                    <w:bidi w:val="0"/>
                    <w:snapToGrid w:val="0"/>
                    <w:spacing w:line="20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607" w:type="dxa"/>
                  <w:gridSpan w:val="10"/>
                  <w:vAlign w:val="center"/>
                </w:tcPr>
                <w:p>
                  <w:pPr>
                    <w:keepNext w:val="0"/>
                    <w:keepLines w:val="0"/>
                    <w:pageBreakBefore w:val="0"/>
                    <w:widowControl w:val="0"/>
                    <w:kinsoku/>
                    <w:wordWrap/>
                    <w:overflowPunct/>
                    <w:topLinePunct w:val="0"/>
                    <w:autoSpaceDE/>
                    <w:autoSpaceDN/>
                    <w:bidi w:val="0"/>
                    <w:adjustRightInd/>
                    <w:snapToGrid w:val="0"/>
                    <w:spacing w:line="20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年工作4800小时（由企业提供）</w:t>
                  </w:r>
                  <w:r>
                    <w:rPr>
                      <w:rFonts w:hint="eastAsia" w:ascii="Times New Roman" w:hAnsi="Times New Roman" w:eastAsia="宋体" w:cs="Times New Roman"/>
                      <w:b w:val="0"/>
                      <w:bCs/>
                      <w:spacing w:val="0"/>
                      <w:sz w:val="21"/>
                      <w:szCs w:val="21"/>
                      <w:highlight w:val="none"/>
                      <w:lang w:val="en-US" w:eastAsia="zh-CN"/>
                    </w:rPr>
                    <w:t>；非甲烷总烃去除效率不达标，加测车间废气</w:t>
                  </w:r>
                  <w:bookmarkStart w:id="20" w:name="_GoBack"/>
                  <w:bookmarkEnd w:id="20"/>
                  <w:r>
                    <w:rPr>
                      <w:rFonts w:hint="default" w:ascii="Times New Roman" w:hAnsi="Times New Roman" w:eastAsia="宋体" w:cs="Times New Roman"/>
                      <w:b w:val="0"/>
                      <w:bCs/>
                      <w:spacing w:val="0"/>
                      <w:sz w:val="21"/>
                      <w:szCs w:val="21"/>
                      <w:highlight w:val="none"/>
                      <w:lang w:val="en-US" w:eastAsia="zh-CN"/>
                    </w:rPr>
                    <w:t>。</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line="360" w:lineRule="auto"/>
              <w:ind w:left="0" w:leftChars="0" w:right="0" w:rightChars="0" w:firstLine="0" w:firstLineChars="0"/>
              <w:jc w:val="both"/>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2）无组织废气监测结果</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spacing w:val="0"/>
                <w:sz w:val="24"/>
                <w:szCs w:val="24"/>
                <w:lang w:val="en-US" w:eastAsia="zh-CN"/>
              </w:rPr>
            </w:pPr>
            <w:r>
              <w:rPr>
                <w:rFonts w:hint="default" w:ascii="Times New Roman" w:hAnsi="Times New Roman" w:cs="Times New Roman"/>
                <w:b/>
                <w:spacing w:val="0"/>
                <w:sz w:val="28"/>
                <w:szCs w:val="28"/>
                <w:lang w:eastAsia="zh-CN"/>
              </w:rPr>
              <w:pict>
                <v:shape id="_x0000_s1042" o:spid="_x0000_s1042" o:spt="75" type="#_x0000_t75" style="position:absolute;left:0pt;margin-left:236.35pt;margin-top:7.25pt;height:213.65pt;width:209.25pt;z-index:-251651072;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_x0000_s1042" DrawAspect="Content" ObjectID="_1468075725" r:id="rId11">
                  <o:LockedField>false</o:LockedField>
                </o:OLEObject>
              </w:pict>
            </w:r>
            <w:r>
              <w:rPr>
                <w:rFonts w:hint="default" w:ascii="Times New Roman" w:hAnsi="Times New Roman" w:cs="Times New Roman"/>
                <w:b/>
                <w:spacing w:val="0"/>
                <w:sz w:val="28"/>
                <w:szCs w:val="28"/>
                <w:lang w:eastAsia="zh-CN"/>
              </w:rPr>
              <w:pict>
                <v:shape id="Object 58" o:spid="_x0000_s1043" o:spt="75" type="#_x0000_t75" style="position:absolute;left:0pt;margin-left:30.5pt;margin-top:8.45pt;height:213.65pt;width:209.25pt;z-index:-251652096;mso-width-relative:page;mso-height-relative:page;" o:ole="t" filled="f" o:preferrelative="t" stroked="f" coordsize="21600,21600">
                  <v:path/>
                  <v:fill on="f" focussize="0,0"/>
                  <v:stroke on="f"/>
                  <v:imagedata r:id="rId14" croptop="3689f" cropbottom="1316f" o:title=""/>
                  <o:lock v:ext="edit" aspectratio="f"/>
                </v:shape>
                <o:OLEObject Type="Embed" ProgID="Visio.Drawing.11" ShapeID="Object 58" DrawAspect="Content" ObjectID="_1468075726" r:id="rId13">
                  <o:LockedField>false</o:LockedField>
                </o:OLEObject>
              </w:pict>
            </w:r>
            <w:r>
              <w:rPr>
                <w:rFonts w:hint="default" w:ascii="Times New Roman" w:hAnsi="Times New Roman" w:eastAsia="宋体" w:cs="Times New Roman"/>
                <w:spacing w:val="0"/>
                <w:sz w:val="24"/>
                <w:szCs w:val="24"/>
                <w:lang w:val="en-US" w:eastAsia="zh-CN"/>
              </w:rPr>
              <w:t>监测点位示意图</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313" w:beforeLines="100" w:line="360" w:lineRule="auto"/>
              <w:ind w:right="0" w:rightChars="0"/>
              <w:jc w:val="both"/>
              <w:textAlignment w:val="auto"/>
              <w:outlineLvl w:val="9"/>
              <w:rPr>
                <w:rFonts w:hint="default" w:ascii="Times New Roman" w:hAnsi="Times New Roman" w:eastAsia="宋体" w:cs="Times New Roman"/>
                <w:b/>
                <w:bCs/>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313" w:beforeLines="100" w:line="360" w:lineRule="auto"/>
              <w:ind w:right="0" w:rightChars="0"/>
              <w:jc w:val="both"/>
              <w:textAlignment w:val="auto"/>
              <w:outlineLvl w:val="9"/>
              <w:rPr>
                <w:rFonts w:hint="default" w:ascii="Times New Roman" w:hAnsi="Times New Roman" w:eastAsia="宋体" w:cs="Times New Roman"/>
                <w:b/>
                <w:bCs/>
                <w:sz w:val="24"/>
                <w:szCs w:val="24"/>
                <w:lang w:val="en-US" w:eastAsia="zh-CN"/>
              </w:rPr>
            </w:pPr>
          </w:p>
          <w:p>
            <w:pPr>
              <w:pStyle w:val="7"/>
              <w:rPr>
                <w:rFonts w:hint="default" w:ascii="Times New Roman" w:hAnsi="Times New Roman" w:eastAsia="宋体" w:cs="Times New Roman"/>
                <w:b/>
                <w:bCs/>
                <w:sz w:val="24"/>
                <w:szCs w:val="24"/>
                <w:lang w:val="en-US" w:eastAsia="zh-CN"/>
              </w:rPr>
            </w:pPr>
          </w:p>
          <w:p>
            <w:pPr>
              <w:pStyle w:val="7"/>
              <w:rPr>
                <w:rFonts w:hint="default" w:ascii="Times New Roman" w:hAnsi="Times New Roman" w:eastAsia="宋体" w:cs="Times New Roman"/>
                <w:b/>
                <w:bCs/>
                <w:sz w:val="24"/>
                <w:szCs w:val="24"/>
                <w:lang w:val="en-US" w:eastAsia="zh-CN"/>
              </w:rPr>
            </w:pPr>
          </w:p>
          <w:p>
            <w:pPr>
              <w:pStyle w:val="7"/>
              <w:rPr>
                <w:rFonts w:hint="default" w:ascii="Times New Roman" w:hAnsi="Times New Roman" w:eastAsia="宋体" w:cs="Times New Roman"/>
                <w:b/>
                <w:bCs/>
                <w:sz w:val="24"/>
                <w:szCs w:val="24"/>
                <w:lang w:val="en-US" w:eastAsia="zh-CN"/>
              </w:rPr>
            </w:pPr>
          </w:p>
          <w:p>
            <w:pPr>
              <w:pStyle w:val="7"/>
              <w:rPr>
                <w:rFonts w:hint="default" w:ascii="Times New Roman" w:hAnsi="Times New Roman" w:eastAsia="宋体" w:cs="Times New Roman"/>
                <w:b/>
                <w:bCs/>
                <w:sz w:val="24"/>
                <w:szCs w:val="24"/>
                <w:lang w:val="en-US" w:eastAsia="zh-CN"/>
              </w:rPr>
            </w:pPr>
          </w:p>
          <w:p>
            <w:pPr>
              <w:pStyle w:val="7"/>
              <w:rPr>
                <w:rFonts w:hint="default" w:ascii="Times New Roman" w:hAnsi="Times New Roman" w:eastAsia="宋体" w:cs="Times New Roman"/>
                <w:b/>
                <w:bCs/>
                <w:sz w:val="24"/>
                <w:szCs w:val="24"/>
                <w:lang w:val="en-US" w:eastAsia="zh-CN"/>
              </w:rPr>
            </w:pPr>
          </w:p>
          <w:p>
            <w:pPr>
              <w:pStyle w:val="7"/>
              <w:rPr>
                <w:rFonts w:hint="default" w:ascii="Times New Roman" w:hAnsi="Times New Roman" w:eastAsia="宋体" w:cs="Times New Roman"/>
                <w:b/>
                <w:bCs/>
                <w:sz w:val="24"/>
                <w:szCs w:val="24"/>
                <w:lang w:val="en-US" w:eastAsia="zh-CN"/>
              </w:rPr>
            </w:pPr>
          </w:p>
          <w:p>
            <w:pPr>
              <w:pStyle w:val="7"/>
              <w:rPr>
                <w:rFonts w:hint="default" w:ascii="Times New Roman" w:hAnsi="Times New Roman" w:eastAsia="宋体" w:cs="Times New Roman"/>
                <w:b/>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both"/>
              <w:textAlignment w:val="auto"/>
              <w:outlineLvl w:val="9"/>
              <w:rPr>
                <w:rFonts w:hint="default" w:ascii="Times New Roman" w:hAnsi="Times New Roman" w:eastAsia="宋体" w:cs="Times New Roman"/>
                <w:spacing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both"/>
              <w:textAlignment w:val="auto"/>
              <w:outlineLvl w:val="9"/>
              <w:rPr>
                <w:rFonts w:hint="default" w:ascii="Times New Roman" w:hAnsi="Times New Roman" w:eastAsia="宋体" w:cs="Times New Roman"/>
                <w:spacing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both"/>
              <w:textAlignment w:val="auto"/>
              <w:outlineLvl w:val="9"/>
              <w:rPr>
                <w:rFonts w:hint="default" w:ascii="Times New Roman" w:hAnsi="Times New Roman" w:eastAsia="宋体" w:cs="Times New Roman"/>
                <w:spacing w:val="0"/>
                <w:sz w:val="24"/>
                <w:szCs w:val="24"/>
                <w:lang w:eastAsia="zh-CN"/>
              </w:rPr>
            </w:pPr>
            <w:r>
              <w:rPr>
                <w:rFonts w:hint="default" w:ascii="Times New Roman" w:hAnsi="Times New Roman" w:eastAsia="宋体" w:cs="Times New Roman"/>
                <w:spacing w:val="0"/>
                <w:sz w:val="24"/>
                <w:szCs w:val="24"/>
                <w:lang w:val="en-US" w:eastAsia="zh-CN"/>
              </w:rPr>
              <w:t>b、无组织废气监测结果</w:t>
            </w:r>
          </w:p>
          <w:p>
            <w:pPr>
              <w:keepNext w:val="0"/>
              <w:keepLines w:val="0"/>
              <w:pageBreakBefore w:val="0"/>
              <w:widowControl w:val="0"/>
              <w:kinsoku/>
              <w:wordWrap/>
              <w:overflowPunct/>
              <w:topLinePunct w:val="0"/>
              <w:autoSpaceDE/>
              <w:autoSpaceDN/>
              <w:bidi w:val="0"/>
              <w:adjustRightInd/>
              <w:snapToGrid/>
              <w:spacing w:before="157" w:beforeLines="5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0"/>
                <w:sz w:val="21"/>
                <w:szCs w:val="21"/>
                <w:lang w:eastAsia="zh-CN"/>
              </w:rPr>
              <w:t>无组织</w:t>
            </w:r>
            <w:r>
              <w:rPr>
                <w:rFonts w:hint="default" w:ascii="Times New Roman" w:hAnsi="Times New Roman" w:eastAsia="宋体" w:cs="Times New Roman"/>
                <w:spacing w:val="0"/>
                <w:sz w:val="21"/>
                <w:szCs w:val="21"/>
                <w:lang w:val="en-US" w:eastAsia="zh-CN"/>
              </w:rPr>
              <w:t>废气</w:t>
            </w:r>
            <w:r>
              <w:rPr>
                <w:rFonts w:hint="default" w:ascii="Times New Roman" w:hAnsi="Times New Roman" w:eastAsia="宋体" w:cs="Times New Roman"/>
                <w:spacing w:val="0"/>
                <w:sz w:val="21"/>
                <w:szCs w:val="21"/>
              </w:rPr>
              <w:t>监测结果（单位：</w:t>
            </w:r>
            <w:r>
              <w:rPr>
                <w:rFonts w:hint="default" w:ascii="Times New Roman" w:hAnsi="Times New Roman" w:eastAsia="宋体" w:cs="Times New Roman"/>
                <w:spacing w:val="0"/>
                <w:sz w:val="21"/>
                <w:szCs w:val="21"/>
                <w:lang w:val="en-US" w:eastAsia="zh-CN"/>
              </w:rPr>
              <w:t>mg/m</w:t>
            </w:r>
            <w:r>
              <w:rPr>
                <w:rFonts w:hint="default" w:ascii="Times New Roman" w:hAnsi="Times New Roman" w:eastAsia="宋体" w:cs="Times New Roman"/>
                <w:spacing w:val="0"/>
                <w:sz w:val="21"/>
                <w:szCs w:val="21"/>
                <w:vertAlign w:val="superscript"/>
                <w:lang w:val="en-US" w:eastAsia="zh-CN"/>
              </w:rPr>
              <w:t>3</w:t>
            </w:r>
            <w:r>
              <w:rPr>
                <w:rFonts w:hint="eastAsia" w:ascii="Times New Roman" w:hAnsi="Times New Roman" w:eastAsia="宋体" w:cs="Times New Roman"/>
                <w:spacing w:val="0"/>
                <w:sz w:val="21"/>
                <w:szCs w:val="21"/>
                <w:vertAlign w:val="baseline"/>
                <w:lang w:val="en-US" w:eastAsia="zh-CN"/>
              </w:rPr>
              <w:t>；总悬浮颗粒物：</w:t>
            </w:r>
            <w:r>
              <w:rPr>
                <w:rFonts w:hint="default" w:ascii="Times New Roman" w:hAnsi="Times New Roman" w:eastAsia="宋体" w:cs="Times New Roman"/>
                <w:spacing w:val="0"/>
                <w:sz w:val="21"/>
                <w:szCs w:val="21"/>
                <w:vertAlign w:val="baseline"/>
                <w:lang w:val="en-US" w:eastAsia="zh-CN"/>
              </w:rPr>
              <w:t>μ</w:t>
            </w:r>
            <w:r>
              <w:rPr>
                <w:rFonts w:hint="default" w:ascii="Times New Roman" w:hAnsi="Times New Roman" w:eastAsia="宋体" w:cs="Times New Roman"/>
                <w:spacing w:val="0"/>
                <w:sz w:val="21"/>
                <w:szCs w:val="21"/>
                <w:lang w:val="en-US" w:eastAsia="zh-CN"/>
              </w:rPr>
              <w:t>g/m</w:t>
            </w:r>
            <w:r>
              <w:rPr>
                <w:rFonts w:hint="default" w:ascii="Times New Roman" w:hAnsi="Times New Roman" w:eastAsia="宋体" w:cs="Times New Roman"/>
                <w:spacing w:val="0"/>
                <w:sz w:val="21"/>
                <w:szCs w:val="21"/>
                <w:vertAlign w:val="superscript"/>
                <w:lang w:val="en-US" w:eastAsia="zh-CN"/>
              </w:rPr>
              <w:t>3</w:t>
            </w:r>
            <w:r>
              <w:rPr>
                <w:rFonts w:hint="default" w:ascii="Times New Roman" w:hAnsi="Times New Roman" w:eastAsia="宋体" w:cs="Times New Roman"/>
                <w:spacing w:val="0"/>
                <w:sz w:val="21"/>
                <w:szCs w:val="21"/>
              </w:rPr>
              <w:t>）</w:t>
            </w:r>
          </w:p>
          <w:tbl>
            <w:tblPr>
              <w:tblStyle w:val="22"/>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8"/>
              <w:gridCol w:w="2"/>
              <w:gridCol w:w="1637"/>
              <w:gridCol w:w="852"/>
              <w:gridCol w:w="852"/>
              <w:gridCol w:w="852"/>
              <w:gridCol w:w="855"/>
              <w:gridCol w:w="1689"/>
              <w:gridCol w:w="9"/>
              <w:gridCol w:w="1080"/>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1220" w:type="dxa"/>
                  <w:gridSpan w:val="2"/>
                  <w:vMerge w:val="restart"/>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rPr>
                    <w:t>监测</w:t>
                  </w:r>
                  <w:r>
                    <w:rPr>
                      <w:rFonts w:hint="default" w:ascii="Times New Roman" w:hAnsi="Times New Roman" w:eastAsia="宋体" w:cs="Times New Roman"/>
                      <w:spacing w:val="0"/>
                      <w:sz w:val="21"/>
                      <w:szCs w:val="21"/>
                      <w:lang w:val="en-US" w:eastAsia="zh-CN"/>
                    </w:rPr>
                    <w:t>项目</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bCs/>
                      <w:spacing w:val="0"/>
                      <w:sz w:val="21"/>
                      <w:szCs w:val="21"/>
                      <w:lang w:val="en-US" w:eastAsia="zh-CN"/>
                    </w:rPr>
                  </w:pPr>
                  <w:r>
                    <w:rPr>
                      <w:rFonts w:hint="default" w:ascii="Times New Roman" w:hAnsi="Times New Roman" w:eastAsia="宋体" w:cs="Times New Roman"/>
                      <w:spacing w:val="0"/>
                      <w:sz w:val="21"/>
                      <w:szCs w:val="21"/>
                    </w:rPr>
                    <w:t>及</w:t>
                  </w:r>
                  <w:r>
                    <w:rPr>
                      <w:rFonts w:hint="default" w:ascii="Times New Roman" w:hAnsi="Times New Roman" w:eastAsia="宋体" w:cs="Times New Roman"/>
                      <w:spacing w:val="0"/>
                      <w:sz w:val="21"/>
                      <w:szCs w:val="21"/>
                      <w:lang w:val="en-US" w:eastAsia="zh-CN"/>
                    </w:rPr>
                    <w:t>日期</w:t>
                  </w:r>
                </w:p>
              </w:tc>
              <w:tc>
                <w:tcPr>
                  <w:tcW w:w="1637"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r>
                    <w:rPr>
                      <w:rFonts w:hint="default" w:ascii="Times New Roman" w:hAnsi="Times New Roman" w:eastAsia="宋体" w:cs="Times New Roman"/>
                      <w:spacing w:val="0"/>
                      <w:sz w:val="21"/>
                      <w:szCs w:val="21"/>
                    </w:rPr>
                    <w:t>监测</w:t>
                  </w:r>
                  <w:r>
                    <w:rPr>
                      <w:rFonts w:hint="default" w:ascii="Times New Roman" w:hAnsi="Times New Roman" w:eastAsia="宋体" w:cs="Times New Roman"/>
                      <w:spacing w:val="0"/>
                      <w:sz w:val="21"/>
                      <w:szCs w:val="21"/>
                      <w:lang w:val="en-US" w:eastAsia="zh-CN"/>
                    </w:rPr>
                    <w:t>点位</w:t>
                  </w:r>
                </w:p>
              </w:tc>
              <w:tc>
                <w:tcPr>
                  <w:tcW w:w="3411" w:type="dxa"/>
                  <w:gridSpan w:val="4"/>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监测结果及频次</w:t>
                  </w:r>
                </w:p>
              </w:tc>
              <w:tc>
                <w:tcPr>
                  <w:tcW w:w="1698" w:type="dxa"/>
                  <w:gridSpan w:val="2"/>
                  <w:vMerge w:val="restart"/>
                  <w:vAlign w:val="center"/>
                </w:tcPr>
                <w:p>
                  <w:pPr>
                    <w:keepNext w:val="0"/>
                    <w:keepLines w:val="0"/>
                    <w:pageBreakBefore w:val="0"/>
                    <w:widowControl w:val="0"/>
                    <w:kinsoku/>
                    <w:wordWrap/>
                    <w:overflowPunct/>
                    <w:topLinePunct w:val="0"/>
                    <w:autoSpaceDE/>
                    <w:autoSpaceDN/>
                    <w:bidi w:val="0"/>
                    <w:snapToGrid w:val="0"/>
                    <w:spacing w:line="26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执行标准</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rPr>
                    <w:t>及标准值</w:t>
                  </w:r>
                </w:p>
              </w:tc>
              <w:tc>
                <w:tcPr>
                  <w:tcW w:w="1091" w:type="dxa"/>
                  <w:gridSpan w:val="2"/>
                  <w:vMerge w:val="restart"/>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jc w:val="center"/>
              </w:trPr>
              <w:tc>
                <w:tcPr>
                  <w:tcW w:w="1220" w:type="dxa"/>
                  <w:gridSpan w:val="2"/>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p>
              </w:tc>
              <w:tc>
                <w:tcPr>
                  <w:tcW w:w="1637"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rPr>
                  </w:pPr>
                </w:p>
              </w:tc>
              <w:tc>
                <w:tcPr>
                  <w:tcW w:w="852"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1</w:t>
                  </w:r>
                </w:p>
              </w:tc>
              <w:tc>
                <w:tcPr>
                  <w:tcW w:w="852" w:type="dxa"/>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2</w:t>
                  </w:r>
                </w:p>
              </w:tc>
              <w:tc>
                <w:tcPr>
                  <w:tcW w:w="852" w:type="dxa"/>
                  <w:tcBorders>
                    <w:righ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val="en-US" w:eastAsia="zh-CN"/>
                    </w:rPr>
                  </w:pPr>
                  <w:r>
                    <w:rPr>
                      <w:rFonts w:hint="default" w:ascii="Times New Roman" w:hAnsi="Times New Roman" w:eastAsia="宋体" w:cs="Times New Roman"/>
                      <w:spacing w:val="0"/>
                      <w:sz w:val="21"/>
                      <w:szCs w:val="21"/>
                      <w:lang w:val="en-US" w:eastAsia="zh-CN"/>
                    </w:rPr>
                    <w:t>3</w:t>
                  </w:r>
                </w:p>
              </w:tc>
              <w:tc>
                <w:tcPr>
                  <w:tcW w:w="855" w:type="dxa"/>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最大值</w:t>
                  </w:r>
                </w:p>
              </w:tc>
              <w:tc>
                <w:tcPr>
                  <w:tcW w:w="1698" w:type="dxa"/>
                  <w:gridSpan w:val="2"/>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z w:val="21"/>
                      <w:szCs w:val="21"/>
                    </w:rPr>
                  </w:pPr>
                </w:p>
              </w:tc>
              <w:tc>
                <w:tcPr>
                  <w:tcW w:w="1091" w:type="dxa"/>
                  <w:gridSpan w:val="2"/>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restart"/>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非甲烷总烃</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2023.07.17</w:t>
                  </w: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监控点○1#</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0.88</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0.97</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1.01</w:t>
                  </w:r>
                </w:p>
              </w:tc>
              <w:tc>
                <w:tcPr>
                  <w:tcW w:w="855"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1.01</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1689" w:type="dxa"/>
                  <w:vMerge w:val="restart"/>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DB 13/2322-2016</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2.0</w:t>
                  </w:r>
                </w:p>
              </w:tc>
              <w:tc>
                <w:tcPr>
                  <w:tcW w:w="1089" w:type="dxa"/>
                  <w:gridSpan w:val="2"/>
                  <w:vMerge w:val="restart"/>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监控点○2#</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0.94</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0.89</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0.95</w:t>
                  </w:r>
                </w:p>
              </w:tc>
              <w:tc>
                <w:tcPr>
                  <w:tcW w:w="855" w:type="dxa"/>
                  <w:vMerge w:val="continue"/>
                  <w:tcBorders>
                    <w:left w:val="single" w:color="000000" w:sz="4" w:space="0"/>
                  </w:tcBorders>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gridSpan w:val="2"/>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监控点○3#</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1.01</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0.94</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1.01</w:t>
                  </w:r>
                </w:p>
              </w:tc>
              <w:tc>
                <w:tcPr>
                  <w:tcW w:w="855" w:type="dxa"/>
                  <w:vMerge w:val="continue"/>
                  <w:tcBorders>
                    <w:left w:val="single" w:color="000000" w:sz="4" w:space="0"/>
                  </w:tcBorders>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gridSpan w:val="2"/>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生产车间门口</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外1m处●5#</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1.62</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1.72</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1.66</w:t>
                  </w:r>
                </w:p>
              </w:tc>
              <w:tc>
                <w:tcPr>
                  <w:tcW w:w="855" w:type="dxa"/>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1.72</w:t>
                  </w:r>
                </w:p>
              </w:tc>
              <w:tc>
                <w:tcPr>
                  <w:tcW w:w="1689" w:type="dxa"/>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DB 13/2322-2016</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r>
                    <w:rPr>
                      <w:rFonts w:hint="default" w:ascii="Times New Roman" w:hAnsi="Times New Roman" w:eastAsia="宋体" w:cs="Times New Roman"/>
                      <w:kern w:val="0"/>
                      <w:sz w:val="21"/>
                      <w:szCs w:val="21"/>
                      <w:lang w:val="en-US" w:eastAsia="zh-CN" w:bidi="ar-SA"/>
                    </w:rPr>
                    <w:t>.0</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GB 37822-2019</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表A.1（6）</w:t>
                  </w:r>
                </w:p>
              </w:tc>
              <w:tc>
                <w:tcPr>
                  <w:tcW w:w="1089" w:type="dxa"/>
                  <w:gridSpan w:val="2"/>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restart"/>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非甲烷总烃</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2023.07.18</w:t>
                  </w: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监控点○1#</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0.87</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0.93</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1.01</w:t>
                  </w:r>
                </w:p>
              </w:tc>
              <w:tc>
                <w:tcPr>
                  <w:tcW w:w="855" w:type="dxa"/>
                  <w:vMerge w:val="restart"/>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1.02</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1689" w:type="dxa"/>
                  <w:vMerge w:val="restart"/>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DB 13/2322-2016</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2.0</w:t>
                  </w:r>
                </w:p>
              </w:tc>
              <w:tc>
                <w:tcPr>
                  <w:tcW w:w="1089" w:type="dxa"/>
                  <w:gridSpan w:val="2"/>
                  <w:vMerge w:val="restart"/>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监控点○2#</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0.95</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1.00</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0.96</w:t>
                  </w:r>
                </w:p>
              </w:tc>
              <w:tc>
                <w:tcPr>
                  <w:tcW w:w="855" w:type="dxa"/>
                  <w:vMerge w:val="continue"/>
                  <w:tcBorders>
                    <w:left w:val="single" w:color="000000" w:sz="4" w:space="0"/>
                  </w:tcBorders>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gridSpan w:val="2"/>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厂界下风向</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监控点○3#</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0.88</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0.94</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1.02</w:t>
                  </w:r>
                </w:p>
              </w:tc>
              <w:tc>
                <w:tcPr>
                  <w:tcW w:w="855" w:type="dxa"/>
                  <w:vMerge w:val="continue"/>
                  <w:tcBorders>
                    <w:left w:val="single" w:color="000000" w:sz="4" w:space="0"/>
                  </w:tcBorders>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gridSpan w:val="2"/>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1" w:type="dxa"/>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p>
              </w:tc>
              <w:tc>
                <w:tcPr>
                  <w:tcW w:w="1639" w:type="dxa"/>
                  <w:gridSpan w:val="2"/>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生产车间门口</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外1m处●5#</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1.77</w:t>
                  </w:r>
                </w:p>
              </w:tc>
              <w:tc>
                <w:tcPr>
                  <w:tcW w:w="852" w:type="dxa"/>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1.72</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1.83</w:t>
                  </w:r>
                </w:p>
              </w:tc>
              <w:tc>
                <w:tcPr>
                  <w:tcW w:w="855" w:type="dxa"/>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1.83</w:t>
                  </w:r>
                </w:p>
              </w:tc>
              <w:tc>
                <w:tcPr>
                  <w:tcW w:w="1689" w:type="dxa"/>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DB 13/2322-2016</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4</w:t>
                  </w:r>
                  <w:r>
                    <w:rPr>
                      <w:rFonts w:hint="default" w:ascii="Times New Roman" w:hAnsi="Times New Roman" w:eastAsia="宋体" w:cs="Times New Roman"/>
                      <w:kern w:val="0"/>
                      <w:sz w:val="21"/>
                      <w:szCs w:val="21"/>
                      <w:lang w:val="en-US" w:eastAsia="zh-CN" w:bidi="ar-SA"/>
                    </w:rPr>
                    <w:t>.0</w:t>
                  </w:r>
                </w:p>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GB 37822-2019</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表A.1（6）</w:t>
                  </w:r>
                </w:p>
              </w:tc>
              <w:tc>
                <w:tcPr>
                  <w:tcW w:w="1089" w:type="dxa"/>
                  <w:gridSpan w:val="2"/>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eastAsia="zh-CN"/>
                    </w:rPr>
                    <w:t>达标</w:t>
                  </w:r>
                </w:p>
              </w:tc>
            </w:tr>
          </w:tbl>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eastAsiaTheme="minorEastAsia"/>
                <w:lang w:val="en-US" w:eastAsia="zh-CN"/>
              </w:rPr>
            </w:pPr>
            <w:r>
              <w:rPr>
                <w:rFonts w:hint="eastAsia"/>
                <w:lang w:val="en-US" w:eastAsia="zh-CN"/>
              </w:rPr>
              <w:t>续上表</w:t>
            </w:r>
          </w:p>
          <w:tbl>
            <w:tblPr>
              <w:tblStyle w:val="22"/>
              <w:tblW w:w="90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8"/>
              <w:gridCol w:w="1639"/>
              <w:gridCol w:w="852"/>
              <w:gridCol w:w="852"/>
              <w:gridCol w:w="852"/>
              <w:gridCol w:w="855"/>
              <w:gridCol w:w="1689"/>
              <w:gridCol w:w="10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18" w:type="dxa"/>
                  <w:vMerge w:val="restart"/>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总悬浮颗粒物2023.07.17</w:t>
                  </w:r>
                </w:p>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sz w:val="21"/>
                      <w:szCs w:val="21"/>
                      <w:lang w:val="en-US" w:eastAsia="zh-CN"/>
                    </w:rPr>
                  </w:pPr>
                </w:p>
              </w:tc>
              <w:tc>
                <w:tcPr>
                  <w:tcW w:w="1639"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厂界上风向</w:t>
                  </w:r>
                </w:p>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参照点○4#</w:t>
                  </w:r>
                </w:p>
              </w:tc>
              <w:tc>
                <w:tcPr>
                  <w:tcW w:w="852" w:type="dxa"/>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289</w:t>
                  </w:r>
                </w:p>
              </w:tc>
              <w:tc>
                <w:tcPr>
                  <w:tcW w:w="852" w:type="dxa"/>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293</w:t>
                  </w:r>
                </w:p>
              </w:tc>
              <w:tc>
                <w:tcPr>
                  <w:tcW w:w="85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297</w:t>
                  </w:r>
                </w:p>
              </w:tc>
              <w:tc>
                <w:tcPr>
                  <w:tcW w:w="855" w:type="dxa"/>
                  <w:vMerge w:val="restar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531</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68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GB 16297-1996</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1.0mg/m</w:t>
                  </w:r>
                  <w:r>
                    <w:rPr>
                      <w:rFonts w:hint="eastAsia" w:ascii="Times New Roman" w:hAnsi="Times New Roman" w:eastAsia="宋体" w:cs="Times New Roman"/>
                      <w:kern w:val="0"/>
                      <w:sz w:val="21"/>
                      <w:szCs w:val="21"/>
                      <w:vertAlign w:val="superscript"/>
                      <w:lang w:val="en-US" w:eastAsia="zh-CN" w:bidi="ar-SA"/>
                    </w:rPr>
                    <w:t>3</w:t>
                  </w:r>
                </w:p>
              </w:tc>
              <w:tc>
                <w:tcPr>
                  <w:tcW w:w="1089" w:type="dxa"/>
                  <w:vMerge w:val="restart"/>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639" w:type="dxa"/>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厂界下风向</w:t>
                  </w:r>
                </w:p>
                <w:p>
                  <w:pPr>
                    <w:adjustRightInd w:val="0"/>
                    <w:snapToGrid w:val="0"/>
                    <w:spacing w:line="2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监控点○1#</w:t>
                  </w:r>
                </w:p>
              </w:tc>
              <w:tc>
                <w:tcPr>
                  <w:tcW w:w="852" w:type="dxa"/>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523</w:t>
                  </w:r>
                </w:p>
              </w:tc>
              <w:tc>
                <w:tcPr>
                  <w:tcW w:w="852" w:type="dxa"/>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495</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507</w:t>
                  </w:r>
                </w:p>
              </w:tc>
              <w:tc>
                <w:tcPr>
                  <w:tcW w:w="855" w:type="dxa"/>
                  <w:vMerge w:val="continue"/>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639" w:type="dxa"/>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厂界下风向</w:t>
                  </w:r>
                </w:p>
                <w:p>
                  <w:pPr>
                    <w:adjustRightInd w:val="0"/>
                    <w:snapToGrid w:val="0"/>
                    <w:spacing w:line="2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监控点○2#</w:t>
                  </w:r>
                </w:p>
              </w:tc>
              <w:tc>
                <w:tcPr>
                  <w:tcW w:w="852" w:type="dxa"/>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514</w:t>
                  </w:r>
                </w:p>
              </w:tc>
              <w:tc>
                <w:tcPr>
                  <w:tcW w:w="852" w:type="dxa"/>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531</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509</w:t>
                  </w:r>
                </w:p>
              </w:tc>
              <w:tc>
                <w:tcPr>
                  <w:tcW w:w="855" w:type="dxa"/>
                  <w:vMerge w:val="continue"/>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639" w:type="dxa"/>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厂界下风向</w:t>
                  </w:r>
                </w:p>
                <w:p>
                  <w:pPr>
                    <w:adjustRightInd w:val="0"/>
                    <w:snapToGrid w:val="0"/>
                    <w:spacing w:line="2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监控点○3#</w:t>
                  </w:r>
                </w:p>
              </w:tc>
              <w:tc>
                <w:tcPr>
                  <w:tcW w:w="852" w:type="dxa"/>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497</w:t>
                  </w:r>
                </w:p>
              </w:tc>
              <w:tc>
                <w:tcPr>
                  <w:tcW w:w="852" w:type="dxa"/>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512</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496</w:t>
                  </w:r>
                </w:p>
              </w:tc>
              <w:tc>
                <w:tcPr>
                  <w:tcW w:w="855" w:type="dxa"/>
                  <w:vMerge w:val="continue"/>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18" w:type="dxa"/>
                  <w:vMerge w:val="restart"/>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总悬浮颗粒物2023.07.18</w:t>
                  </w:r>
                </w:p>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kern w:val="2"/>
                      <w:sz w:val="21"/>
                      <w:szCs w:val="21"/>
                      <w:lang w:val="en-US" w:eastAsia="zh-CN" w:bidi="ar-SA"/>
                    </w:rPr>
                  </w:pPr>
                </w:p>
              </w:tc>
              <w:tc>
                <w:tcPr>
                  <w:tcW w:w="1639" w:type="dxa"/>
                  <w:tcMar>
                    <w:top w:w="0" w:type="dxa"/>
                    <w:left w:w="108" w:type="dxa"/>
                    <w:bottom w:w="0" w:type="dxa"/>
                    <w:right w:w="108" w:type="dxa"/>
                  </w:tcMar>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厂界上风向</w:t>
                  </w:r>
                </w:p>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参照点○4#</w:t>
                  </w:r>
                </w:p>
              </w:tc>
              <w:tc>
                <w:tcPr>
                  <w:tcW w:w="852" w:type="dxa"/>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294</w:t>
                  </w:r>
                </w:p>
              </w:tc>
              <w:tc>
                <w:tcPr>
                  <w:tcW w:w="852" w:type="dxa"/>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309</w:t>
                  </w:r>
                </w:p>
              </w:tc>
              <w:tc>
                <w:tcPr>
                  <w:tcW w:w="852" w:type="dxa"/>
                  <w:tcBorders>
                    <w:right w:val="single" w:color="000000" w:sz="4" w:space="0"/>
                  </w:tcBorders>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304</w:t>
                  </w:r>
                </w:p>
              </w:tc>
              <w:tc>
                <w:tcPr>
                  <w:tcW w:w="855" w:type="dxa"/>
                  <w:vMerge w:val="restart"/>
                  <w:tcBorders>
                    <w:left w:val="single" w:color="000000" w:sz="4" w:space="0"/>
                  </w:tcBorders>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520</w:t>
                  </w:r>
                </w:p>
              </w:tc>
              <w:tc>
                <w:tcPr>
                  <w:tcW w:w="1689"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GB 16297-1996</w:t>
                  </w:r>
                </w:p>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1.0mg/m</w:t>
                  </w:r>
                  <w:r>
                    <w:rPr>
                      <w:rFonts w:hint="eastAsia" w:ascii="Times New Roman" w:hAnsi="Times New Roman" w:eastAsia="宋体" w:cs="Times New Roman"/>
                      <w:kern w:val="0"/>
                      <w:sz w:val="21"/>
                      <w:szCs w:val="21"/>
                      <w:vertAlign w:val="superscript"/>
                      <w:lang w:val="en-US" w:eastAsia="zh-CN" w:bidi="ar-SA"/>
                    </w:rPr>
                    <w:t>3</w:t>
                  </w:r>
                </w:p>
              </w:tc>
              <w:tc>
                <w:tcPr>
                  <w:tcW w:w="1089" w:type="dxa"/>
                  <w:vMerge w:val="restart"/>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639" w:type="dxa"/>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厂界下风向</w:t>
                  </w:r>
                </w:p>
                <w:p>
                  <w:pPr>
                    <w:adjustRightInd w:val="0"/>
                    <w:snapToGrid w:val="0"/>
                    <w:spacing w:line="2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监控点○1#</w:t>
                  </w:r>
                </w:p>
              </w:tc>
              <w:tc>
                <w:tcPr>
                  <w:tcW w:w="852" w:type="dxa"/>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509</w:t>
                  </w:r>
                </w:p>
              </w:tc>
              <w:tc>
                <w:tcPr>
                  <w:tcW w:w="852" w:type="dxa"/>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520</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498</w:t>
                  </w:r>
                </w:p>
              </w:tc>
              <w:tc>
                <w:tcPr>
                  <w:tcW w:w="855"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639" w:type="dxa"/>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厂界下风向</w:t>
                  </w:r>
                </w:p>
                <w:p>
                  <w:pPr>
                    <w:adjustRightInd w:val="0"/>
                    <w:snapToGrid w:val="0"/>
                    <w:spacing w:line="2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监控点○2#</w:t>
                  </w:r>
                </w:p>
              </w:tc>
              <w:tc>
                <w:tcPr>
                  <w:tcW w:w="852" w:type="dxa"/>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500</w:t>
                  </w:r>
                </w:p>
              </w:tc>
              <w:tc>
                <w:tcPr>
                  <w:tcW w:w="852" w:type="dxa"/>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500</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515</w:t>
                  </w:r>
                </w:p>
              </w:tc>
              <w:tc>
                <w:tcPr>
                  <w:tcW w:w="855"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218" w:type="dxa"/>
                  <w:vMerge w:val="continue"/>
                  <w:vAlign w:val="center"/>
                </w:tcPr>
                <w:p>
                  <w:pPr>
                    <w:pStyle w:val="35"/>
                    <w:keepNext w:val="0"/>
                    <w:keepLines w:val="0"/>
                    <w:pageBreakBefore w:val="0"/>
                    <w:widowControl w:val="0"/>
                    <w:kinsoku/>
                    <w:wordWrap/>
                    <w:overflowPunct/>
                    <w:topLinePunct w:val="0"/>
                    <w:autoSpaceDE/>
                    <w:autoSpaceDN/>
                    <w:bidi w:val="0"/>
                    <w:snapToGrid w:val="0"/>
                    <w:spacing w:line="260" w:lineRule="exact"/>
                    <w:ind w:firstLine="0" w:firstLineChars="0"/>
                    <w:jc w:val="center"/>
                    <w:textAlignment w:val="auto"/>
                    <w:rPr>
                      <w:rFonts w:hint="default" w:ascii="Times New Roman" w:hAnsi="Times New Roman" w:eastAsia="宋体" w:cs="Times New Roman"/>
                      <w:kern w:val="2"/>
                      <w:sz w:val="21"/>
                      <w:szCs w:val="21"/>
                      <w:lang w:val="en-US" w:eastAsia="zh-CN" w:bidi="ar-SA"/>
                    </w:rPr>
                  </w:pPr>
                </w:p>
              </w:tc>
              <w:tc>
                <w:tcPr>
                  <w:tcW w:w="1639" w:type="dxa"/>
                  <w:tcMar>
                    <w:top w:w="0" w:type="dxa"/>
                    <w:left w:w="108" w:type="dxa"/>
                    <w:bottom w:w="0" w:type="dxa"/>
                    <w:right w:w="108" w:type="dxa"/>
                  </w:tcMar>
                  <w:vAlign w:val="center"/>
                </w:tcPr>
                <w:p>
                  <w:pPr>
                    <w:adjustRightInd w:val="0"/>
                    <w:snapToGrid w:val="0"/>
                    <w:spacing w:line="2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厂界下风向</w:t>
                  </w:r>
                </w:p>
                <w:p>
                  <w:pPr>
                    <w:adjustRightInd w:val="0"/>
                    <w:snapToGrid w:val="0"/>
                    <w:spacing w:line="220" w:lineRule="exact"/>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监控点○3#</w:t>
                  </w:r>
                </w:p>
              </w:tc>
              <w:tc>
                <w:tcPr>
                  <w:tcW w:w="852" w:type="dxa"/>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489</w:t>
                  </w:r>
                </w:p>
              </w:tc>
              <w:tc>
                <w:tcPr>
                  <w:tcW w:w="852" w:type="dxa"/>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505</w:t>
                  </w:r>
                </w:p>
              </w:tc>
              <w:tc>
                <w:tcPr>
                  <w:tcW w:w="852" w:type="dxa"/>
                  <w:tcBorders>
                    <w:righ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506</w:t>
                  </w:r>
                </w:p>
              </w:tc>
              <w:tc>
                <w:tcPr>
                  <w:tcW w:w="855" w:type="dxa"/>
                  <w:vMerge w:val="continue"/>
                  <w:tcBorders>
                    <w:left w:val="single" w:color="000000" w:sz="4" w:space="0"/>
                  </w:tcBorders>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p>
              </w:tc>
              <w:tc>
                <w:tcPr>
                  <w:tcW w:w="1689"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26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p>
              </w:tc>
              <w:tc>
                <w:tcPr>
                  <w:tcW w:w="1089" w:type="dxa"/>
                  <w:vMerge w:val="continue"/>
                  <w:vAlign w:val="center"/>
                </w:tcPr>
                <w:p>
                  <w:pPr>
                    <w:keepNext w:val="0"/>
                    <w:keepLines w:val="0"/>
                    <w:pageBreakBefore w:val="0"/>
                    <w:widowControl w:val="0"/>
                    <w:kinsoku/>
                    <w:wordWrap/>
                    <w:overflowPunct/>
                    <w:topLinePunct w:val="0"/>
                    <w:autoSpaceDE/>
                    <w:autoSpaceDN/>
                    <w:bidi w:val="0"/>
                    <w:snapToGrid w:val="0"/>
                    <w:spacing w:line="260" w:lineRule="exact"/>
                    <w:ind w:left="-107" w:leftChars="-51" w:right="-76" w:rightChars="-36" w:firstLine="0" w:firstLineChars="0"/>
                    <w:jc w:val="center"/>
                    <w:rPr>
                      <w:rFonts w:hint="default" w:ascii="Times New Roman" w:hAnsi="Times New Roman" w:eastAsia="宋体" w:cs="Times New Roman"/>
                      <w:sz w:val="21"/>
                      <w:szCs w:val="21"/>
                      <w:lang w:eastAsia="zh-CN"/>
                    </w:rPr>
                  </w:pP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line="360" w:lineRule="auto"/>
              <w:ind w:left="0" w:leftChars="0" w:right="0" w:rightChars="0" w:firstLine="0" w:firstLineChars="0"/>
              <w:jc w:val="both"/>
              <w:textAlignment w:val="auto"/>
              <w:outlineLvl w:val="9"/>
              <w:rPr>
                <w:rFonts w:hint="default" w:ascii="Times New Roman" w:hAnsi="Times New Roman" w:eastAsia="宋体" w:cs="Times New Roman"/>
                <w:b/>
                <w:bCs/>
                <w:sz w:val="24"/>
                <w:szCs w:val="24"/>
                <w:lang w:val="en-US" w:eastAsia="zh-CN"/>
              </w:rPr>
            </w:pPr>
            <w:r>
              <w:rPr>
                <w:rFonts w:hint="eastAsia" w:ascii="Times New Roman" w:hAnsi="Times New Roman" w:cs="Times New Roman"/>
                <w:b/>
                <w:spacing w:val="0"/>
                <w:sz w:val="28"/>
                <w:szCs w:val="28"/>
                <w:lang w:val="en-US" w:eastAsia="zh-CN"/>
              </w:rPr>
              <w:t>3</w:t>
            </w:r>
            <w:r>
              <w:rPr>
                <w:rFonts w:hint="default" w:ascii="Times New Roman" w:hAnsi="Times New Roman" w:eastAsia="宋体" w:cs="Times New Roman"/>
                <w:b/>
                <w:bCs/>
                <w:sz w:val="24"/>
                <w:szCs w:val="24"/>
                <w:lang w:val="en-US" w:eastAsia="zh-CN"/>
              </w:rPr>
              <w:t>）噪声监测结果</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outlineLvl w:val="9"/>
              <w:rPr>
                <w:rFonts w:hint="default" w:ascii="Times New Roman" w:hAnsi="Times New Roman" w:eastAsia="宋体" w:cs="Times New Roman"/>
                <w:b w:val="0"/>
                <w:bCs w:val="0"/>
                <w:sz w:val="24"/>
                <w:szCs w:val="24"/>
                <w:lang w:val="en-US" w:eastAsia="zh-CN"/>
              </w:rPr>
            </w:pPr>
            <w:r>
              <w:rPr>
                <w:rFonts w:hint="default" w:ascii="Times New Roman" w:hAnsi="Times New Roman" w:cs="Times New Roman"/>
                <w:b/>
                <w:spacing w:val="0"/>
                <w:sz w:val="28"/>
                <w:szCs w:val="28"/>
                <w:lang w:eastAsia="zh-CN"/>
              </w:rPr>
              <w:pict>
                <v:shape id="_x0000_s1045" o:spid="_x0000_s1045" o:spt="75" type="#_x0000_t75" style="position:absolute;left:0pt;margin-left:26.65pt;margin-top:1.95pt;height:213.65pt;width:209.25pt;z-index:-251650048;mso-width-relative:page;mso-height-relative:page;" o:ole="t" filled="f" o:preferrelative="t" stroked="f" coordsize="21600,21600">
                  <v:path/>
                  <v:fill on="f" focussize="0,0"/>
                  <v:stroke on="f"/>
                  <v:imagedata r:id="rId14" croptop="3689f" cropbottom="1316f" o:title=""/>
                  <o:lock v:ext="edit" aspectratio="f"/>
                </v:shape>
                <o:OLEObject Type="Embed" ProgID="Visio.Drawing.11" ShapeID="_x0000_s1045" DrawAspect="Content" ObjectID="_1468075727" r:id="rId15">
                  <o:LockedField>false</o:LockedField>
                </o:OLEObject>
              </w:pict>
            </w:r>
            <w:r>
              <w:rPr>
                <w:rFonts w:hint="default" w:ascii="Times New Roman" w:hAnsi="Times New Roman" w:cs="Times New Roman"/>
                <w:b/>
                <w:spacing w:val="0"/>
                <w:sz w:val="28"/>
                <w:szCs w:val="28"/>
                <w:lang w:eastAsia="zh-CN"/>
              </w:rPr>
              <w:pict>
                <v:shape id="_x0000_s1044" o:spid="_x0000_s1044" o:spt="75" type="#_x0000_t75" style="position:absolute;left:0pt;margin-left:232.5pt;margin-top:0.75pt;height:213.65pt;width:209.25pt;z-index:-251649024;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_x0000_s1044" DrawAspect="Content" ObjectID="_1468075728" r:id="rId16">
                  <o:LockedField>false</o:LockedField>
                </o:OLEObject>
              </w:pict>
            </w:r>
            <w:r>
              <w:rPr>
                <w:rFonts w:hint="default" w:ascii="Times New Roman" w:hAnsi="Times New Roman" w:eastAsia="宋体" w:cs="Times New Roman"/>
                <w:b w:val="0"/>
                <w:bCs w:val="0"/>
                <w:spacing w:val="0"/>
                <w:sz w:val="24"/>
                <w:szCs w:val="24"/>
                <w:lang w:val="en-US" w:eastAsia="zh-CN"/>
              </w:rPr>
              <w:t>a</w:t>
            </w:r>
            <w:r>
              <w:rPr>
                <w:rFonts w:hint="default" w:ascii="Times New Roman" w:hAnsi="Times New Roman" w:eastAsia="宋体" w:cs="Times New Roman"/>
                <w:b w:val="0"/>
                <w:bCs w:val="0"/>
                <w:sz w:val="24"/>
                <w:szCs w:val="24"/>
                <w:lang w:val="en-US" w:eastAsia="zh-CN"/>
              </w:rPr>
              <w:t>、监测点位示意图</w:t>
            </w:r>
          </w:p>
          <w:p>
            <w:pPr>
              <w:pStyle w:val="7"/>
              <w:rPr>
                <w:rFonts w:hint="default" w:ascii="Times New Roman" w:hAnsi="Times New Roman" w:eastAsia="宋体" w:cs="Times New Roman"/>
                <w:b w:val="0"/>
                <w:bCs w:val="0"/>
                <w:sz w:val="24"/>
                <w:szCs w:val="24"/>
                <w:lang w:val="en-US" w:eastAsia="zh-CN"/>
              </w:rPr>
            </w:pPr>
          </w:p>
          <w:p>
            <w:pPr>
              <w:pStyle w:val="7"/>
              <w:rPr>
                <w:rFonts w:hint="default" w:ascii="Times New Roman" w:hAnsi="Times New Roman" w:eastAsia="宋体" w:cs="Times New Roman"/>
                <w:b w:val="0"/>
                <w:bCs w:val="0"/>
                <w:sz w:val="24"/>
                <w:szCs w:val="24"/>
                <w:lang w:val="en-US" w:eastAsia="zh-CN"/>
              </w:rPr>
            </w:pPr>
          </w:p>
          <w:p>
            <w:pPr>
              <w:pStyle w:val="7"/>
              <w:rPr>
                <w:rFonts w:hint="default" w:ascii="Times New Roman" w:hAnsi="Times New Roman" w:eastAsia="宋体" w:cs="Times New Roman"/>
                <w:b w:val="0"/>
                <w:bCs w:val="0"/>
                <w:sz w:val="24"/>
                <w:szCs w:val="24"/>
                <w:lang w:val="en-US" w:eastAsia="zh-CN"/>
              </w:rPr>
            </w:pPr>
          </w:p>
          <w:p>
            <w:pPr>
              <w:pStyle w:val="7"/>
              <w:rPr>
                <w:rFonts w:hint="default" w:ascii="Times New Roman" w:hAnsi="Times New Roman" w:eastAsia="宋体" w:cs="Times New Roman"/>
                <w:b w:val="0"/>
                <w:bCs w:val="0"/>
                <w:sz w:val="24"/>
                <w:szCs w:val="24"/>
                <w:lang w:val="en-US" w:eastAsia="zh-CN"/>
              </w:rPr>
            </w:pPr>
          </w:p>
          <w:p>
            <w:pPr>
              <w:pStyle w:val="7"/>
              <w:rPr>
                <w:rFonts w:hint="default" w:ascii="Times New Roman" w:hAnsi="Times New Roman" w:eastAsia="宋体" w:cs="Times New Roman"/>
                <w:b w:val="0"/>
                <w:bCs w:val="0"/>
                <w:sz w:val="24"/>
                <w:szCs w:val="24"/>
                <w:lang w:val="en-US" w:eastAsia="zh-CN"/>
              </w:rPr>
            </w:pPr>
          </w:p>
          <w:p>
            <w:pPr>
              <w:pStyle w:val="6"/>
              <w:rPr>
                <w:rFonts w:hint="default" w:ascii="Times New Roman" w:hAnsi="Times New Roman" w:eastAsia="宋体" w:cs="Times New Roman"/>
                <w:b w:val="0"/>
                <w:bCs w:val="0"/>
                <w:sz w:val="24"/>
                <w:szCs w:val="24"/>
                <w:lang w:val="en-US" w:eastAsia="zh-CN"/>
              </w:rPr>
            </w:pPr>
          </w:p>
          <w:p>
            <w:pPr>
              <w:rPr>
                <w:rFonts w:hint="default" w:ascii="Times New Roman" w:hAnsi="Times New Roman" w:eastAsia="宋体" w:cs="Times New Roman"/>
                <w:b w:val="0"/>
                <w:bCs w:val="0"/>
                <w:sz w:val="24"/>
                <w:szCs w:val="24"/>
                <w:lang w:val="en-US" w:eastAsia="zh-CN"/>
              </w:rPr>
            </w:pPr>
          </w:p>
          <w:p>
            <w:pPr>
              <w:pStyle w:val="7"/>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313" w:beforeLines="100" w:line="240" w:lineRule="auto"/>
              <w:ind w:leftChars="0" w:right="0" w:rightChars="0"/>
              <w:jc w:val="both"/>
              <w:textAlignment w:val="auto"/>
              <w:outlineLvl w:val="9"/>
              <w:rPr>
                <w:rFonts w:hint="default" w:ascii="Times New Roman" w:hAnsi="Times New Roman" w:eastAsia="宋体" w:cs="Times New Roman"/>
                <w:b w:val="0"/>
                <w:bCs w:val="0"/>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313" w:beforeLines="100" w:line="240" w:lineRule="auto"/>
              <w:ind w:leftChars="0" w:right="0" w:right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val="0"/>
                <w:bCs w:val="0"/>
                <w:sz w:val="24"/>
                <w:szCs w:val="24"/>
                <w:lang w:val="en-US" w:eastAsia="zh-CN"/>
              </w:rPr>
              <w:t>b、噪声监测结果（</w:t>
            </w:r>
            <w:r>
              <w:rPr>
                <w:rFonts w:hint="default" w:ascii="Times New Roman" w:hAnsi="Times New Roman" w:eastAsia="宋体" w:cs="Times New Roman"/>
                <w:spacing w:val="0"/>
                <w:sz w:val="24"/>
                <w:szCs w:val="24"/>
              </w:rPr>
              <w:t>单位：</w:t>
            </w:r>
            <w:r>
              <w:rPr>
                <w:rFonts w:hint="default" w:ascii="Times New Roman" w:hAnsi="Times New Roman" w:eastAsia="宋体" w:cs="Times New Roman"/>
                <w:spacing w:val="0"/>
                <w:kern w:val="2"/>
                <w:sz w:val="24"/>
                <w:szCs w:val="24"/>
                <w:lang w:val="en-US" w:eastAsia="zh-CN" w:bidi="ar-SA"/>
              </w:rPr>
              <w:t>dB(A)）</w:t>
            </w:r>
          </w:p>
          <w:tbl>
            <w:tblPr>
              <w:tblStyle w:val="22"/>
              <w:tblpPr w:leftFromText="180" w:rightFromText="180" w:vertAnchor="text" w:tblpXSpec="center" w:tblpY="1"/>
              <w:tblOverlap w:val="never"/>
              <w:tblW w:w="89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68"/>
              <w:gridCol w:w="1570"/>
              <w:gridCol w:w="1573"/>
              <w:gridCol w:w="1772"/>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568" w:type="dxa"/>
                  <w:vMerge w:val="restart"/>
                  <w:tcBorders>
                    <w:tl2br w:val="nil"/>
                    <w:tr2bl w:val="nil"/>
                  </w:tcBorders>
                  <w:vAlign w:val="center"/>
                </w:tcPr>
                <w:p>
                  <w:pPr>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监测点位</w:t>
                  </w:r>
                </w:p>
              </w:tc>
              <w:tc>
                <w:tcPr>
                  <w:tcW w:w="1570" w:type="dxa"/>
                  <w:tcBorders>
                    <w:tl2br w:val="nil"/>
                    <w:tr2bl w:val="nil"/>
                  </w:tcBorders>
                  <w:vAlign w:val="center"/>
                </w:tcPr>
                <w:p>
                  <w:pPr>
                    <w:spacing w:line="240" w:lineRule="exact"/>
                    <w:jc w:val="center"/>
                    <w:rPr>
                      <w:rFonts w:hint="default"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z w:val="21"/>
                      <w:szCs w:val="21"/>
                      <w:lang w:val="en-US" w:eastAsia="zh-CN"/>
                    </w:rPr>
                    <w:t>2023.07.17</w:t>
                  </w:r>
                </w:p>
              </w:tc>
              <w:tc>
                <w:tcPr>
                  <w:tcW w:w="1573" w:type="dxa"/>
                  <w:tcBorders>
                    <w:tl2br w:val="nil"/>
                    <w:tr2bl w:val="nil"/>
                  </w:tcBorders>
                  <w:vAlign w:val="center"/>
                </w:tcPr>
                <w:p>
                  <w:pPr>
                    <w:spacing w:line="240" w:lineRule="exact"/>
                    <w:jc w:val="center"/>
                    <w:rPr>
                      <w:rFonts w:hint="default" w:ascii="Times New Roman" w:hAnsi="Times New Roman" w:eastAsia="宋体" w:cs="Times New Roman"/>
                      <w:b w:val="0"/>
                      <w:bCs/>
                      <w:spacing w:val="0"/>
                      <w:sz w:val="21"/>
                      <w:szCs w:val="21"/>
                      <w:lang w:val="en-US" w:eastAsia="zh-CN"/>
                    </w:rPr>
                  </w:pPr>
                  <w:r>
                    <w:rPr>
                      <w:rFonts w:hint="eastAsia" w:ascii="Times New Roman" w:hAnsi="Times New Roman" w:eastAsia="宋体" w:cs="Times New Roman"/>
                      <w:b w:val="0"/>
                      <w:bCs/>
                      <w:sz w:val="21"/>
                      <w:szCs w:val="21"/>
                      <w:lang w:val="en-US" w:eastAsia="zh-CN"/>
                    </w:rPr>
                    <w:t>2023.07.18</w:t>
                  </w:r>
                </w:p>
              </w:tc>
              <w:tc>
                <w:tcPr>
                  <w:tcW w:w="1772" w:type="dxa"/>
                  <w:vMerge w:val="restart"/>
                  <w:tcBorders>
                    <w:tl2br w:val="nil"/>
                    <w:tr2bl w:val="nil"/>
                  </w:tcBorders>
                  <w:vAlign w:val="center"/>
                </w:tcPr>
                <w:p>
                  <w:pPr>
                    <w:spacing w:line="28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执行标准</w:t>
                  </w:r>
                </w:p>
                <w:p>
                  <w:pPr>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Cs w:val="21"/>
                    </w:rPr>
                    <w:t>及标准值</w:t>
                  </w:r>
                </w:p>
              </w:tc>
              <w:tc>
                <w:tcPr>
                  <w:tcW w:w="1501" w:type="dxa"/>
                  <w:vMerge w:val="restart"/>
                  <w:tcBorders>
                    <w:tl2br w:val="nil"/>
                    <w:tr2bl w:val="nil"/>
                  </w:tcBorders>
                  <w:vAlign w:val="center"/>
                </w:tcPr>
                <w:p>
                  <w:pPr>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2568" w:type="dxa"/>
                  <w:vMerge w:val="continue"/>
                  <w:tcBorders>
                    <w:tl2br w:val="nil"/>
                    <w:tr2bl w:val="nil"/>
                  </w:tcBorders>
                  <w:vAlign w:val="center"/>
                </w:tcPr>
                <w:p>
                  <w:pPr>
                    <w:jc w:val="center"/>
                    <w:rPr>
                      <w:rFonts w:hint="default" w:ascii="Times New Roman" w:hAnsi="Times New Roman" w:eastAsia="宋体" w:cs="Times New Roman"/>
                      <w:spacing w:val="0"/>
                      <w:sz w:val="21"/>
                      <w:szCs w:val="21"/>
                    </w:rPr>
                  </w:pPr>
                </w:p>
              </w:tc>
              <w:tc>
                <w:tcPr>
                  <w:tcW w:w="1570" w:type="dxa"/>
                  <w:tcBorders>
                    <w:tl2br w:val="nil"/>
                    <w:tr2bl w:val="nil"/>
                  </w:tcBorders>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573" w:type="dxa"/>
                  <w:tcBorders>
                    <w:tl2br w:val="nil"/>
                    <w:tr2bl w:val="nil"/>
                  </w:tcBorders>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772" w:type="dxa"/>
                  <w:vMerge w:val="continue"/>
                  <w:tcBorders>
                    <w:tl2br w:val="nil"/>
                    <w:tr2bl w:val="nil"/>
                  </w:tcBorders>
                  <w:vAlign w:val="center"/>
                </w:tcPr>
                <w:p>
                  <w:pPr>
                    <w:jc w:val="center"/>
                    <w:rPr>
                      <w:rFonts w:hint="default" w:ascii="Times New Roman" w:hAnsi="Times New Roman" w:eastAsia="宋体" w:cs="Times New Roman"/>
                      <w:spacing w:val="0"/>
                      <w:sz w:val="21"/>
                      <w:szCs w:val="21"/>
                      <w:lang w:eastAsia="zh-CN"/>
                    </w:rPr>
                  </w:pPr>
                </w:p>
              </w:tc>
              <w:tc>
                <w:tcPr>
                  <w:tcW w:w="1501" w:type="dxa"/>
                  <w:vMerge w:val="continue"/>
                  <w:tcBorders>
                    <w:tl2br w:val="nil"/>
                    <w:tr2bl w:val="nil"/>
                  </w:tcBorders>
                  <w:vAlign w:val="center"/>
                </w:tcPr>
                <w:p>
                  <w:pPr>
                    <w:jc w:val="center"/>
                    <w:rPr>
                      <w:rFonts w:hint="default" w:ascii="Times New Roman" w:hAnsi="Times New Roman" w:eastAsia="宋体" w:cs="Times New Roman"/>
                      <w:spacing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568"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北</w:t>
                  </w:r>
                  <w:r>
                    <w:rPr>
                      <w:rFonts w:hint="default" w:ascii="Times New Roman" w:hAnsi="Times New Roman" w:eastAsia="宋体" w:cs="Times New Roman"/>
                      <w:spacing w:val="0"/>
                      <w:sz w:val="21"/>
                      <w:szCs w:val="21"/>
                      <w:lang w:val="en-US" w:eastAsia="zh-CN"/>
                    </w:rPr>
                    <w:t>厂界外1m处（</w:t>
                  </w:r>
                  <w:r>
                    <w:rPr>
                      <w:rFonts w:hint="eastAsia" w:ascii="Times New Roman" w:hAnsi="Times New Roman" w:eastAsia="宋体" w:cs="Times New Roman"/>
                      <w:spacing w:val="0"/>
                      <w:sz w:val="21"/>
                      <w:szCs w:val="21"/>
                      <w:lang w:val="en-US" w:eastAsia="zh-CN"/>
                    </w:rPr>
                    <w:t>▲1</w:t>
                  </w:r>
                  <w:r>
                    <w:rPr>
                      <w:rFonts w:hint="default" w:ascii="Times New Roman" w:hAnsi="Times New Roman" w:eastAsia="宋体" w:cs="Times New Roman"/>
                      <w:spacing w:val="0"/>
                      <w:sz w:val="21"/>
                      <w:szCs w:val="21"/>
                      <w:lang w:val="en-US" w:eastAsia="zh-CN"/>
                    </w:rPr>
                    <w:t>#）</w:t>
                  </w:r>
                </w:p>
              </w:tc>
              <w:tc>
                <w:tcPr>
                  <w:tcW w:w="1570"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54.2</w:t>
                  </w:r>
                </w:p>
              </w:tc>
              <w:tc>
                <w:tcPr>
                  <w:tcW w:w="1573"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54.4</w:t>
                  </w:r>
                </w:p>
              </w:tc>
              <w:tc>
                <w:tcPr>
                  <w:tcW w:w="1772" w:type="dxa"/>
                  <w:vMerge w:val="restart"/>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val="en-US" w:eastAsia="zh-CN"/>
                    </w:rPr>
                    <w:t>GB 12348-2008</w:t>
                  </w:r>
                  <w:r>
                    <w:rPr>
                      <w:rFonts w:hint="default" w:ascii="Times New Roman" w:hAnsi="Times New Roman" w:eastAsia="宋体" w:cs="Times New Roman"/>
                      <w:sz w:val="21"/>
                      <w:szCs w:val="21"/>
                    </w:rPr>
                    <w:t>昼间：</w:t>
                  </w:r>
                  <w:r>
                    <w:rPr>
                      <w:rFonts w:hint="default" w:ascii="Times New Roman" w:hAnsi="Times New Roman" w:eastAsia="宋体" w:cs="Times New Roman"/>
                      <w:sz w:val="21"/>
                      <w:szCs w:val="21"/>
                      <w:lang w:val="en-US" w:eastAsia="zh-CN"/>
                    </w:rPr>
                    <w:t>6</w:t>
                  </w:r>
                  <w:r>
                    <w:rPr>
                      <w:rFonts w:hint="eastAsia" w:ascii="Times New Roman" w:hAnsi="Times New Roman" w:eastAsia="宋体" w:cs="Times New Roman"/>
                      <w:sz w:val="21"/>
                      <w:szCs w:val="21"/>
                      <w:lang w:val="en-US" w:eastAsia="zh-CN"/>
                    </w:rPr>
                    <w:t>0</w:t>
                  </w: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568" w:type="dxa"/>
                  <w:tcBorders>
                    <w:tl2br w:val="nil"/>
                    <w:tr2bl w:val="nil"/>
                  </w:tcBorders>
                  <w:vAlign w:val="center"/>
                </w:tcPr>
                <w:p>
                  <w:pPr>
                    <w:jc w:val="center"/>
                    <w:rPr>
                      <w:rFonts w:hint="default"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西</w:t>
                  </w:r>
                  <w:r>
                    <w:rPr>
                      <w:rFonts w:hint="default" w:ascii="Times New Roman" w:hAnsi="Times New Roman" w:eastAsia="宋体" w:cs="Times New Roman"/>
                      <w:spacing w:val="0"/>
                      <w:sz w:val="21"/>
                      <w:szCs w:val="21"/>
                      <w:lang w:val="en-US" w:eastAsia="zh-CN"/>
                    </w:rPr>
                    <w:t>厂界外1m处（</w:t>
                  </w:r>
                  <w:r>
                    <w:rPr>
                      <w:rFonts w:hint="eastAsia" w:ascii="Times New Roman" w:hAnsi="Times New Roman" w:eastAsia="宋体" w:cs="Times New Roman"/>
                      <w:spacing w:val="0"/>
                      <w:sz w:val="21"/>
                      <w:szCs w:val="21"/>
                      <w:lang w:val="en-US" w:eastAsia="zh-CN"/>
                    </w:rPr>
                    <w:t>▲2</w:t>
                  </w:r>
                  <w:r>
                    <w:rPr>
                      <w:rFonts w:hint="default" w:ascii="Times New Roman" w:hAnsi="Times New Roman" w:eastAsia="宋体" w:cs="Times New Roman"/>
                      <w:spacing w:val="0"/>
                      <w:sz w:val="21"/>
                      <w:szCs w:val="21"/>
                      <w:lang w:val="en-US" w:eastAsia="zh-CN"/>
                    </w:rPr>
                    <w:t>#）</w:t>
                  </w:r>
                </w:p>
              </w:tc>
              <w:tc>
                <w:tcPr>
                  <w:tcW w:w="1570"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55.9</w:t>
                  </w:r>
                </w:p>
              </w:tc>
              <w:tc>
                <w:tcPr>
                  <w:tcW w:w="1573"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56.0</w:t>
                  </w:r>
                </w:p>
              </w:tc>
              <w:tc>
                <w:tcPr>
                  <w:tcW w:w="1772"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568"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南</w:t>
                  </w:r>
                  <w:r>
                    <w:rPr>
                      <w:rFonts w:hint="default" w:ascii="Times New Roman" w:hAnsi="Times New Roman" w:eastAsia="宋体" w:cs="Times New Roman"/>
                      <w:spacing w:val="0"/>
                      <w:sz w:val="21"/>
                      <w:szCs w:val="21"/>
                      <w:lang w:val="en-US" w:eastAsia="zh-CN"/>
                    </w:rPr>
                    <w:t>厂界外1m处（</w:t>
                  </w:r>
                  <w:r>
                    <w:rPr>
                      <w:rFonts w:hint="eastAsia" w:ascii="Times New Roman" w:hAnsi="Times New Roman" w:eastAsia="宋体" w:cs="Times New Roman"/>
                      <w:spacing w:val="0"/>
                      <w:sz w:val="21"/>
                      <w:szCs w:val="21"/>
                      <w:lang w:val="en-US" w:eastAsia="zh-CN"/>
                    </w:rPr>
                    <w:t>▲3</w:t>
                  </w:r>
                  <w:r>
                    <w:rPr>
                      <w:rFonts w:hint="default" w:ascii="Times New Roman" w:hAnsi="Times New Roman" w:eastAsia="宋体" w:cs="Times New Roman"/>
                      <w:spacing w:val="0"/>
                      <w:sz w:val="21"/>
                      <w:szCs w:val="21"/>
                      <w:lang w:val="en-US" w:eastAsia="zh-CN"/>
                    </w:rPr>
                    <w:t>#）</w:t>
                  </w:r>
                </w:p>
              </w:tc>
              <w:tc>
                <w:tcPr>
                  <w:tcW w:w="1570"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58.4</w:t>
                  </w:r>
                </w:p>
              </w:tc>
              <w:tc>
                <w:tcPr>
                  <w:tcW w:w="1573"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58.4</w:t>
                  </w:r>
                </w:p>
              </w:tc>
              <w:tc>
                <w:tcPr>
                  <w:tcW w:w="1772"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2568"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东</w:t>
                  </w:r>
                  <w:r>
                    <w:rPr>
                      <w:rFonts w:hint="default" w:ascii="Times New Roman" w:hAnsi="Times New Roman" w:eastAsia="宋体" w:cs="Times New Roman"/>
                      <w:spacing w:val="0"/>
                      <w:sz w:val="21"/>
                      <w:szCs w:val="21"/>
                      <w:lang w:val="en-US" w:eastAsia="zh-CN"/>
                    </w:rPr>
                    <w:t>厂界外1m处（</w:t>
                  </w:r>
                  <w:r>
                    <w:rPr>
                      <w:rFonts w:hint="eastAsia" w:ascii="Times New Roman" w:hAnsi="Times New Roman" w:eastAsia="宋体" w:cs="Times New Roman"/>
                      <w:spacing w:val="0"/>
                      <w:sz w:val="21"/>
                      <w:szCs w:val="21"/>
                      <w:lang w:val="en-US" w:eastAsia="zh-CN"/>
                    </w:rPr>
                    <w:t>▲4</w:t>
                  </w:r>
                  <w:r>
                    <w:rPr>
                      <w:rFonts w:hint="default" w:ascii="Times New Roman" w:hAnsi="Times New Roman" w:eastAsia="宋体" w:cs="Times New Roman"/>
                      <w:spacing w:val="0"/>
                      <w:sz w:val="21"/>
                      <w:szCs w:val="21"/>
                      <w:lang w:val="en-US" w:eastAsia="zh-CN"/>
                    </w:rPr>
                    <w:t>#）</w:t>
                  </w:r>
                </w:p>
              </w:tc>
              <w:tc>
                <w:tcPr>
                  <w:tcW w:w="1570"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56.8</w:t>
                  </w:r>
                </w:p>
              </w:tc>
              <w:tc>
                <w:tcPr>
                  <w:tcW w:w="1573" w:type="dxa"/>
                  <w:tcBorders>
                    <w:tl2br w:val="nil"/>
                    <w:tr2bl w:val="nil"/>
                  </w:tcBorders>
                  <w:vAlign w:val="center"/>
                </w:tcPr>
                <w:p>
                  <w:pPr>
                    <w:jc w:val="center"/>
                    <w:rPr>
                      <w:rFonts w:hint="eastAsia" w:ascii="Times New Roman" w:hAnsi="Times New Roman" w:eastAsia="宋体" w:cs="Times New Roman"/>
                      <w:spacing w:val="0"/>
                      <w:sz w:val="21"/>
                      <w:szCs w:val="21"/>
                      <w:lang w:val="en-US" w:eastAsia="zh-CN"/>
                    </w:rPr>
                  </w:pPr>
                  <w:r>
                    <w:rPr>
                      <w:rFonts w:hint="eastAsia" w:ascii="Times New Roman" w:hAnsi="Times New Roman" w:eastAsia="宋体" w:cs="Times New Roman"/>
                      <w:spacing w:val="0"/>
                      <w:sz w:val="21"/>
                      <w:szCs w:val="21"/>
                      <w:lang w:val="en-US" w:eastAsia="zh-CN"/>
                    </w:rPr>
                    <w:t>57.5</w:t>
                  </w:r>
                </w:p>
              </w:tc>
              <w:tc>
                <w:tcPr>
                  <w:tcW w:w="1772" w:type="dxa"/>
                  <w:vMerge w:val="continue"/>
                  <w:tcBorders>
                    <w:tl2br w:val="nil"/>
                    <w:tr2bl w:val="nil"/>
                  </w:tcBorders>
                  <w:vAlign w:val="center"/>
                </w:tcPr>
                <w:p>
                  <w:pPr>
                    <w:jc w:val="center"/>
                    <w:rPr>
                      <w:rFonts w:hint="default" w:ascii="Times New Roman" w:hAnsi="Times New Roman" w:eastAsia="宋体" w:cs="Times New Roman"/>
                      <w:kern w:val="2"/>
                      <w:sz w:val="21"/>
                      <w:szCs w:val="21"/>
                      <w:lang w:val="en-US" w:eastAsia="zh-CN" w:bidi="ar-SA"/>
                    </w:rPr>
                  </w:pPr>
                </w:p>
              </w:tc>
              <w:tc>
                <w:tcPr>
                  <w:tcW w:w="1501" w:type="dxa"/>
                  <w:tcBorders>
                    <w:tl2br w:val="nil"/>
                    <w:tr2bl w:val="nil"/>
                  </w:tcBorders>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line="360" w:lineRule="auto"/>
              <w:ind w:right="0" w:rightChars="0"/>
              <w:jc w:val="both"/>
              <w:textAlignment w:val="auto"/>
              <w:outlineLvl w:val="9"/>
              <w:rPr>
                <w:rFonts w:hint="default" w:ascii="Times New Roman" w:hAnsi="Times New Roman" w:eastAsia="宋体" w:cs="Times New Roman"/>
                <w:b/>
                <w:bCs/>
                <w:sz w:val="24"/>
                <w:szCs w:val="24"/>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before="157" w:beforeLines="50" w:line="360" w:lineRule="auto"/>
              <w:ind w:right="0" w:rightChars="0"/>
              <w:jc w:val="both"/>
              <w:textAlignment w:val="auto"/>
              <w:outlineLvl w:val="9"/>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2、建设项目环境保护措施监督检查清单落实情况</w:t>
            </w:r>
          </w:p>
          <w:tbl>
            <w:tblPr>
              <w:tblStyle w:val="22"/>
              <w:tblW w:w="89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9"/>
              <w:gridCol w:w="1205"/>
              <w:gridCol w:w="1101"/>
              <w:gridCol w:w="2175"/>
              <w:gridCol w:w="2584"/>
              <w:gridCol w:w="9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79" w:type="dxa"/>
                  <w:tcBorders>
                    <w:tl2br w:val="single" w:color="auto" w:sz="4" w:space="0"/>
                  </w:tcBorders>
                  <w:noWrap w:val="0"/>
                  <w:vAlign w:val="top"/>
                </w:tcPr>
                <w:p>
                  <w:pPr>
                    <w:keepNext w:val="0"/>
                    <w:keepLines w:val="0"/>
                    <w:pageBreakBefore w:val="0"/>
                    <w:kinsoku/>
                    <w:wordWrap/>
                    <w:overflowPunct/>
                    <w:topLinePunct w:val="0"/>
                    <w:autoSpaceDE/>
                    <w:autoSpaceDN/>
                    <w:bidi w:val="0"/>
                    <w:adjustRightInd w:val="0"/>
                    <w:snapToGrid w:val="0"/>
                    <w:spacing w:line="240" w:lineRule="auto"/>
                    <w:jc w:val="righ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内容</w:t>
                  </w:r>
                </w:p>
                <w:p>
                  <w:pPr>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要素</w:t>
                  </w:r>
                </w:p>
              </w:tc>
              <w:tc>
                <w:tcPr>
                  <w:tcW w:w="120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排放口(编号、名称)/污染源</w:t>
                  </w:r>
                </w:p>
              </w:tc>
              <w:tc>
                <w:tcPr>
                  <w:tcW w:w="1101"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污染物项目</w:t>
                  </w:r>
                </w:p>
              </w:tc>
              <w:tc>
                <w:tcPr>
                  <w:tcW w:w="2175"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环境保护措施</w:t>
                  </w:r>
                </w:p>
              </w:tc>
              <w:tc>
                <w:tcPr>
                  <w:tcW w:w="2584"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执行标准</w:t>
                  </w:r>
                </w:p>
              </w:tc>
              <w:tc>
                <w:tcPr>
                  <w:tcW w:w="9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落实</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979"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大气环境</w:t>
                  </w:r>
                </w:p>
              </w:tc>
              <w:tc>
                <w:tcPr>
                  <w:tcW w:w="12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裁切、裁边、封边、开孔工序</w:t>
                  </w:r>
                  <w:r>
                    <w:rPr>
                      <w:rFonts w:hint="default" w:ascii="Times New Roman" w:hAnsi="Times New Roman" w:eastAsia="宋体" w:cs="Times New Roman"/>
                      <w:color w:val="000000"/>
                      <w:sz w:val="21"/>
                      <w:szCs w:val="21"/>
                    </w:rPr>
                    <w:t>废气排气筒</w:t>
                  </w:r>
                  <w:r>
                    <w:rPr>
                      <w:rFonts w:hint="default" w:ascii="Times New Roman" w:hAnsi="Times New Roman" w:eastAsia="宋体" w:cs="Times New Roman"/>
                      <w:color w:val="000000"/>
                      <w:sz w:val="21"/>
                      <w:szCs w:val="21"/>
                      <w:lang w:val="en-US" w:eastAsia="zh-CN"/>
                    </w:rPr>
                    <w:t>/DA001</w:t>
                  </w:r>
                </w:p>
              </w:tc>
              <w:tc>
                <w:tcPr>
                  <w:tcW w:w="1101" w:type="dxa"/>
                  <w:noWrap w:val="0"/>
                  <w:vAlign w:val="center"/>
                </w:tcPr>
                <w:p>
                  <w:pPr>
                    <w:pStyle w:val="46"/>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颗粒物</w:t>
                  </w:r>
                </w:p>
              </w:tc>
              <w:tc>
                <w:tcPr>
                  <w:tcW w:w="2175" w:type="dxa"/>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经集气罩收集后（设备处设置集气罩，废气收集口位于作业工位附近，与工位结合，可随木工工位移动而移动）引入1套布袋除尘器处理后，由1根15m排气筒排放</w:t>
                  </w:r>
                </w:p>
              </w:tc>
              <w:tc>
                <w:tcPr>
                  <w:tcW w:w="25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《大气污染物综合排放标准》（GB16297-1996）表2二级标准</w:t>
                  </w:r>
                </w:p>
              </w:tc>
              <w:tc>
                <w:tcPr>
                  <w:tcW w:w="930"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0" w:hRule="atLeast"/>
                <w:jc w:val="center"/>
              </w:trPr>
              <w:tc>
                <w:tcPr>
                  <w:tcW w:w="979"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p>
              </w:tc>
              <w:tc>
                <w:tcPr>
                  <w:tcW w:w="120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封边热熔胶熔胶、涂胶工序</w:t>
                  </w:r>
                  <w:r>
                    <w:rPr>
                      <w:rFonts w:hint="default" w:ascii="Times New Roman" w:hAnsi="Times New Roman" w:eastAsia="宋体" w:cs="Times New Roman"/>
                      <w:color w:val="000000"/>
                      <w:sz w:val="21"/>
                      <w:szCs w:val="21"/>
                    </w:rPr>
                    <w:t>废气排气筒</w:t>
                  </w:r>
                  <w:r>
                    <w:rPr>
                      <w:rFonts w:hint="default" w:ascii="Times New Roman" w:hAnsi="Times New Roman" w:eastAsia="宋体" w:cs="Times New Roman"/>
                      <w:color w:val="000000"/>
                      <w:sz w:val="21"/>
                      <w:szCs w:val="21"/>
                      <w:lang w:val="en-US" w:eastAsia="zh-CN"/>
                    </w:rPr>
                    <w:t>/DA002</w:t>
                  </w:r>
                </w:p>
              </w:tc>
              <w:tc>
                <w:tcPr>
                  <w:tcW w:w="1101" w:type="dxa"/>
                  <w:noWrap w:val="0"/>
                  <w:vAlign w:val="center"/>
                </w:tcPr>
                <w:p>
                  <w:pPr>
                    <w:pStyle w:val="46"/>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非甲烷总烃</w:t>
                  </w:r>
                </w:p>
              </w:tc>
              <w:tc>
                <w:tcPr>
                  <w:tcW w:w="2175" w:type="dxa"/>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经集气罩（加装软帘）收集后引入1套二级活性炭吸附装置处理后，由1根15m排气筒排放</w:t>
                  </w:r>
                </w:p>
              </w:tc>
              <w:tc>
                <w:tcPr>
                  <w:tcW w:w="25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《工业企业挥发性有机物排放控制标准》(DB13/2322-2016)表1木材加工业大气污染物排放限值</w:t>
                  </w:r>
                </w:p>
              </w:tc>
              <w:tc>
                <w:tcPr>
                  <w:tcW w:w="93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7" w:hRule="atLeast"/>
                <w:jc w:val="center"/>
              </w:trPr>
              <w:tc>
                <w:tcPr>
                  <w:tcW w:w="979"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p>
              </w:tc>
              <w:tc>
                <w:tcPr>
                  <w:tcW w:w="1205" w:type="dxa"/>
                  <w:vMerge w:val="restar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生产车间无组织废气</w:t>
                  </w:r>
                </w:p>
              </w:tc>
              <w:tc>
                <w:tcPr>
                  <w:tcW w:w="1101" w:type="dxa"/>
                  <w:noWrap w:val="0"/>
                  <w:vAlign w:val="center"/>
                </w:tcPr>
                <w:p>
                  <w:pPr>
                    <w:pStyle w:val="46"/>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颗粒物</w:t>
                  </w:r>
                </w:p>
              </w:tc>
              <w:tc>
                <w:tcPr>
                  <w:tcW w:w="2175" w:type="dxa"/>
                  <w:vMerge w:val="restart"/>
                  <w:noWrap w:val="0"/>
                  <w:vAlign w:val="center"/>
                </w:tcPr>
                <w:p>
                  <w:pPr>
                    <w:adjustRightInd w:val="0"/>
                    <w:snapToGrid w:val="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w:t>
                  </w:r>
                </w:p>
              </w:tc>
              <w:tc>
                <w:tcPr>
                  <w:tcW w:w="25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《大气污染物综合排放标准》（GB16297-1996）表2无组织排放监控浓度限值</w:t>
                  </w:r>
                </w:p>
              </w:tc>
              <w:tc>
                <w:tcPr>
                  <w:tcW w:w="93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979"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p>
              </w:tc>
              <w:tc>
                <w:tcPr>
                  <w:tcW w:w="120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eastAsia="zh-CN"/>
                    </w:rPr>
                  </w:pPr>
                </w:p>
              </w:tc>
              <w:tc>
                <w:tcPr>
                  <w:tcW w:w="1101" w:type="dxa"/>
                  <w:noWrap w:val="0"/>
                  <w:vAlign w:val="center"/>
                </w:tcPr>
                <w:p>
                  <w:pPr>
                    <w:pStyle w:val="46"/>
                    <w:keepNext w:val="0"/>
                    <w:keepLines w:val="0"/>
                    <w:pageBreakBefore w:val="0"/>
                    <w:widowControl w:val="0"/>
                    <w:kinsoku/>
                    <w:wordWrap/>
                    <w:overflowPunct/>
                    <w:topLinePunct w:val="0"/>
                    <w:autoSpaceDE/>
                    <w:autoSpaceDN/>
                    <w:bidi w:val="0"/>
                    <w:adjustRightInd w:val="0"/>
                    <w:snapToGrid/>
                    <w:spacing w:line="240" w:lineRule="auto"/>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非甲烷总烃</w:t>
                  </w:r>
                </w:p>
              </w:tc>
              <w:tc>
                <w:tcPr>
                  <w:tcW w:w="2175" w:type="dxa"/>
                  <w:vMerge w:val="continue"/>
                  <w:noWrap w:val="0"/>
                  <w:vAlign w:val="center"/>
                </w:tcPr>
                <w:p>
                  <w:pPr>
                    <w:adjustRightInd w:val="0"/>
                    <w:snapToGrid w:val="0"/>
                    <w:jc w:val="center"/>
                    <w:rPr>
                      <w:rFonts w:hint="default" w:ascii="Times New Roman" w:hAnsi="Times New Roman" w:eastAsia="宋体" w:cs="Times New Roman"/>
                      <w:color w:val="auto"/>
                      <w:sz w:val="21"/>
                      <w:szCs w:val="21"/>
                      <w:lang w:val="en-US" w:eastAsia="zh-CN"/>
                    </w:rPr>
                  </w:pPr>
                </w:p>
              </w:tc>
              <w:tc>
                <w:tcPr>
                  <w:tcW w:w="25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同时执行《工业企业挥发性有机物排放控制标准》（DB13/2322-2016）中表2其他企业边界大气污染物浓度限值和《挥发性有机物无组织排放控制标准》（GB37822-2019）中表A.1厂区内VOCs无组织排放限值要求</w:t>
                  </w:r>
                </w:p>
              </w:tc>
              <w:tc>
                <w:tcPr>
                  <w:tcW w:w="930"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地表水环境</w:t>
                  </w:r>
                </w:p>
              </w:tc>
              <w:tc>
                <w:tcPr>
                  <w:tcW w:w="12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生活废水</w:t>
                  </w:r>
                </w:p>
              </w:tc>
              <w:tc>
                <w:tcPr>
                  <w:tcW w:w="11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COD</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BOD</w:t>
                  </w:r>
                  <w:r>
                    <w:rPr>
                      <w:rFonts w:hint="default" w:ascii="Times New Roman" w:hAnsi="Times New Roman" w:eastAsia="宋体" w:cs="Times New Roman"/>
                      <w:color w:val="000000"/>
                      <w:sz w:val="21"/>
                      <w:szCs w:val="21"/>
                      <w:vertAlign w:val="subscript"/>
                      <w:lang w:val="en-US" w:eastAsia="zh-CN"/>
                    </w:rPr>
                    <w:t>5</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SS</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rPr>
                    <w:t>氨氮</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排入厂区</w:t>
                  </w:r>
                  <w:r>
                    <w:rPr>
                      <w:rFonts w:hint="default" w:ascii="Times New Roman" w:hAnsi="Times New Roman" w:eastAsia="宋体" w:cs="Times New Roman"/>
                      <w:color w:val="000000"/>
                      <w:sz w:val="21"/>
                      <w:szCs w:val="21"/>
                    </w:rPr>
                    <w:t>防渗旱侧</w:t>
                  </w: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定期清掏</w:t>
                  </w:r>
                </w:p>
              </w:tc>
              <w:tc>
                <w:tcPr>
                  <w:tcW w:w="25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不外排</w:t>
                  </w:r>
                </w:p>
              </w:tc>
              <w:tc>
                <w:tcPr>
                  <w:tcW w:w="9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3" w:hRule="atLeast"/>
                <w:jc w:val="center"/>
              </w:trPr>
              <w:tc>
                <w:tcPr>
                  <w:tcW w:w="9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声环境</w:t>
                  </w:r>
                </w:p>
              </w:tc>
              <w:tc>
                <w:tcPr>
                  <w:tcW w:w="12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eastAsia="zh-CN"/>
                    </w:rPr>
                    <w:t>设备噪声</w:t>
                  </w:r>
                </w:p>
              </w:tc>
              <w:tc>
                <w:tcPr>
                  <w:tcW w:w="110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等效连续</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A声级</w:t>
                  </w:r>
                </w:p>
              </w:tc>
              <w:tc>
                <w:tcPr>
                  <w:tcW w:w="217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基础减振</w:t>
                  </w:r>
                </w:p>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厂房隔声</w:t>
                  </w:r>
                </w:p>
              </w:tc>
              <w:tc>
                <w:tcPr>
                  <w:tcW w:w="258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sz w:val="21"/>
                      <w:szCs w:val="21"/>
                      <w:lang w:val="en-US" w:eastAsia="zh-CN"/>
                    </w:rPr>
                    <w:t>《工业企业厂界环境噪声排放标准》(GB12348-2008)中2类功能区标准排放限值</w:t>
                  </w:r>
                </w:p>
              </w:tc>
              <w:tc>
                <w:tcPr>
                  <w:tcW w:w="930"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bl>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eastAsiaTheme="minorEastAsia"/>
                <w:lang w:val="en-US" w:eastAsia="zh-CN"/>
              </w:rPr>
            </w:pPr>
            <w:r>
              <w:rPr>
                <w:rFonts w:hint="eastAsia"/>
                <w:lang w:val="en-US" w:eastAsia="zh-CN"/>
              </w:rPr>
              <w:t>续上表</w:t>
            </w:r>
          </w:p>
          <w:tbl>
            <w:tblPr>
              <w:tblStyle w:val="22"/>
              <w:tblW w:w="89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9"/>
              <w:gridCol w:w="7065"/>
              <w:gridCol w:w="9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85" w:hRule="atLeast"/>
                <w:jc w:val="center"/>
              </w:trPr>
              <w:tc>
                <w:tcPr>
                  <w:tcW w:w="979" w:type="dxa"/>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废物</w:t>
                  </w:r>
                </w:p>
              </w:tc>
              <w:tc>
                <w:tcPr>
                  <w:tcW w:w="706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裁切、裁边、封边、开孔工序产生的边角料，布袋除尘灰，收集后外售利用；</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废防火胶桶收集后封盖密闭，暂存于危废间，定期由厂家回收再利用；</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生活垃圾交于环卫部门清运处置；</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活性炭吸附装置产生的废活性炭于危废间内暂存，定期交有资质单位处置。本项目厂区设置1座危废暂存间，危废间建设应符合防风、防雨、防晒的要求，按照《危险废物贮存污染控制标准》(GB18597-2001)的相关要求，采取相应防渗措施。按照《环境保护图形标志 固体废物贮存(处置)场》(GB15562.2-1995)中4.1危险废物图形符号类型，4.2标志的形状及颜色设置警示标志，按第5条相关要求进行标志牌的使用与维护。盛装危险废物的容器上必须粘贴符合《危险废物贮存污染控制标准》(GB18597-2001)附录A所示的标签。建设单位须做好危险废物产生、收集、处置情况的记录，由专人进行管理明确责任，做到双人双锁。</w:t>
                  </w:r>
                </w:p>
              </w:tc>
              <w:tc>
                <w:tcPr>
                  <w:tcW w:w="930" w:type="dxa"/>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已落实</w:t>
                  </w:r>
                </w:p>
              </w:tc>
            </w:tr>
          </w:tbl>
          <w:p>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left="0" w:leftChars="0" w:right="0" w:rightChars="0" w:firstLine="0" w:firstLineChars="0"/>
              <w:jc w:val="both"/>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验收监测结论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pacing w:val="0"/>
                <w:sz w:val="24"/>
                <w:szCs w:val="24"/>
                <w:lang w:val="en-US" w:eastAsia="zh-CN"/>
              </w:rPr>
            </w:pPr>
            <w:r>
              <w:rPr>
                <w:rFonts w:hint="default" w:ascii="Times New Roman" w:hAnsi="Times New Roman" w:eastAsia="宋体" w:cs="Times New Roman"/>
                <w:spacing w:val="0"/>
                <w:sz w:val="24"/>
                <w:szCs w:val="24"/>
                <w:lang w:val="en-US" w:eastAsia="zh-CN"/>
              </w:rPr>
              <w:t>2023年0</w:t>
            </w:r>
            <w:r>
              <w:rPr>
                <w:rFonts w:hint="eastAsia" w:ascii="Times New Roman" w:hAnsi="Times New Roman" w:eastAsia="宋体" w:cs="Times New Roman"/>
                <w:spacing w:val="0"/>
                <w:sz w:val="24"/>
                <w:szCs w:val="24"/>
                <w:lang w:val="en-US" w:eastAsia="zh-CN"/>
              </w:rPr>
              <w:t>7</w:t>
            </w:r>
            <w:r>
              <w:rPr>
                <w:rFonts w:hint="default" w:ascii="Times New Roman" w:hAnsi="Times New Roman" w:eastAsia="宋体" w:cs="Times New Roman"/>
                <w:spacing w:val="0"/>
                <w:sz w:val="24"/>
                <w:szCs w:val="24"/>
                <w:lang w:val="en-US" w:eastAsia="zh-CN"/>
              </w:rPr>
              <w:t>月</w:t>
            </w:r>
            <w:r>
              <w:rPr>
                <w:rFonts w:hint="eastAsia" w:ascii="Times New Roman" w:hAnsi="Times New Roman" w:eastAsia="宋体" w:cs="Times New Roman"/>
                <w:spacing w:val="0"/>
                <w:sz w:val="24"/>
                <w:szCs w:val="24"/>
                <w:lang w:val="en-US" w:eastAsia="zh-CN"/>
              </w:rPr>
              <w:t>17</w:t>
            </w:r>
            <w:r>
              <w:rPr>
                <w:rFonts w:hint="default" w:ascii="Times New Roman" w:hAnsi="Times New Roman" w:eastAsia="宋体" w:cs="Times New Roman"/>
                <w:spacing w:val="0"/>
                <w:sz w:val="24"/>
                <w:szCs w:val="24"/>
                <w:lang w:val="en-US" w:eastAsia="zh-CN"/>
              </w:rPr>
              <w:t>日至0</w:t>
            </w:r>
            <w:r>
              <w:rPr>
                <w:rFonts w:hint="eastAsia" w:ascii="Times New Roman" w:hAnsi="Times New Roman" w:eastAsia="宋体" w:cs="Times New Roman"/>
                <w:spacing w:val="0"/>
                <w:sz w:val="24"/>
                <w:szCs w:val="24"/>
                <w:lang w:val="en-US" w:eastAsia="zh-CN"/>
              </w:rPr>
              <w:t>7</w:t>
            </w:r>
            <w:r>
              <w:rPr>
                <w:rFonts w:hint="default" w:ascii="Times New Roman" w:hAnsi="Times New Roman" w:eastAsia="宋体" w:cs="Times New Roman"/>
                <w:spacing w:val="0"/>
                <w:sz w:val="24"/>
                <w:szCs w:val="24"/>
                <w:lang w:val="en-US" w:eastAsia="zh-CN"/>
              </w:rPr>
              <w:t>月</w:t>
            </w:r>
            <w:r>
              <w:rPr>
                <w:rFonts w:hint="eastAsia" w:ascii="Times New Roman" w:hAnsi="Times New Roman" w:eastAsia="宋体" w:cs="Times New Roman"/>
                <w:spacing w:val="0"/>
                <w:sz w:val="24"/>
                <w:szCs w:val="24"/>
                <w:lang w:val="en-US" w:eastAsia="zh-CN"/>
              </w:rPr>
              <w:t>18</w:t>
            </w:r>
            <w:r>
              <w:rPr>
                <w:rFonts w:hint="default" w:ascii="Times New Roman" w:hAnsi="Times New Roman" w:eastAsia="宋体" w:cs="Times New Roman"/>
                <w:spacing w:val="0"/>
                <w:sz w:val="24"/>
                <w:szCs w:val="24"/>
                <w:lang w:val="en-US" w:eastAsia="zh-CN"/>
              </w:rPr>
              <w:t>日</w:t>
            </w:r>
            <w:r>
              <w:rPr>
                <w:rFonts w:hint="default" w:ascii="Times New Roman" w:hAnsi="Times New Roman" w:eastAsia="宋体" w:cs="Times New Roman"/>
                <w:sz w:val="24"/>
                <w:szCs w:val="24"/>
                <w:lang w:val="en-US" w:eastAsia="zh-CN"/>
              </w:rPr>
              <w:t>，河北金亿嘉环境监测技术服务有限公司对</w:t>
            </w:r>
            <w:r>
              <w:rPr>
                <w:rFonts w:hint="eastAsia" w:ascii="Times New Roman" w:hAnsi="Times New Roman" w:eastAsia="宋体" w:cs="Times New Roman"/>
                <w:sz w:val="24"/>
                <w:szCs w:val="24"/>
                <w:lang w:val="en-US" w:eastAsia="zh-CN"/>
              </w:rPr>
              <w:t>河北浩海门窗有限公司工业包装膜新建项目</w:t>
            </w:r>
            <w:r>
              <w:rPr>
                <w:rFonts w:hint="default" w:ascii="Times New Roman" w:hAnsi="Times New Roman" w:eastAsia="宋体" w:cs="Times New Roman"/>
                <w:sz w:val="24"/>
                <w:szCs w:val="24"/>
                <w:lang w:val="en-US" w:eastAsia="zh-CN"/>
              </w:rPr>
              <w:t>环保设施竣工进行了现场检查和监测，在现场检查和监测的基础上编写了本报告。</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lang w:val="en-US" w:eastAsia="zh-CN"/>
              </w:rPr>
              <w:t>1）</w:t>
            </w:r>
            <w:r>
              <w:rPr>
                <w:rFonts w:hint="default" w:ascii="Times New Roman" w:hAnsi="Times New Roman" w:eastAsia="宋体" w:cs="Times New Roman"/>
                <w:spacing w:val="0"/>
                <w:sz w:val="24"/>
                <w:szCs w:val="24"/>
                <w:lang w:eastAsia="zh-CN"/>
              </w:rPr>
              <w:t>监测期间，企业正常运行，</w:t>
            </w:r>
            <w:r>
              <w:rPr>
                <w:rFonts w:hint="default" w:ascii="Times New Roman" w:hAnsi="Times New Roman" w:eastAsia="宋体" w:cs="Times New Roman"/>
                <w:color w:val="auto"/>
                <w:sz w:val="24"/>
                <w:szCs w:val="24"/>
                <w:lang w:val="en-US" w:eastAsia="zh-CN"/>
              </w:rPr>
              <w:t>生产负荷为</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0%，符合监测工况要求</w:t>
            </w:r>
            <w:r>
              <w:rPr>
                <w:rFonts w:hint="default" w:ascii="Times New Roman" w:hAnsi="Times New Roman" w:eastAsia="宋体" w:cs="Times New Roman"/>
                <w:spacing w:val="0"/>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spacing w:val="0"/>
                <w:sz w:val="24"/>
                <w:szCs w:val="24"/>
              </w:rPr>
            </w:pPr>
            <w:r>
              <w:rPr>
                <w:rFonts w:hint="default" w:ascii="Times New Roman" w:hAnsi="Times New Roman" w:eastAsia="宋体" w:cs="Times New Roman"/>
                <w:spacing w:val="0"/>
                <w:sz w:val="24"/>
                <w:szCs w:val="24"/>
                <w:lang w:val="en-US" w:eastAsia="zh-CN"/>
              </w:rPr>
              <w:t>2）</w:t>
            </w:r>
            <w:r>
              <w:rPr>
                <w:rFonts w:hint="default" w:ascii="Times New Roman" w:hAnsi="Times New Roman" w:eastAsia="宋体" w:cs="Times New Roman"/>
                <w:spacing w:val="0"/>
                <w:sz w:val="24"/>
                <w:szCs w:val="24"/>
              </w:rPr>
              <w:t>废气</w:t>
            </w:r>
            <w:r>
              <w:rPr>
                <w:rFonts w:hint="default" w:ascii="Times New Roman" w:hAnsi="Times New Roman" w:eastAsia="宋体" w:cs="Times New Roman"/>
                <w:spacing w:val="0"/>
                <w:sz w:val="24"/>
                <w:szCs w:val="24"/>
                <w:lang w:eastAsia="zh-CN"/>
              </w:rPr>
              <w:t>监测</w:t>
            </w:r>
            <w:r>
              <w:rPr>
                <w:rFonts w:hint="default" w:ascii="Times New Roman" w:hAnsi="Times New Roman" w:eastAsia="宋体" w:cs="Times New Roman"/>
                <w:spacing w:val="0"/>
                <w:sz w:val="24"/>
                <w:szCs w:val="24"/>
              </w:rPr>
              <w:t>结论</w:t>
            </w:r>
          </w:p>
          <w:p>
            <w:pPr>
              <w:adjustRightInd w:val="0"/>
              <w:snapToGrid w:val="0"/>
              <w:spacing w:line="360" w:lineRule="auto"/>
              <w:ind w:firstLine="472" w:firstLineChars="200"/>
              <w:rPr>
                <w:rFonts w:hint="default" w:ascii="Times New Roman" w:hAnsi="Times New Roman" w:eastAsia="宋体" w:cs="Times New Roman"/>
                <w:color w:val="auto"/>
                <w:spacing w:val="-2"/>
                <w:sz w:val="24"/>
                <w:lang w:val="en-US" w:eastAsia="zh-CN"/>
              </w:rPr>
            </w:pPr>
            <w:r>
              <w:rPr>
                <w:rFonts w:hint="default" w:ascii="Times New Roman" w:hAnsi="Times New Roman" w:eastAsia="宋体" w:cs="Times New Roman"/>
                <w:color w:val="auto"/>
                <w:spacing w:val="-2"/>
                <w:sz w:val="24"/>
                <w:lang w:val="en-US" w:eastAsia="zh-CN"/>
              </w:rPr>
              <w:t>经</w:t>
            </w:r>
            <w:r>
              <w:rPr>
                <w:rFonts w:hint="default" w:ascii="Times New Roman" w:hAnsi="Times New Roman" w:eastAsia="宋体" w:cs="Times New Roman"/>
                <w:spacing w:val="0"/>
                <w:sz w:val="24"/>
                <w:szCs w:val="24"/>
                <w:lang w:eastAsia="zh-CN"/>
              </w:rPr>
              <w:t>监测</w:t>
            </w:r>
            <w:r>
              <w:rPr>
                <w:rFonts w:hint="default" w:ascii="Times New Roman" w:hAnsi="Times New Roman" w:eastAsia="宋体" w:cs="Times New Roman"/>
                <w:color w:val="000000" w:themeColor="text1"/>
                <w:spacing w:val="-2"/>
                <w:sz w:val="24"/>
                <w:lang w:val="en-US" w:eastAsia="zh-CN"/>
                <w14:textFill>
                  <w14:solidFill>
                    <w14:schemeClr w14:val="tx1"/>
                  </w14:solidFill>
                </w14:textFill>
              </w:rPr>
              <w:t>，</w:t>
            </w:r>
            <w:r>
              <w:rPr>
                <w:rFonts w:hint="eastAsia" w:ascii="Times New Roman" w:hAnsi="Times New Roman" w:eastAsia="宋体" w:cs="Times New Roman"/>
                <w:color w:val="auto"/>
                <w:spacing w:val="-2"/>
                <w:sz w:val="24"/>
                <w:lang w:val="en-US" w:eastAsia="zh-CN"/>
              </w:rPr>
              <w:t>项目封边热熔胶溶胶、涂胶工序废气经二级活性炭吸附装置处理后由15m高排气筒排放，非甲烷总烃最高排放浓度为3.41mg/m</w:t>
            </w:r>
            <w:r>
              <w:rPr>
                <w:rFonts w:hint="eastAsia" w:ascii="Times New Roman" w:hAnsi="Times New Roman" w:eastAsia="宋体" w:cs="Times New Roman"/>
                <w:color w:val="auto"/>
                <w:spacing w:val="-2"/>
                <w:sz w:val="24"/>
                <w:vertAlign w:val="superscript"/>
                <w:lang w:val="en-US" w:eastAsia="zh-CN"/>
              </w:rPr>
              <w:t>3</w:t>
            </w:r>
            <w:r>
              <w:rPr>
                <w:rFonts w:hint="eastAsia" w:ascii="Times New Roman" w:hAnsi="Times New Roman" w:eastAsia="宋体" w:cs="Times New Roman"/>
                <w:color w:val="auto"/>
                <w:spacing w:val="-2"/>
                <w:sz w:val="24"/>
                <w:lang w:val="en-US" w:eastAsia="zh-CN"/>
              </w:rPr>
              <w:t>，满足《工业企业挥发性有机物排放控制标准》(DB13/2322-2016)表1木材加工业大气污染物排放限值（非甲烷总烃：60mg/m</w:t>
            </w:r>
            <w:r>
              <w:rPr>
                <w:rFonts w:hint="eastAsia" w:ascii="Times New Roman" w:hAnsi="Times New Roman" w:eastAsia="宋体" w:cs="Times New Roman"/>
                <w:color w:val="auto"/>
                <w:spacing w:val="-2"/>
                <w:sz w:val="24"/>
                <w:vertAlign w:val="superscript"/>
                <w:lang w:val="en-US" w:eastAsia="zh-CN"/>
              </w:rPr>
              <w:t>3</w:t>
            </w:r>
            <w:r>
              <w:rPr>
                <w:rFonts w:hint="eastAsia" w:ascii="Times New Roman" w:hAnsi="Times New Roman" w:eastAsia="宋体" w:cs="Times New Roman"/>
                <w:color w:val="auto"/>
                <w:spacing w:val="-2"/>
                <w:sz w:val="24"/>
                <w:lang w:val="en-US" w:eastAsia="zh-CN"/>
              </w:rPr>
              <w:t>），非甲烷总烃最高去除效率为46.8%，不满足《工业企业挥发性有机物排放控制标准》(DB13/2322-2016)表1木材加工业大气污染物排放限值（非甲烷总烃：60mg/m</w:t>
            </w:r>
            <w:r>
              <w:rPr>
                <w:rFonts w:hint="eastAsia" w:ascii="Times New Roman" w:hAnsi="Times New Roman" w:eastAsia="宋体" w:cs="Times New Roman"/>
                <w:color w:val="auto"/>
                <w:spacing w:val="-2"/>
                <w:sz w:val="24"/>
                <w:vertAlign w:val="superscript"/>
                <w:lang w:val="en-US" w:eastAsia="zh-CN"/>
              </w:rPr>
              <w:t>3</w:t>
            </w:r>
            <w:r>
              <w:rPr>
                <w:rFonts w:hint="eastAsia" w:ascii="Times New Roman" w:hAnsi="Times New Roman" w:eastAsia="宋体" w:cs="Times New Roman"/>
                <w:color w:val="auto"/>
                <w:spacing w:val="-2"/>
                <w:sz w:val="24"/>
                <w:lang w:val="en-US" w:eastAsia="zh-CN"/>
              </w:rPr>
              <w:t>）（非甲烷总烃去除效率：70%），加测车间废气</w:t>
            </w:r>
            <w:r>
              <w:rPr>
                <w:rFonts w:hint="default" w:ascii="Times New Roman" w:hAnsi="Times New Roman" w:eastAsia="宋体" w:cs="Times New Roman"/>
                <w:color w:val="auto"/>
                <w:spacing w:val="-2"/>
                <w:sz w:val="24"/>
                <w:lang w:val="en-US" w:eastAsia="zh-CN"/>
              </w:rPr>
              <w:t>。</w:t>
            </w:r>
          </w:p>
          <w:p>
            <w:pPr>
              <w:adjustRightInd w:val="0"/>
              <w:snapToGrid w:val="0"/>
              <w:spacing w:line="360" w:lineRule="auto"/>
              <w:ind w:firstLine="472"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auto"/>
                <w:spacing w:val="-2"/>
                <w:sz w:val="24"/>
                <w:lang w:val="en-US" w:eastAsia="zh-CN"/>
              </w:rPr>
              <w:t>项目裁切、裁边、封边、开孔工序废气经布袋除尘器处理后由15m高排气筒排放，颗粒物最高排放浓度为7.5mg/m</w:t>
            </w:r>
            <w:r>
              <w:rPr>
                <w:rFonts w:hint="eastAsia" w:ascii="Times New Roman" w:hAnsi="Times New Roman" w:eastAsia="宋体" w:cs="Times New Roman"/>
                <w:color w:val="auto"/>
                <w:spacing w:val="-2"/>
                <w:sz w:val="24"/>
                <w:vertAlign w:val="superscript"/>
                <w:lang w:val="en-US" w:eastAsia="zh-CN"/>
              </w:rPr>
              <w:t>3</w:t>
            </w:r>
            <w:r>
              <w:rPr>
                <w:rFonts w:hint="eastAsia" w:ascii="Times New Roman" w:hAnsi="Times New Roman" w:eastAsia="宋体" w:cs="Times New Roman"/>
                <w:color w:val="auto"/>
                <w:spacing w:val="-2"/>
                <w:sz w:val="24"/>
                <w:lang w:val="en-US" w:eastAsia="zh-CN"/>
              </w:rPr>
              <w:t>，颗粒物最高排放速率为2.31×10</w:t>
            </w:r>
            <w:r>
              <w:rPr>
                <w:rFonts w:hint="eastAsia" w:ascii="Times New Roman" w:hAnsi="Times New Roman" w:eastAsia="宋体" w:cs="Times New Roman"/>
                <w:color w:val="auto"/>
                <w:spacing w:val="-2"/>
                <w:sz w:val="24"/>
                <w:vertAlign w:val="superscript"/>
                <w:lang w:val="en-US" w:eastAsia="zh-CN"/>
              </w:rPr>
              <w:t>-2</w:t>
            </w:r>
            <w:r>
              <w:rPr>
                <w:rFonts w:hint="eastAsia" w:ascii="Times New Roman" w:hAnsi="Times New Roman" w:eastAsia="宋体" w:cs="Times New Roman"/>
                <w:color w:val="auto"/>
                <w:spacing w:val="-2"/>
                <w:sz w:val="24"/>
                <w:lang w:val="en-US" w:eastAsia="zh-CN"/>
              </w:rPr>
              <w:t>kg/h，均满足《大气污染物综合排放标准》（GB16297-1996）表2二级标准（颗粒物：1200mg/m</w:t>
            </w:r>
            <w:r>
              <w:rPr>
                <w:rFonts w:hint="eastAsia" w:ascii="Times New Roman" w:hAnsi="Times New Roman" w:eastAsia="宋体" w:cs="Times New Roman"/>
                <w:color w:val="auto"/>
                <w:spacing w:val="-2"/>
                <w:sz w:val="24"/>
                <w:vertAlign w:val="superscript"/>
                <w:lang w:val="en-US" w:eastAsia="zh-CN"/>
              </w:rPr>
              <w:t>3</w:t>
            </w:r>
            <w:r>
              <w:rPr>
                <w:rFonts w:hint="eastAsia" w:ascii="Times New Roman" w:hAnsi="Times New Roman" w:eastAsia="宋体" w:cs="Times New Roman"/>
                <w:color w:val="auto"/>
                <w:spacing w:val="-2"/>
                <w:sz w:val="24"/>
                <w:lang w:val="en-US" w:eastAsia="zh-CN"/>
              </w:rPr>
              <w:t>，颗粒物排放速率：3.5kg/h）</w:t>
            </w:r>
            <w:r>
              <w:rPr>
                <w:rFonts w:hint="default" w:ascii="Times New Roman" w:hAnsi="Times New Roman" w:eastAsia="宋体" w:cs="Times New Roman"/>
                <w:color w:val="auto"/>
                <w:spacing w:val="-2"/>
                <w:sz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w:t>
            </w:r>
            <w:r>
              <w:rPr>
                <w:rFonts w:hint="default" w:ascii="Times New Roman" w:hAnsi="Times New Roman" w:eastAsia="宋体" w:cs="Times New Roman"/>
                <w:spacing w:val="0"/>
                <w:sz w:val="24"/>
                <w:szCs w:val="24"/>
                <w:lang w:eastAsia="zh-CN"/>
              </w:rPr>
              <w:t>监测</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w:t>
            </w:r>
            <w:r>
              <w:rPr>
                <w:rFonts w:hint="default"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1.02</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，满足《工业企业挥发性有机物排放控制标准》（DB 13/2322-2016）表2企业边界大气污染物浓度限值（非甲烷总烃：2.0mg/m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无组织总悬浮颗粒物</w:t>
            </w:r>
            <w:r>
              <w:rPr>
                <w:rFonts w:hint="default" w:ascii="Times New Roman" w:hAnsi="Times New Roman" w:eastAsia="宋体" w:cs="Times New Roman"/>
                <w:sz w:val="24"/>
                <w:szCs w:val="24"/>
              </w:rPr>
              <w:t>最高排放</w:t>
            </w:r>
            <w:r>
              <w:rPr>
                <w:rFonts w:hint="default" w:ascii="Times New Roman" w:hAnsi="Times New Roman" w:eastAsia="宋体" w:cs="Times New Roman"/>
                <w:sz w:val="24"/>
                <w:szCs w:val="24"/>
                <w:lang w:val="en-US" w:eastAsia="zh-CN"/>
              </w:rPr>
              <w:t>监控</w:t>
            </w:r>
            <w:r>
              <w:rPr>
                <w:rFonts w:hint="default" w:ascii="Times New Roman" w:hAnsi="Times New Roman" w:eastAsia="宋体" w:cs="Times New Roman"/>
                <w:sz w:val="24"/>
                <w:szCs w:val="24"/>
              </w:rPr>
              <w:t>浓度为</w:t>
            </w:r>
            <w:r>
              <w:rPr>
                <w:rFonts w:hint="eastAsia" w:ascii="Times New Roman" w:hAnsi="Times New Roman" w:eastAsia="宋体" w:cs="Times New Roman"/>
                <w:sz w:val="24"/>
                <w:szCs w:val="24"/>
                <w:lang w:val="en-US" w:eastAsia="zh-CN"/>
              </w:rPr>
              <w:t>531</w:t>
            </w:r>
            <w:r>
              <w:rPr>
                <w:rFonts w:hint="default" w:ascii="Times New Roman" w:hAnsi="Times New Roman" w:eastAsia="宋体" w:cs="Times New Roman"/>
                <w:sz w:val="24"/>
                <w:szCs w:val="24"/>
                <w:vertAlign w:val="baseline"/>
                <w:lang w:val="en-US" w:eastAsia="zh-CN"/>
              </w:rPr>
              <w:t>μ</w:t>
            </w:r>
            <w:r>
              <w:rPr>
                <w:rFonts w:hint="default" w:ascii="Times New Roman" w:hAnsi="Times New Roman" w:eastAsia="宋体" w:cs="Times New Roman"/>
                <w:sz w:val="24"/>
                <w:szCs w:val="24"/>
              </w:rPr>
              <w:t>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满足《大气污染物综合排放标准》（GB16297-1996）表2无组织排放监控浓度限值（颗粒物：1.0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auto"/>
                <w:sz w:val="24"/>
                <w:szCs w:val="24"/>
              </w:rPr>
              <w:t>厂区内</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车间</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无组织非甲烷总烃最高排放浓度为</w:t>
            </w:r>
            <w:r>
              <w:rPr>
                <w:rFonts w:hint="eastAsia" w:ascii="Times New Roman" w:hAnsi="Times New Roman" w:eastAsia="宋体" w:cs="Times New Roman"/>
                <w:color w:val="auto"/>
                <w:sz w:val="24"/>
                <w:szCs w:val="24"/>
                <w:lang w:val="en-US" w:eastAsia="zh-CN"/>
              </w:rPr>
              <w:t>1.83</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sz w:val="24"/>
                <w:szCs w:val="24"/>
                <w:lang w:eastAsia="zh-CN"/>
              </w:rPr>
              <w:t>满足</w:t>
            </w:r>
            <w:r>
              <w:rPr>
                <w:rFonts w:hint="default" w:ascii="Times New Roman" w:hAnsi="Times New Roman" w:eastAsia="宋体" w:cs="Times New Roman"/>
                <w:sz w:val="24"/>
                <w:szCs w:val="24"/>
              </w:rPr>
              <w:t>《工业企业挥发性有机物排放控制标准》（DB 13/2322-2016）表3生产车间或生产设备边界大气污染物浓度限值（非甲烷总烃：</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同时满足</w:t>
            </w:r>
            <w:r>
              <w:rPr>
                <w:rFonts w:hint="default" w:ascii="Times New Roman" w:hAnsi="Times New Roman" w:eastAsia="宋体" w:cs="Times New Roman"/>
                <w:color w:val="auto"/>
                <w:sz w:val="24"/>
                <w:szCs w:val="24"/>
              </w:rPr>
              <w:t>《挥发性有机物无组织排放控制标准》（GB37822-2019）表A.1厂区内VOC</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无组织排放限值中特别排放限值（非甲烷</w:t>
            </w:r>
            <w:r>
              <w:rPr>
                <w:rFonts w:hint="default" w:ascii="Times New Roman" w:hAnsi="Times New Roman" w:eastAsia="宋体" w:cs="Times New Roman"/>
                <w:sz w:val="24"/>
                <w:szCs w:val="24"/>
              </w:rPr>
              <w:t>总烃：6mg/m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0" w:firstLine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废水监测结论</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扩建项目无生产用水，项目职工生活废水排入厂区防渗旱厕，定期清掏，不外排。</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rightChars="0"/>
              <w:jc w:val="both"/>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4）噪声</w:t>
            </w:r>
            <w:r>
              <w:rPr>
                <w:rFonts w:hint="default" w:ascii="Times New Roman" w:hAnsi="Times New Roman" w:eastAsia="宋体" w:cs="Times New Roman"/>
                <w:sz w:val="24"/>
                <w:szCs w:val="24"/>
                <w:lang w:eastAsia="zh-CN"/>
              </w:rPr>
              <w:t>监测</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kern w:val="0"/>
                <w:sz w:val="24"/>
                <w:szCs w:val="24"/>
              </w:rPr>
              <w:t>经</w:t>
            </w:r>
            <w:r>
              <w:rPr>
                <w:rFonts w:hint="default" w:ascii="Times New Roman" w:hAnsi="Times New Roman" w:eastAsia="宋体" w:cs="Times New Roman"/>
                <w:sz w:val="24"/>
                <w:szCs w:val="24"/>
                <w:lang w:eastAsia="zh-CN"/>
              </w:rPr>
              <w:t>监测</w:t>
            </w:r>
            <w:r>
              <w:rPr>
                <w:rFonts w:hint="default" w:ascii="Times New Roman" w:hAnsi="Times New Roman" w:eastAsia="宋体" w:cs="Times New Roman"/>
                <w:kern w:val="0"/>
                <w:sz w:val="24"/>
                <w:szCs w:val="24"/>
              </w:rPr>
              <w:t>，该</w:t>
            </w:r>
            <w:r>
              <w:rPr>
                <w:rFonts w:hint="default"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w:t>
            </w:r>
            <w:r>
              <w:rPr>
                <w:rFonts w:hint="default" w:ascii="Times New Roman" w:hAnsi="Times New Roman" w:eastAsia="宋体" w:cs="Times New Roman"/>
                <w:kern w:val="0"/>
                <w:sz w:val="24"/>
                <w:szCs w:val="24"/>
                <w:lang w:val="en-US" w:eastAsia="zh-CN"/>
              </w:rPr>
              <w:t>方向</w:t>
            </w:r>
            <w:r>
              <w:rPr>
                <w:rFonts w:hint="eastAsia" w:ascii="Times New Roman" w:hAnsi="Times New Roman" w:eastAsia="宋体" w:cs="Times New Roman"/>
                <w:kern w:val="0"/>
                <w:sz w:val="24"/>
                <w:szCs w:val="24"/>
                <w:lang w:val="en-US" w:eastAsia="zh-CN"/>
              </w:rPr>
              <w:t>各</w:t>
            </w:r>
            <w:r>
              <w:rPr>
                <w:rFonts w:hint="default" w:ascii="Times New Roman" w:hAnsi="Times New Roman" w:eastAsia="宋体" w:cs="Times New Roman"/>
                <w:kern w:val="0"/>
                <w:sz w:val="24"/>
                <w:szCs w:val="24"/>
                <w:lang w:val="en-US" w:eastAsia="zh-CN"/>
              </w:rPr>
              <w:t>设1个监测点位，各点位</w:t>
            </w:r>
            <w:r>
              <w:rPr>
                <w:rFonts w:hint="default" w:ascii="Times New Roman" w:hAnsi="Times New Roman" w:eastAsia="宋体" w:cs="Times New Roman"/>
                <w:kern w:val="0"/>
                <w:sz w:val="24"/>
                <w:szCs w:val="24"/>
              </w:rPr>
              <w:t>昼间噪声</w:t>
            </w:r>
            <w:r>
              <w:rPr>
                <w:rFonts w:hint="default"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default"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default"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default"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eastAsia" w:ascii="Times New Roman" w:hAnsi="Times New Roman" w:eastAsia="宋体" w:cs="Times New Roman"/>
                <w:kern w:val="0"/>
                <w:sz w:val="24"/>
                <w:szCs w:val="24"/>
                <w:lang w:val="en-US" w:eastAsia="zh-CN"/>
              </w:rPr>
              <w:t>60dB（A）</w:t>
            </w:r>
            <w:r>
              <w:rPr>
                <w:rFonts w:hint="default" w:ascii="Times New Roman" w:hAnsi="Times New Roman" w:eastAsia="宋体" w:cs="Times New Roman"/>
                <w:kern w:val="0"/>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both"/>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5）固废监测结论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项目产生固体废物包括裁切、裁边、封边、开孔工序产生的边角料，刷胶工序产生的废防火胶桶，布袋除尘器产生的除尘灰，活性炭吸附装置产生的废活性炭，生活垃圾。</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裁切、裁边、封边、开孔工序产生的边角料、布袋除尘灰均收集后外售综合利用；项目在运行过程中防火胶采用桶装储存，使用后会产生废弃包装桶。废防火胶桶收集后封盖密闭，由厂家回收再利用；废活性炭收集后暂存于厂区危废间，定期交由有资质单位处理；职工生活垃圾厂区内设置垃圾桶收集，交于环卫部门清运处置。</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both"/>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lang w:eastAsia="zh-CN"/>
              </w:rPr>
              <w:t>总量结论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扩建后建议全厂总量控制指标为SO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：0t/a、NO</w:t>
            </w:r>
            <w:r>
              <w:rPr>
                <w:rFonts w:hint="default" w:ascii="Times New Roman" w:hAnsi="Times New Roman" w:eastAsia="宋体" w:cs="Times New Roman"/>
                <w:color w:val="auto"/>
                <w:sz w:val="24"/>
                <w:szCs w:val="24"/>
                <w:vertAlign w:val="subscript"/>
                <w:lang w:val="en-US" w:eastAsia="zh-CN"/>
              </w:rPr>
              <w:t>X</w:t>
            </w:r>
            <w:r>
              <w:rPr>
                <w:rFonts w:hint="default" w:ascii="Times New Roman" w:hAnsi="Times New Roman" w:eastAsia="宋体" w:cs="Times New Roman"/>
                <w:color w:val="auto"/>
                <w:sz w:val="24"/>
                <w:szCs w:val="24"/>
                <w:lang w:val="en-US" w:eastAsia="zh-CN"/>
              </w:rPr>
              <w:t>：0t/a、COD：0t/a、氨氮：0t/a；特征污染物总量控制建议指标为颗粒物</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2.880t/a，非甲烷总烃</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0.108t/a。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实际排放污染物总量为：COD：</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t/a、氨氮：</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t/a、SO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：0t/a、NOx：0t/a</w:t>
            </w:r>
            <w:r>
              <w:rPr>
                <w:rFonts w:hint="eastAsia" w:ascii="Times New Roman" w:hAnsi="Times New Roman" w:eastAsia="宋体" w:cs="Times New Roman"/>
                <w:color w:val="auto"/>
                <w:sz w:val="24"/>
                <w:szCs w:val="24"/>
                <w:lang w:val="en-US" w:eastAsia="zh-CN"/>
              </w:rPr>
              <w:t>，特征污染物总量控制建议指标为</w:t>
            </w:r>
            <w:r>
              <w:rPr>
                <w:rFonts w:hint="default" w:ascii="Times New Roman" w:hAnsi="Times New Roman" w:eastAsia="宋体" w:cs="Times New Roman"/>
                <w:color w:val="auto"/>
                <w:sz w:val="24"/>
                <w:szCs w:val="24"/>
                <w:lang w:val="en-US" w:eastAsia="zh-CN"/>
              </w:rPr>
              <w:t>颗粒物</w:t>
            </w:r>
            <w:r>
              <w:rPr>
                <w:rFonts w:hint="eastAsia" w:ascii="Times New Roman" w:hAnsi="Times New Roman" w:eastAsia="宋体" w:cs="Times New Roman"/>
                <w:color w:val="auto"/>
                <w:sz w:val="24"/>
                <w:szCs w:val="24"/>
                <w:lang w:val="en-US" w:eastAsia="zh-CN"/>
              </w:rPr>
              <w:t>：0.106</w:t>
            </w:r>
            <w:r>
              <w:rPr>
                <w:rFonts w:hint="default" w:ascii="Times New Roman" w:hAnsi="Times New Roman" w:eastAsia="宋体" w:cs="Times New Roman"/>
                <w:color w:val="auto"/>
                <w:sz w:val="24"/>
                <w:szCs w:val="24"/>
                <w:lang w:val="en-US" w:eastAsia="zh-CN"/>
              </w:rPr>
              <w:t>t/a，非甲烷总烃</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04</w:t>
            </w:r>
            <w:r>
              <w:rPr>
                <w:rFonts w:hint="default" w:ascii="Times New Roman" w:hAnsi="Times New Roman" w:eastAsia="宋体" w:cs="Times New Roman"/>
                <w:color w:val="auto"/>
                <w:sz w:val="24"/>
                <w:szCs w:val="24"/>
                <w:lang w:val="en-US" w:eastAsia="zh-CN"/>
              </w:rPr>
              <w:t>8t/a。满足审批意见中总量控制要求。</w:t>
            </w:r>
          </w:p>
        </w:tc>
      </w:tr>
    </w:tbl>
    <w:p>
      <w:pPr>
        <w:keepNext w:val="0"/>
        <w:keepLines w:val="0"/>
        <w:pageBreakBefore w:val="0"/>
        <w:widowControl w:val="0"/>
        <w:kinsoku/>
        <w:wordWrap/>
        <w:overflowPunct/>
        <w:topLinePunct w:val="0"/>
        <w:autoSpaceDE/>
        <w:autoSpaceDN/>
        <w:bidi w:val="0"/>
        <w:adjustRightInd/>
        <w:snapToGrid/>
        <w:spacing w:before="313" w:beforeLines="100" w:line="240" w:lineRule="auto"/>
        <w:ind w:left="0" w:leftChars="0" w:right="0" w:rightChars="0" w:firstLine="0" w:firstLineChars="0"/>
        <w:jc w:val="both"/>
        <w:textAlignment w:val="auto"/>
        <w:outlineLvl w:val="9"/>
        <w:rPr>
          <w:rFonts w:hint="default" w:ascii="Times New Roman" w:hAnsi="Times New Roman" w:eastAsia="宋体" w:cs="Times New Roman"/>
          <w:b/>
          <w:bCs/>
          <w:kern w:val="44"/>
          <w:sz w:val="28"/>
          <w:szCs w:val="44"/>
        </w:rPr>
      </w:pPr>
      <w:bookmarkStart w:id="15" w:name="_Toc430619021"/>
      <w:bookmarkStart w:id="16" w:name="_Toc387777077"/>
      <w:bookmarkStart w:id="17" w:name="_Toc389569108"/>
      <w:bookmarkStart w:id="18" w:name="_Toc430609243"/>
      <w:bookmarkStart w:id="19" w:name="_Toc389223940"/>
      <w:r>
        <w:rPr>
          <w:rFonts w:hint="default" w:ascii="Times New Roman" w:hAnsi="Times New Roman" w:eastAsia="宋体" w:cs="Times New Roman"/>
          <w:b/>
          <w:bCs/>
          <w:kern w:val="44"/>
          <w:sz w:val="28"/>
          <w:szCs w:val="44"/>
        </w:rPr>
        <w:t>表</w:t>
      </w:r>
      <w:r>
        <w:rPr>
          <w:rFonts w:hint="eastAsia" w:ascii="Times New Roman" w:hAnsi="Times New Roman" w:eastAsia="宋体" w:cs="Times New Roman"/>
          <w:b/>
          <w:bCs/>
          <w:kern w:val="44"/>
          <w:sz w:val="28"/>
          <w:szCs w:val="44"/>
          <w:lang w:val="en-US" w:eastAsia="zh-CN"/>
        </w:rPr>
        <w:t>六</w:t>
      </w:r>
      <w:r>
        <w:rPr>
          <w:rFonts w:hint="default" w:ascii="Times New Roman" w:hAnsi="Times New Roman" w:eastAsia="宋体" w:cs="Times New Roman"/>
          <w:b/>
          <w:bCs/>
          <w:kern w:val="44"/>
          <w:sz w:val="28"/>
          <w:szCs w:val="44"/>
        </w:rPr>
        <w:t xml:space="preserve"> 验收监测质量控制</w:t>
      </w:r>
      <w:bookmarkEnd w:id="15"/>
    </w:p>
    <w:p>
      <w:pPr>
        <w:rPr>
          <w:rFonts w:hint="default" w:ascii="Times New Roman" w:hAnsi="Times New Roman" w:eastAsia="宋体" w:cs="Times New Roman"/>
        </w:rPr>
      </w:pPr>
      <w:r>
        <w:rPr>
          <w:rFonts w:hint="default" w:ascii="Times New Roman" w:hAnsi="Times New Roman" w:eastAsia="宋体" w:cs="Times New Roman"/>
          <w:b/>
          <w:bCs/>
          <w:kern w:val="44"/>
          <w:sz w:val="28"/>
          <w:szCs w:val="44"/>
        </w:rP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104140</wp:posOffset>
                </wp:positionV>
                <wp:extent cx="5890895" cy="8251190"/>
                <wp:effectExtent l="4445" t="4445" r="10160" b="12065"/>
                <wp:wrapTopAndBottom/>
                <wp:docPr id="1" name="文本框 3"/>
                <wp:cNvGraphicFramePr/>
                <a:graphic xmlns:a="http://schemas.openxmlformats.org/drawingml/2006/main">
                  <a:graphicData uri="http://schemas.microsoft.com/office/word/2010/wordprocessingShape">
                    <wps:wsp>
                      <wps:cNvSpPr txBox="1"/>
                      <wps:spPr>
                        <a:xfrm>
                          <a:off x="0" y="0"/>
                          <a:ext cx="5890895" cy="8251190"/>
                        </a:xfrm>
                        <a:prstGeom prst="rect">
                          <a:avLst/>
                        </a:prstGeom>
                        <a:noFill/>
                        <a:ln w="6350"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100"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本次验收监测采样及样品分析均严格按照《环境空气监测质量保证手册》、《环境监测技术规范》等要求进行，实施全程序质量控制。具体质控要求如下：</w:t>
                            </w:r>
                          </w:p>
                          <w:p>
                            <w:pPr>
                              <w:spacing w:line="360" w:lineRule="auto"/>
                              <w:ind w:firstLine="200"/>
                              <w:rPr>
                                <w:rFonts w:hint="default" w:ascii="Times New Roman" w:hAnsi="Times New Roman" w:cs="Times New Roman"/>
                                <w:sz w:val="24"/>
                                <w:szCs w:val="24"/>
                              </w:rPr>
                            </w:pPr>
                            <w:r>
                              <w:rPr>
                                <w:rFonts w:hint="default" w:ascii="Times New Roman" w:hAnsi="Times New Roman" w:cs="Times New Roman"/>
                                <w:sz w:val="24"/>
                                <w:szCs w:val="24"/>
                              </w:rPr>
                              <w:t>1、生产处于正常</w:t>
                            </w:r>
                            <w:r>
                              <w:rPr>
                                <w:rFonts w:hint="eastAsia" w:ascii="Times New Roman" w:hAnsi="Times New Roman" w:cs="Times New Roman"/>
                                <w:sz w:val="24"/>
                                <w:szCs w:val="24"/>
                                <w:lang w:eastAsia="zh-CN"/>
                              </w:rPr>
                              <w:t>，</w:t>
                            </w:r>
                            <w:r>
                              <w:rPr>
                                <w:rFonts w:hint="default" w:ascii="Times New Roman" w:hAnsi="Times New Roman" w:cs="Times New Roman"/>
                                <w:sz w:val="24"/>
                                <w:szCs w:val="24"/>
                              </w:rPr>
                              <w:t>监测期间生产在大于75%额定生产负荷的工况下稳定运行，各污染治理设施运行基本正常。</w:t>
                            </w:r>
                          </w:p>
                          <w:p>
                            <w:pPr>
                              <w:spacing w:line="360" w:lineRule="auto"/>
                              <w:ind w:firstLine="200"/>
                              <w:rPr>
                                <w:rFonts w:hint="default" w:ascii="Times New Roman" w:hAnsi="Times New Roman" w:cs="Times New Roman"/>
                                <w:sz w:val="24"/>
                                <w:szCs w:val="24"/>
                              </w:rPr>
                            </w:pPr>
                            <w:r>
                              <w:rPr>
                                <w:rFonts w:hint="default" w:ascii="Times New Roman" w:hAnsi="Times New Roman" w:cs="Times New Roman"/>
                                <w:sz w:val="24"/>
                                <w:szCs w:val="24"/>
                              </w:rPr>
                              <w:t>2、合理布设监测点位，保证各监测点位布设的科学性和可比性。</w:t>
                            </w:r>
                          </w:p>
                          <w:p>
                            <w:pPr>
                              <w:spacing w:line="360" w:lineRule="auto"/>
                              <w:ind w:firstLine="200"/>
                              <w:rPr>
                                <w:rFonts w:hint="default" w:ascii="Times New Roman" w:hAnsi="Times New Roman" w:cs="Times New Roman"/>
                                <w:sz w:val="24"/>
                                <w:szCs w:val="24"/>
                              </w:rPr>
                            </w:pPr>
                            <w:r>
                              <w:rPr>
                                <w:rFonts w:hint="default" w:ascii="Times New Roman" w:hAnsi="Times New Roman" w:cs="Times New Roman"/>
                                <w:sz w:val="24"/>
                                <w:szCs w:val="24"/>
                              </w:rPr>
                              <w:t>3、废气</w:t>
                            </w:r>
                            <w:r>
                              <w:rPr>
                                <w:rFonts w:hint="eastAsia" w:ascii="Times New Roman" w:hAnsi="Times New Roman" w:cs="Times New Roman"/>
                                <w:sz w:val="24"/>
                                <w:szCs w:val="24"/>
                                <w:lang w:eastAsia="zh-CN"/>
                              </w:rPr>
                              <w:t>监</w:t>
                            </w:r>
                            <w:r>
                              <w:rPr>
                                <w:rFonts w:hint="default" w:ascii="Times New Roman" w:hAnsi="Times New Roman" w:cs="Times New Roman"/>
                                <w:sz w:val="24"/>
                                <w:szCs w:val="24"/>
                              </w:rPr>
                              <w:t>测</w:t>
                            </w:r>
                          </w:p>
                          <w:p>
                            <w:pPr>
                              <w:spacing w:line="360" w:lineRule="auto"/>
                              <w:ind w:firstLine="480" w:firstLineChars="200"/>
                              <w:rPr>
                                <w:rFonts w:hint="default" w:ascii="Times New Roman" w:hAnsi="Times New Roman" w:cs="Times New Roman"/>
                                <w:spacing w:val="0"/>
                                <w:sz w:val="24"/>
                                <w:szCs w:val="24"/>
                              </w:rPr>
                            </w:pPr>
                            <w:r>
                              <w:rPr>
                                <w:rFonts w:hint="default" w:ascii="Times New Roman" w:hAnsi="Times New Roman" w:cs="Times New Roman"/>
                                <w:spacing w:val="0"/>
                                <w:sz w:val="24"/>
                                <w:szCs w:val="24"/>
                              </w:rPr>
                              <w:t>废气监测仪器均符合国家</w:t>
                            </w:r>
                            <w:r>
                              <w:rPr>
                                <w:rFonts w:hint="eastAsia" w:ascii="Times New Roman" w:hAnsi="Times New Roman" w:cs="Times New Roman"/>
                                <w:spacing w:val="0"/>
                                <w:sz w:val="24"/>
                                <w:szCs w:val="24"/>
                                <w:lang w:val="en-US" w:eastAsia="zh-CN"/>
                              </w:rPr>
                              <w:t>相</w:t>
                            </w:r>
                            <w:r>
                              <w:rPr>
                                <w:rFonts w:hint="default" w:ascii="Times New Roman" w:hAnsi="Times New Roman" w:cs="Times New Roman"/>
                                <w:spacing w:val="0"/>
                                <w:sz w:val="24"/>
                                <w:szCs w:val="24"/>
                              </w:rPr>
                              <w:t>关标准或技术要求，监测前</w:t>
                            </w:r>
                            <w:r>
                              <w:rPr>
                                <w:rFonts w:hint="eastAsia" w:ascii="Times New Roman" w:hAnsi="Times New Roman" w:cs="Times New Roman"/>
                                <w:spacing w:val="0"/>
                                <w:sz w:val="24"/>
                                <w:szCs w:val="24"/>
                                <w:lang w:val="en-US" w:eastAsia="zh-CN"/>
                              </w:rPr>
                              <w:t>后</w:t>
                            </w:r>
                            <w:r>
                              <w:rPr>
                                <w:rFonts w:hint="default" w:ascii="Times New Roman" w:hAnsi="Times New Roman" w:cs="Times New Roman"/>
                                <w:spacing w:val="0"/>
                                <w:sz w:val="24"/>
                                <w:szCs w:val="24"/>
                              </w:rPr>
                              <w:t>对使用的仪器均进行流量和浓度校准，按规定对废气测试仪进行现场检漏。</w:t>
                            </w:r>
                          </w:p>
                          <w:p>
                            <w:pPr>
                              <w:spacing w:line="360" w:lineRule="auto"/>
                              <w:ind w:firstLine="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4、噪声监</w:t>
                            </w:r>
                            <w:r>
                              <w:rPr>
                                <w:rFonts w:hint="default" w:ascii="Times New Roman" w:hAnsi="Times New Roman" w:cs="Times New Roman"/>
                                <w:sz w:val="24"/>
                                <w:szCs w:val="24"/>
                                <w:lang w:val="en-US" w:eastAsia="zh-CN"/>
                              </w:rPr>
                              <w:t>测</w:t>
                            </w:r>
                          </w:p>
                          <w:p>
                            <w:pPr>
                              <w:spacing w:line="360" w:lineRule="auto"/>
                              <w:ind w:firstLine="468" w:firstLineChars="195"/>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噪声监测仪器均符合国家相关标准或技术要求，采样和分析过程严格按照《工业企业厂界环境噪声排放标准》（GB 12348-2008）进行。</w:t>
                            </w:r>
                          </w:p>
                          <w:p>
                            <w:pPr>
                              <w:spacing w:line="360" w:lineRule="auto"/>
                              <w:ind w:firstLine="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、监测分析方法采用国家</w:t>
                            </w:r>
                            <w:r>
                              <w:rPr>
                                <w:rFonts w:hint="eastAsia" w:ascii="Times New Roman" w:hAnsi="Times New Roman" w:cs="Times New Roman"/>
                                <w:sz w:val="24"/>
                                <w:szCs w:val="24"/>
                                <w:lang w:val="en-US" w:eastAsia="zh-CN"/>
                              </w:rPr>
                              <w:t>发</w:t>
                            </w:r>
                            <w:r>
                              <w:rPr>
                                <w:rFonts w:hint="default" w:ascii="Times New Roman" w:hAnsi="Times New Roman" w:cs="Times New Roman"/>
                                <w:sz w:val="24"/>
                                <w:szCs w:val="24"/>
                              </w:rPr>
                              <w:t>布标准（或推荐）分析方法，监测人员</w:t>
                            </w:r>
                            <w:r>
                              <w:rPr>
                                <w:rFonts w:hint="eastAsia" w:ascii="Times New Roman" w:hAnsi="Times New Roman" w:cs="Times New Roman"/>
                                <w:sz w:val="24"/>
                                <w:szCs w:val="24"/>
                                <w:lang w:val="en-US" w:eastAsia="zh-CN"/>
                              </w:rPr>
                              <w:t>持证上岗</w:t>
                            </w:r>
                            <w:r>
                              <w:rPr>
                                <w:rFonts w:hint="default" w:ascii="Times New Roman" w:hAnsi="Times New Roman" w:cs="Times New Roman"/>
                                <w:sz w:val="24"/>
                                <w:szCs w:val="24"/>
                              </w:rPr>
                              <w:t>，所有监测仪器经计量部门检定并在有效期内。监测数据实行</w:t>
                            </w:r>
                            <w:r>
                              <w:rPr>
                                <w:rFonts w:hint="eastAsia" w:ascii="Times New Roman" w:hAnsi="Times New Roman" w:cs="Times New Roman"/>
                                <w:sz w:val="24"/>
                                <w:szCs w:val="24"/>
                                <w:lang w:val="en-US" w:eastAsia="zh-CN"/>
                              </w:rPr>
                              <w:t>三</w:t>
                            </w:r>
                            <w:r>
                              <w:rPr>
                                <w:rFonts w:hint="default" w:ascii="Times New Roman" w:hAnsi="Times New Roman" w:cs="Times New Roman"/>
                                <w:sz w:val="24"/>
                                <w:szCs w:val="24"/>
                              </w:rPr>
                              <w:t>级审核</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数据合法有效</w:t>
                            </w:r>
                            <w:r>
                              <w:rPr>
                                <w:rFonts w:hint="default" w:ascii="Times New Roman" w:hAnsi="Times New Roman" w:cs="Times New Roman"/>
                                <w:sz w:val="24"/>
                                <w:szCs w:val="24"/>
                              </w:rPr>
                              <w:t>。</w:t>
                            </w:r>
                          </w:p>
                          <w:p>
                            <w:pPr>
                              <w:spacing w:line="360" w:lineRule="auto"/>
                              <w:ind w:firstLine="200"/>
                              <w:rPr>
                                <w:sz w:val="24"/>
                                <w:szCs w:val="24"/>
                              </w:rPr>
                            </w:pPr>
                          </w:p>
                        </w:txbxContent>
                      </wps:txbx>
                      <wps:bodyPr upright="1"/>
                    </wps:wsp>
                  </a:graphicData>
                </a:graphic>
              </wp:anchor>
            </w:drawing>
          </mc:Choice>
          <mc:Fallback>
            <w:pict>
              <v:shape id="文本框 3" o:spid="_x0000_s1026" o:spt="202" type="#_x0000_t202" style="position:absolute;left:0pt;margin-left:-1.2pt;margin-top:8.2pt;height:649.7pt;width:463.85pt;mso-wrap-distance-bottom:0pt;mso-wrap-distance-top:0pt;z-index:251659264;mso-width-relative:page;mso-height-relative:page;" filled="f" stroked="t" coordsize="21600,21600" o:gfxdata="UEsDBAoAAAAAAIdO4kAAAAAAAAAAAAAAAAAEAAAAZHJzL1BLAwQUAAAACACHTuJAnBDda9oAAAAK&#10;AQAADwAAAGRycy9kb3ducmV2LnhtbE2PzU7DMBCE70i8g7VI3Fo7KSklxOkB0QMSQmpBlKMTL3GE&#10;f0LspoWnZznBabUzo9lvq/XJWTbhGPvgJWRzAQx9G3TvOwkvz5vZClhMymtlg0cJXxhhXZ+fVarU&#10;4ei3OO1Sx6jEx1JJMCkNJeexNehUnIcBPXnvYXQq0Tp2XI/qSOXO8lyIJXeq93TBqAHvDLYfu4OT&#10;8Pi6/7zfPL2JPTa2LyZ7bR6+GykvLzJxCyzhKf2F4Ref0KEmpiYcvI7MSpjlV5QkfUmT/Ju8WABr&#10;SFhkxQp4XfH/L9Q/UEsDBBQAAAAIAIdO4kC+MDXJBwIAAA4EAAAOAAAAZHJzL2Uyb0RvYy54bWyt&#10;U0uOEzEQ3SNxB8t70klGGSWtdEaCMGwQIM1wAMefbkv+yeWkOxeAG7Biw55z5RyU3SEDwyYLetFd&#10;bT+/qveqvL4brCEHGUF719DZZEqJdNwL7dqGfn68f7WkBBJzghnvZEOPEujd5uWLdR9qOfedN0JG&#10;giQO6j40tEsp1FUFvJOWwcQH6XBT+WhZwt/YViKyHtmtqebT6W3V+yhC9FwC4Op23KRnxngNoVdK&#10;c7n1fG+lSyNrlIYllASdDkA3pVqlJE8flQKZiGkoKk3ljUkw3uV3tVmzuo0sdJqfS2DXlPBMk2Xa&#10;YdIL1ZYlRvZR/0NlNY8evEoT7m01CimOoIrZ9Jk3Dx0LsmhBqyFcTIf/R8s/HD5FogVOAiWOWWz4&#10;6dvX0/efpx9fyE22pw9QI+ohIC4Nr/2Qoed1wMWselDR5i/qIbiP5h4v5sohEY6Li+VqulwtKOG4&#10;t5wvZrNVsb96Oh4ipHfSW5KDhkbsXjGVHd5DwpQI/Q3J2Zy/18aUDhpH+obe3iwwNWc4lQqnAUMb&#10;UBm4ttCAN1rkI/kwxHb3xkRyYHkyypNVYYq/YDnflkE34srWODNWJxlL7k4y8dYJko4B3XN4aWgu&#10;xkpBiZF4x3JUkIlpcw0SizAOa8nWjxbnKA27AWlyuPPiiO3Yh6jbDp0qDSlwHJMi4jzSeQ7//C+k&#10;T9d48w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cEN1r2gAAAAoBAAAPAAAAAAAAAAEAIAAAACIA&#10;AABkcnMvZG93bnJldi54bWxQSwECFAAUAAAACACHTuJAvjA1yQcCAAAOBAAADgAAAAAAAAABACAA&#10;AAApAQAAZHJzL2Uyb0RvYy54bWxQSwUGAAAAAAYABgBZAQAAogUAAAAA&#10;">
                <v:fill on="f" focussize="0,0"/>
                <v:stroke weight="0.5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100"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本次验收监测采样及样品分析均严格按照《环境空气监测质量保证手册》、《环境监测技术规范》等要求进行，实施全程序质量控制。具体质控要求如下：</w:t>
                      </w:r>
                    </w:p>
                    <w:p>
                      <w:pPr>
                        <w:spacing w:line="360" w:lineRule="auto"/>
                        <w:ind w:firstLine="200"/>
                        <w:rPr>
                          <w:rFonts w:hint="default" w:ascii="Times New Roman" w:hAnsi="Times New Roman" w:cs="Times New Roman"/>
                          <w:sz w:val="24"/>
                          <w:szCs w:val="24"/>
                        </w:rPr>
                      </w:pPr>
                      <w:r>
                        <w:rPr>
                          <w:rFonts w:hint="default" w:ascii="Times New Roman" w:hAnsi="Times New Roman" w:cs="Times New Roman"/>
                          <w:sz w:val="24"/>
                          <w:szCs w:val="24"/>
                        </w:rPr>
                        <w:t>1、生产处于正常</w:t>
                      </w:r>
                      <w:r>
                        <w:rPr>
                          <w:rFonts w:hint="eastAsia" w:ascii="Times New Roman" w:hAnsi="Times New Roman" w:cs="Times New Roman"/>
                          <w:sz w:val="24"/>
                          <w:szCs w:val="24"/>
                          <w:lang w:eastAsia="zh-CN"/>
                        </w:rPr>
                        <w:t>，</w:t>
                      </w:r>
                      <w:r>
                        <w:rPr>
                          <w:rFonts w:hint="default" w:ascii="Times New Roman" w:hAnsi="Times New Roman" w:cs="Times New Roman"/>
                          <w:sz w:val="24"/>
                          <w:szCs w:val="24"/>
                        </w:rPr>
                        <w:t>监测期间生产在大于75%额定生产负荷的工况下稳定运行，各污染治理设施运行基本正常。</w:t>
                      </w:r>
                    </w:p>
                    <w:p>
                      <w:pPr>
                        <w:spacing w:line="360" w:lineRule="auto"/>
                        <w:ind w:firstLine="200"/>
                        <w:rPr>
                          <w:rFonts w:hint="default" w:ascii="Times New Roman" w:hAnsi="Times New Roman" w:cs="Times New Roman"/>
                          <w:sz w:val="24"/>
                          <w:szCs w:val="24"/>
                        </w:rPr>
                      </w:pPr>
                      <w:r>
                        <w:rPr>
                          <w:rFonts w:hint="default" w:ascii="Times New Roman" w:hAnsi="Times New Roman" w:cs="Times New Roman"/>
                          <w:sz w:val="24"/>
                          <w:szCs w:val="24"/>
                        </w:rPr>
                        <w:t>2、合理布设监测点位，保证各监测点位布设的科学性和可比性。</w:t>
                      </w:r>
                    </w:p>
                    <w:p>
                      <w:pPr>
                        <w:spacing w:line="360" w:lineRule="auto"/>
                        <w:ind w:firstLine="200"/>
                        <w:rPr>
                          <w:rFonts w:hint="default" w:ascii="Times New Roman" w:hAnsi="Times New Roman" w:cs="Times New Roman"/>
                          <w:sz w:val="24"/>
                          <w:szCs w:val="24"/>
                        </w:rPr>
                      </w:pPr>
                      <w:r>
                        <w:rPr>
                          <w:rFonts w:hint="default" w:ascii="Times New Roman" w:hAnsi="Times New Roman" w:cs="Times New Roman"/>
                          <w:sz w:val="24"/>
                          <w:szCs w:val="24"/>
                        </w:rPr>
                        <w:t>3、废气</w:t>
                      </w:r>
                      <w:r>
                        <w:rPr>
                          <w:rFonts w:hint="eastAsia" w:ascii="Times New Roman" w:hAnsi="Times New Roman" w:cs="Times New Roman"/>
                          <w:sz w:val="24"/>
                          <w:szCs w:val="24"/>
                          <w:lang w:eastAsia="zh-CN"/>
                        </w:rPr>
                        <w:t>监</w:t>
                      </w:r>
                      <w:r>
                        <w:rPr>
                          <w:rFonts w:hint="default" w:ascii="Times New Roman" w:hAnsi="Times New Roman" w:cs="Times New Roman"/>
                          <w:sz w:val="24"/>
                          <w:szCs w:val="24"/>
                        </w:rPr>
                        <w:t>测</w:t>
                      </w:r>
                    </w:p>
                    <w:p>
                      <w:pPr>
                        <w:spacing w:line="360" w:lineRule="auto"/>
                        <w:ind w:firstLine="480" w:firstLineChars="200"/>
                        <w:rPr>
                          <w:rFonts w:hint="default" w:ascii="Times New Roman" w:hAnsi="Times New Roman" w:cs="Times New Roman"/>
                          <w:spacing w:val="0"/>
                          <w:sz w:val="24"/>
                          <w:szCs w:val="24"/>
                        </w:rPr>
                      </w:pPr>
                      <w:r>
                        <w:rPr>
                          <w:rFonts w:hint="default" w:ascii="Times New Roman" w:hAnsi="Times New Roman" w:cs="Times New Roman"/>
                          <w:spacing w:val="0"/>
                          <w:sz w:val="24"/>
                          <w:szCs w:val="24"/>
                        </w:rPr>
                        <w:t>废气监测仪器均符合国家</w:t>
                      </w:r>
                      <w:r>
                        <w:rPr>
                          <w:rFonts w:hint="eastAsia" w:ascii="Times New Roman" w:hAnsi="Times New Roman" w:cs="Times New Roman"/>
                          <w:spacing w:val="0"/>
                          <w:sz w:val="24"/>
                          <w:szCs w:val="24"/>
                          <w:lang w:val="en-US" w:eastAsia="zh-CN"/>
                        </w:rPr>
                        <w:t>相</w:t>
                      </w:r>
                      <w:r>
                        <w:rPr>
                          <w:rFonts w:hint="default" w:ascii="Times New Roman" w:hAnsi="Times New Roman" w:cs="Times New Roman"/>
                          <w:spacing w:val="0"/>
                          <w:sz w:val="24"/>
                          <w:szCs w:val="24"/>
                        </w:rPr>
                        <w:t>关标准或技术要求，监测前</w:t>
                      </w:r>
                      <w:r>
                        <w:rPr>
                          <w:rFonts w:hint="eastAsia" w:ascii="Times New Roman" w:hAnsi="Times New Roman" w:cs="Times New Roman"/>
                          <w:spacing w:val="0"/>
                          <w:sz w:val="24"/>
                          <w:szCs w:val="24"/>
                          <w:lang w:val="en-US" w:eastAsia="zh-CN"/>
                        </w:rPr>
                        <w:t>后</w:t>
                      </w:r>
                      <w:r>
                        <w:rPr>
                          <w:rFonts w:hint="default" w:ascii="Times New Roman" w:hAnsi="Times New Roman" w:cs="Times New Roman"/>
                          <w:spacing w:val="0"/>
                          <w:sz w:val="24"/>
                          <w:szCs w:val="24"/>
                        </w:rPr>
                        <w:t>对使用的仪器均进行流量和浓度校准，按规定对废气测试仪进行现场检漏。</w:t>
                      </w:r>
                    </w:p>
                    <w:p>
                      <w:pPr>
                        <w:spacing w:line="360" w:lineRule="auto"/>
                        <w:ind w:firstLine="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4、噪声监</w:t>
                      </w:r>
                      <w:r>
                        <w:rPr>
                          <w:rFonts w:hint="default" w:ascii="Times New Roman" w:hAnsi="Times New Roman" w:cs="Times New Roman"/>
                          <w:sz w:val="24"/>
                          <w:szCs w:val="24"/>
                          <w:lang w:val="en-US" w:eastAsia="zh-CN"/>
                        </w:rPr>
                        <w:t>测</w:t>
                      </w:r>
                    </w:p>
                    <w:p>
                      <w:pPr>
                        <w:spacing w:line="360" w:lineRule="auto"/>
                        <w:ind w:firstLine="468" w:firstLineChars="195"/>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噪声监测仪器均符合国家相关标准或技术要求，采样和分析过程严格按照《工业企业厂界环境噪声排放标准》（GB 12348-2008）进行。</w:t>
                      </w:r>
                    </w:p>
                    <w:p>
                      <w:pPr>
                        <w:spacing w:line="360" w:lineRule="auto"/>
                        <w:ind w:firstLine="200"/>
                        <w:rPr>
                          <w:rFonts w:hint="default" w:ascii="Times New Roman" w:hAnsi="Times New Roman"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、监测分析方法采用国家</w:t>
                      </w:r>
                      <w:r>
                        <w:rPr>
                          <w:rFonts w:hint="eastAsia" w:ascii="Times New Roman" w:hAnsi="Times New Roman" w:cs="Times New Roman"/>
                          <w:sz w:val="24"/>
                          <w:szCs w:val="24"/>
                          <w:lang w:val="en-US" w:eastAsia="zh-CN"/>
                        </w:rPr>
                        <w:t>发</w:t>
                      </w:r>
                      <w:r>
                        <w:rPr>
                          <w:rFonts w:hint="default" w:ascii="Times New Roman" w:hAnsi="Times New Roman" w:cs="Times New Roman"/>
                          <w:sz w:val="24"/>
                          <w:szCs w:val="24"/>
                        </w:rPr>
                        <w:t>布标准（或推荐）分析方法，监测人员</w:t>
                      </w:r>
                      <w:r>
                        <w:rPr>
                          <w:rFonts w:hint="eastAsia" w:ascii="Times New Roman" w:hAnsi="Times New Roman" w:cs="Times New Roman"/>
                          <w:sz w:val="24"/>
                          <w:szCs w:val="24"/>
                          <w:lang w:val="en-US" w:eastAsia="zh-CN"/>
                        </w:rPr>
                        <w:t>持证上岗</w:t>
                      </w:r>
                      <w:r>
                        <w:rPr>
                          <w:rFonts w:hint="default" w:ascii="Times New Roman" w:hAnsi="Times New Roman" w:cs="Times New Roman"/>
                          <w:sz w:val="24"/>
                          <w:szCs w:val="24"/>
                        </w:rPr>
                        <w:t>，所有监测仪器经计量部门检定并在有效期内。监测数据实行</w:t>
                      </w:r>
                      <w:r>
                        <w:rPr>
                          <w:rFonts w:hint="eastAsia" w:ascii="Times New Roman" w:hAnsi="Times New Roman" w:cs="Times New Roman"/>
                          <w:sz w:val="24"/>
                          <w:szCs w:val="24"/>
                          <w:lang w:val="en-US" w:eastAsia="zh-CN"/>
                        </w:rPr>
                        <w:t>三</w:t>
                      </w:r>
                      <w:r>
                        <w:rPr>
                          <w:rFonts w:hint="default" w:ascii="Times New Roman" w:hAnsi="Times New Roman" w:cs="Times New Roman"/>
                          <w:sz w:val="24"/>
                          <w:szCs w:val="24"/>
                        </w:rPr>
                        <w:t>级审核</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数据合法有效</w:t>
                      </w:r>
                      <w:r>
                        <w:rPr>
                          <w:rFonts w:hint="default" w:ascii="Times New Roman" w:hAnsi="Times New Roman" w:cs="Times New Roman"/>
                          <w:sz w:val="24"/>
                          <w:szCs w:val="24"/>
                        </w:rPr>
                        <w:t>。</w:t>
                      </w:r>
                    </w:p>
                    <w:p>
                      <w:pPr>
                        <w:spacing w:line="360" w:lineRule="auto"/>
                        <w:ind w:firstLine="200"/>
                        <w:rPr>
                          <w:sz w:val="24"/>
                          <w:szCs w:val="24"/>
                        </w:rPr>
                      </w:pPr>
                    </w:p>
                  </w:txbxContent>
                </v:textbox>
                <w10:wrap type="topAndBottom"/>
              </v:shape>
            </w:pict>
          </mc:Fallback>
        </mc:AlternateContent>
      </w:r>
    </w:p>
    <w:bookmarkEnd w:id="16"/>
    <w:bookmarkEnd w:id="17"/>
    <w:bookmarkEnd w:id="18"/>
    <w:bookmarkEnd w:id="19"/>
    <w:p>
      <w:pPr>
        <w:rPr>
          <w:rFonts w:hint="default" w:ascii="Times New Roman" w:hAnsi="Times New Roman" w:eastAsia="宋体" w:cs="Times New Roman"/>
        </w:rPr>
        <w:sectPr>
          <w:endnotePr>
            <w:numFmt w:val="decimal"/>
          </w:endnotePr>
          <w:type w:val="continuous"/>
          <w:pgSz w:w="11907" w:h="16840"/>
          <w:pgMar w:top="1418" w:right="1361" w:bottom="1418" w:left="1361" w:header="851" w:footer="992" w:gutter="0"/>
          <w:pgBorders>
            <w:top w:val="none" w:sz="0" w:space="0"/>
            <w:left w:val="none" w:sz="0" w:space="0"/>
            <w:bottom w:val="none" w:sz="0" w:space="0"/>
            <w:right w:val="none" w:sz="0" w:space="0"/>
          </w:pgBorders>
          <w:pgNumType w:fmt="decimal"/>
          <w:cols w:space="720" w:num="1"/>
          <w:docGrid w:linePitch="312" w:charSpace="0"/>
        </w:sectPr>
      </w:pPr>
    </w:p>
    <w:p>
      <w:pPr>
        <w:jc w:val="center"/>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建设项目工程竣工环境保护“三同时”验收登记表</w:t>
      </w:r>
    </w:p>
    <w:tbl>
      <w:tblPr>
        <w:tblStyle w:val="22"/>
        <w:tblW w:w="16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0"/>
        <w:gridCol w:w="843"/>
        <w:gridCol w:w="1126"/>
        <w:gridCol w:w="1011"/>
        <w:gridCol w:w="22"/>
        <w:gridCol w:w="1205"/>
        <w:gridCol w:w="237"/>
        <w:gridCol w:w="116"/>
        <w:gridCol w:w="901"/>
        <w:gridCol w:w="331"/>
        <w:gridCol w:w="285"/>
        <w:gridCol w:w="404"/>
        <w:gridCol w:w="567"/>
        <w:gridCol w:w="369"/>
        <w:gridCol w:w="742"/>
        <w:gridCol w:w="1082"/>
        <w:gridCol w:w="1286"/>
        <w:gridCol w:w="1099"/>
        <w:gridCol w:w="1232"/>
        <w:gridCol w:w="339"/>
        <w:gridCol w:w="464"/>
        <w:gridCol w:w="676"/>
        <w:gridCol w:w="442"/>
        <w:gridCol w:w="6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0" w:type="dxa"/>
            <w:vMerge w:val="restart"/>
            <w:textDirection w:val="tbRlV"/>
            <w:vAlign w:val="center"/>
          </w:tcPr>
          <w:p>
            <w:pPr>
              <w:keepNext w:val="0"/>
              <w:keepLines w:val="0"/>
              <w:pageBreakBefore w:val="0"/>
              <w:widowControl w:val="0"/>
              <w:kinsoku/>
              <w:wordWrap/>
              <w:overflowPunct/>
              <w:topLinePunct w:val="0"/>
              <w:autoSpaceDE/>
              <w:autoSpaceDN/>
              <w:bidi w:val="0"/>
              <w:snapToGrid w:val="0"/>
              <w:spacing w:line="200" w:lineRule="exact"/>
              <w:ind w:left="113" w:right="113"/>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建 设 项 目</w:t>
            </w: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项目名称</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防火木门扩建项目</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建设地点</w:t>
            </w:r>
          </w:p>
        </w:tc>
        <w:tc>
          <w:tcPr>
            <w:tcW w:w="6189" w:type="dxa"/>
            <w:gridSpan w:val="8"/>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河间市留古寺镇留古寺村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行业类别</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C2032木门窗制造</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建设性质</w:t>
            </w:r>
          </w:p>
        </w:tc>
        <w:tc>
          <w:tcPr>
            <w:tcW w:w="6189" w:type="dxa"/>
            <w:gridSpan w:val="8"/>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 xml:space="preserve">        </w:t>
            </w:r>
            <w:r>
              <w:rPr>
                <w:rFonts w:hint="default" w:ascii="Times New Roman" w:hAnsi="Times New Roman" w:eastAsia="宋体" w:cs="Times New Roman"/>
                <w:b/>
                <w:bCs w:val="0"/>
                <w:sz w:val="15"/>
                <w:szCs w:val="15"/>
                <w:lang w:val="en-US" w:eastAsia="zh-CN"/>
              </w:rPr>
              <w:sym w:font="Wingdings 2" w:char="00A3"/>
            </w:r>
            <w:r>
              <w:rPr>
                <w:rFonts w:hint="default" w:ascii="Times New Roman" w:hAnsi="Times New Roman" w:eastAsia="宋体" w:cs="Times New Roman"/>
                <w:b/>
                <w:bCs w:val="0"/>
                <w:sz w:val="15"/>
                <w:szCs w:val="15"/>
                <w:lang w:val="en-US" w:eastAsia="zh-CN"/>
              </w:rPr>
              <w:t xml:space="preserve">新 建      </w:t>
            </w:r>
            <w:r>
              <w:rPr>
                <w:rFonts w:hint="default" w:ascii="Times New Roman" w:hAnsi="Times New Roman" w:eastAsia="宋体" w:cs="Times New Roman"/>
                <w:b/>
                <w:bCs w:val="0"/>
                <w:sz w:val="15"/>
                <w:szCs w:val="15"/>
                <w:lang w:val="en-US" w:eastAsia="zh-CN"/>
              </w:rPr>
              <w:sym w:font="Wingdings 2" w:char="00A3"/>
            </w:r>
            <w:r>
              <w:rPr>
                <w:rFonts w:hint="default" w:ascii="Times New Roman" w:hAnsi="Times New Roman" w:eastAsia="宋体" w:cs="Times New Roman"/>
                <w:b/>
                <w:bCs w:val="0"/>
                <w:sz w:val="15"/>
                <w:szCs w:val="15"/>
                <w:lang w:val="en-US" w:eastAsia="zh-CN"/>
              </w:rPr>
              <w:t xml:space="preserve">改 建      </w:t>
            </w:r>
            <w:r>
              <w:rPr>
                <w:rFonts w:hint="default" w:ascii="Times New Roman" w:hAnsi="Times New Roman" w:eastAsia="宋体" w:cs="Times New Roman"/>
                <w:b/>
                <w:bCs w:val="0"/>
                <w:sz w:val="15"/>
                <w:szCs w:val="15"/>
                <w:lang w:val="en-US" w:eastAsia="zh-CN"/>
              </w:rPr>
              <w:sym w:font="Wingdings 2" w:char="0052"/>
            </w:r>
            <w:r>
              <w:rPr>
                <w:rFonts w:hint="default" w:ascii="Times New Roman" w:hAnsi="Times New Roman" w:eastAsia="宋体" w:cs="Times New Roman"/>
                <w:b/>
                <w:bCs w:val="0"/>
                <w:sz w:val="15"/>
                <w:szCs w:val="15"/>
                <w:lang w:val="en-US" w:eastAsia="zh-CN"/>
              </w:rPr>
              <w:t xml:space="preserve">扩 建     </w:t>
            </w:r>
            <w:r>
              <w:rPr>
                <w:rFonts w:hint="default" w:ascii="Times New Roman" w:hAnsi="Times New Roman" w:eastAsia="宋体" w:cs="Times New Roman"/>
                <w:b/>
                <w:bCs w:val="0"/>
                <w:sz w:val="15"/>
                <w:szCs w:val="15"/>
                <w:lang w:val="en-US" w:eastAsia="zh-CN"/>
              </w:rPr>
              <w:sym w:font="Wingdings 2" w:char="00A3"/>
            </w:r>
            <w:r>
              <w:rPr>
                <w:rFonts w:hint="default" w:ascii="Times New Roman" w:hAnsi="Times New Roman" w:eastAsia="宋体" w:cs="Times New Roman"/>
                <w:b/>
                <w:bCs w:val="0"/>
                <w:sz w:val="15"/>
                <w:szCs w:val="15"/>
                <w:lang w:val="en-US" w:eastAsia="zh-CN"/>
              </w:rPr>
              <w:t>技 术 改 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设计生产能力</w:t>
            </w:r>
          </w:p>
        </w:tc>
        <w:tc>
          <w:tcPr>
            <w:tcW w:w="2591"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年增产防火木门2万套</w:t>
            </w:r>
          </w:p>
        </w:tc>
        <w:tc>
          <w:tcPr>
            <w:tcW w:w="151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建设项目开工日期</w:t>
            </w:r>
          </w:p>
        </w:tc>
        <w:tc>
          <w:tcPr>
            <w:tcW w:w="134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实际生产能力</w:t>
            </w:r>
          </w:p>
        </w:tc>
        <w:tc>
          <w:tcPr>
            <w:tcW w:w="2385" w:type="dxa"/>
            <w:gridSpan w:val="2"/>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年增产防火木门2万套</w:t>
            </w:r>
          </w:p>
        </w:tc>
        <w:tc>
          <w:tcPr>
            <w:tcW w:w="15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投入试运行日期</w:t>
            </w:r>
          </w:p>
        </w:tc>
        <w:tc>
          <w:tcPr>
            <w:tcW w:w="223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投资总概算（万元）</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50</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环保投资总概算（万元）</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5</w:t>
            </w:r>
          </w:p>
        </w:tc>
        <w:tc>
          <w:tcPr>
            <w:tcW w:w="15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所占比例（%）</w:t>
            </w:r>
          </w:p>
        </w:tc>
        <w:tc>
          <w:tcPr>
            <w:tcW w:w="223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环评审批部门</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河间市行政审批局</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批准文号</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color w:val="0000FF"/>
                <w:sz w:val="15"/>
                <w:szCs w:val="15"/>
                <w:lang w:val="en-US" w:eastAsia="zh-CN"/>
              </w:rPr>
            </w:pPr>
            <w:r>
              <w:rPr>
                <w:rFonts w:hint="eastAsia" w:ascii="Times New Roman" w:hAnsi="Times New Roman" w:eastAsia="宋体" w:cs="Times New Roman"/>
                <w:b/>
                <w:bCs w:val="0"/>
                <w:sz w:val="15"/>
                <w:szCs w:val="15"/>
                <w:lang w:val="en-US" w:eastAsia="zh-CN"/>
              </w:rPr>
              <w:t>河审批（环评-表）[2023]第44号</w:t>
            </w:r>
          </w:p>
        </w:tc>
        <w:tc>
          <w:tcPr>
            <w:tcW w:w="15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批准时间</w:t>
            </w:r>
          </w:p>
        </w:tc>
        <w:tc>
          <w:tcPr>
            <w:tcW w:w="223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color w:val="auto"/>
                <w:sz w:val="15"/>
                <w:szCs w:val="15"/>
                <w:lang w:val="en-US" w:eastAsia="zh-CN"/>
              </w:rPr>
              <w:t>2023年04月19日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初步设计审批部门</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批准文号</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5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批准时间</w:t>
            </w:r>
          </w:p>
        </w:tc>
        <w:tc>
          <w:tcPr>
            <w:tcW w:w="223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环保验收审批部门</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批准文号</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57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批准时间</w:t>
            </w:r>
          </w:p>
        </w:tc>
        <w:tc>
          <w:tcPr>
            <w:tcW w:w="2233"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环保设施设计单位</w:t>
            </w:r>
          </w:p>
        </w:tc>
        <w:tc>
          <w:tcPr>
            <w:tcW w:w="247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2973" w:type="dxa"/>
            <w:gridSpan w:val="7"/>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环保设施施工单位</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 xml:space="preserve"> </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环保设施监测单位</w:t>
            </w:r>
          </w:p>
        </w:tc>
        <w:tc>
          <w:tcPr>
            <w:tcW w:w="3804"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河北金亿嘉环境监测技术服务有限公司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实际总投资（万元）</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50</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实际环保投资（万元）</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5</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所占比例（%）</w:t>
            </w:r>
          </w:p>
        </w:tc>
        <w:tc>
          <w:tcPr>
            <w:tcW w:w="2572"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废水治理（万元）</w:t>
            </w:r>
          </w:p>
        </w:tc>
        <w:tc>
          <w:tcPr>
            <w:tcW w:w="1011"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27"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废气治理</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（万元）</w:t>
            </w:r>
          </w:p>
        </w:tc>
        <w:tc>
          <w:tcPr>
            <w:tcW w:w="1254"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20"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噪声治理（万元）</w:t>
            </w:r>
          </w:p>
        </w:tc>
        <w:tc>
          <w:tcPr>
            <w:tcW w:w="936"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固废治理（万元）</w:t>
            </w:r>
          </w:p>
        </w:tc>
        <w:tc>
          <w:tcPr>
            <w:tcW w:w="128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绿化及生态（万元）</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79"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其它（万元）</w:t>
            </w:r>
          </w:p>
        </w:tc>
        <w:tc>
          <w:tcPr>
            <w:tcW w:w="109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新增废水处理设施能力</w:t>
            </w:r>
          </w:p>
        </w:tc>
        <w:tc>
          <w:tcPr>
            <w:tcW w:w="5448" w:type="dxa"/>
            <w:gridSpan w:val="11"/>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t/d</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新增废气处理设施能力</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 xml:space="preserve">          Nm</w:t>
            </w:r>
            <w:r>
              <w:rPr>
                <w:rFonts w:hint="default" w:ascii="Times New Roman" w:hAnsi="Times New Roman" w:eastAsia="宋体" w:cs="Times New Roman"/>
                <w:b/>
                <w:bCs w:val="0"/>
                <w:sz w:val="15"/>
                <w:szCs w:val="15"/>
                <w:vertAlign w:val="superscript"/>
                <w:lang w:val="en-US" w:eastAsia="zh-CN"/>
              </w:rPr>
              <w:t>3</w:t>
            </w:r>
            <w:r>
              <w:rPr>
                <w:rFonts w:hint="default" w:ascii="Times New Roman" w:hAnsi="Times New Roman" w:eastAsia="宋体" w:cs="Times New Roman"/>
                <w:b/>
                <w:bCs w:val="0"/>
                <w:sz w:val="15"/>
                <w:szCs w:val="15"/>
                <w:lang w:val="en-US" w:eastAsia="zh-CN"/>
              </w:rPr>
              <w:t>/h</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工作时间</w:t>
            </w:r>
          </w:p>
        </w:tc>
        <w:tc>
          <w:tcPr>
            <w:tcW w:w="2572"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48</w:t>
            </w:r>
            <w:r>
              <w:rPr>
                <w:rFonts w:hint="default" w:ascii="Times New Roman" w:hAnsi="Times New Roman" w:eastAsia="宋体" w:cs="Times New Roman"/>
                <w:b/>
                <w:bCs w:val="0"/>
                <w:sz w:val="15"/>
                <w:szCs w:val="15"/>
                <w:lang w:val="en-US" w:eastAsia="zh-CN"/>
              </w:rPr>
              <w:t>00h/a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579" w:type="dxa"/>
            <w:gridSpan w:val="3"/>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建设单位</w:t>
            </w:r>
          </w:p>
        </w:tc>
        <w:tc>
          <w:tcPr>
            <w:tcW w:w="247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河北浩海门窗有限公司</w:t>
            </w: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邮政编码</w:t>
            </w:r>
          </w:p>
        </w:tc>
        <w:tc>
          <w:tcPr>
            <w:tcW w:w="1625"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06</w:t>
            </w:r>
            <w:r>
              <w:rPr>
                <w:rFonts w:hint="eastAsia" w:ascii="Times New Roman" w:hAnsi="Times New Roman" w:eastAsia="宋体" w:cs="Times New Roman"/>
                <w:b/>
                <w:bCs w:val="0"/>
                <w:sz w:val="15"/>
                <w:szCs w:val="15"/>
                <w:lang w:val="en-US" w:eastAsia="zh-CN"/>
              </w:rPr>
              <w:t>2450</w:t>
            </w:r>
          </w:p>
        </w:tc>
        <w:tc>
          <w:tcPr>
            <w:tcW w:w="182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联系电话</w:t>
            </w:r>
          </w:p>
        </w:tc>
        <w:tc>
          <w:tcPr>
            <w:tcW w:w="238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15733701111</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环评单位</w:t>
            </w:r>
          </w:p>
        </w:tc>
        <w:tc>
          <w:tcPr>
            <w:tcW w:w="2572" w:type="dxa"/>
            <w:gridSpan w:val="5"/>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河北中恒光远生态环境科技有限公司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6" w:hRule="atLeast"/>
          <w:jc w:val="center"/>
        </w:trPr>
        <w:tc>
          <w:tcPr>
            <w:tcW w:w="610" w:type="dxa"/>
            <w:vMerge w:val="restart"/>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pacing w:val="20"/>
                <w:sz w:val="15"/>
                <w:szCs w:val="15"/>
              </w:rPr>
              <w:t>污染物排放达标与总量控制（工业建设项目详填）</w:t>
            </w:r>
          </w:p>
        </w:tc>
        <w:tc>
          <w:tcPr>
            <w:tcW w:w="1969"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distribute"/>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污染物</w:t>
            </w:r>
          </w:p>
        </w:tc>
        <w:tc>
          <w:tcPr>
            <w:tcW w:w="10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原有排</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 xml:space="preserve">放量(1) </w:t>
            </w: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本期工程实际排</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放浓度</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(2)</w:t>
            </w: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本期工程允许排</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放浓度(3)</w:t>
            </w: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本期工程产生量(4)</w:t>
            </w: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本期工程自身削减量</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(5)</w:t>
            </w: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本期工程实际排放量</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(6)</w:t>
            </w:r>
          </w:p>
        </w:tc>
        <w:tc>
          <w:tcPr>
            <w:tcW w:w="128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本期工程核定排放总量(7)</w:t>
            </w:r>
          </w:p>
        </w:tc>
        <w:tc>
          <w:tcPr>
            <w:tcW w:w="1099"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本期工程“以新带老”削减量(8)</w:t>
            </w: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全厂实际排放总量(9)</w:t>
            </w:r>
          </w:p>
        </w:tc>
        <w:tc>
          <w:tcPr>
            <w:tcW w:w="80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全厂核定排放总量</w:t>
            </w:r>
          </w:p>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(10)</w:t>
            </w:r>
          </w:p>
        </w:tc>
        <w:tc>
          <w:tcPr>
            <w:tcW w:w="111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区域平衡替代削减量</w:t>
            </w:r>
          </w:p>
          <w:p>
            <w:pPr>
              <w:keepNext w:val="0"/>
              <w:keepLines w:val="0"/>
              <w:pageBreakBefore w:val="0"/>
              <w:widowControl w:val="0"/>
              <w:kinsoku/>
              <w:wordWrap/>
              <w:overflowPunct/>
              <w:topLinePunct w:val="0"/>
              <w:autoSpaceDE/>
              <w:autoSpaceDN/>
              <w:bidi w:val="0"/>
              <w:adjustRightInd w:val="0"/>
              <w:snapToGrid w:val="0"/>
              <w:spacing w:line="200" w:lineRule="exact"/>
              <w:ind w:firstLine="75" w:firstLineChars="50"/>
              <w:jc w:val="center"/>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(11)</w:t>
            </w:r>
          </w:p>
        </w:tc>
        <w:tc>
          <w:tcPr>
            <w:tcW w:w="651"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排放增减量(12)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废水</w:t>
            </w: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442"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化学需氧量</w:t>
            </w: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氨氮</w:t>
            </w: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rPr>
              <w:t>废气</w:t>
            </w: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2951</w:t>
            </w: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r>
              <w:rPr>
                <w:rFonts w:hint="eastAsia" w:ascii="Times New Roman" w:hAnsi="Times New Roman" w:eastAsia="宋体" w:cs="Times New Roman"/>
                <w:b/>
                <w:bCs w:val="0"/>
                <w:kern w:val="2"/>
                <w:sz w:val="15"/>
                <w:szCs w:val="15"/>
                <w:lang w:val="en-US" w:eastAsia="zh-CN" w:bidi="ar-SA"/>
              </w:rPr>
              <w:t>2951</w:t>
            </w: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eastAsia="zh-CN"/>
              </w:rPr>
            </w:pPr>
            <w:r>
              <w:rPr>
                <w:rFonts w:hint="default" w:ascii="Times New Roman" w:hAnsi="Times New Roman" w:eastAsia="宋体" w:cs="Times New Roman"/>
                <w:b/>
                <w:bCs w:val="0"/>
                <w:sz w:val="15"/>
                <w:szCs w:val="15"/>
                <w:lang w:val="en-US" w:eastAsia="zh-CN"/>
              </w:rPr>
              <w:t>颗粒物</w:t>
            </w:r>
          </w:p>
        </w:tc>
        <w:tc>
          <w:tcPr>
            <w:tcW w:w="10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7.5</w:t>
            </w: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120</w:t>
            </w: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0.106</w:t>
            </w: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r>
              <w:rPr>
                <w:rFonts w:hint="eastAsia" w:ascii="Times New Roman" w:hAnsi="Times New Roman" w:eastAsia="宋体" w:cs="Times New Roman"/>
                <w:b/>
                <w:bCs w:val="0"/>
                <w:kern w:val="2"/>
                <w:sz w:val="15"/>
                <w:szCs w:val="15"/>
                <w:lang w:val="en-US" w:eastAsia="zh-CN" w:bidi="ar-SA"/>
              </w:rPr>
              <w:t>0.106</w:t>
            </w: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二氧化硫</w:t>
            </w:r>
          </w:p>
        </w:tc>
        <w:tc>
          <w:tcPr>
            <w:tcW w:w="103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kern w:val="2"/>
                <w:sz w:val="15"/>
                <w:szCs w:val="15"/>
                <w:lang w:val="en-US" w:eastAsia="zh-CN" w:bidi="ar-SA"/>
              </w:rPr>
            </w:pPr>
            <w:r>
              <w:rPr>
                <w:rFonts w:hint="default" w:ascii="Times New Roman" w:hAnsi="Times New Roman" w:eastAsia="宋体" w:cs="Times New Roman"/>
                <w:b/>
                <w:bCs w:val="0"/>
                <w:sz w:val="15"/>
                <w:szCs w:val="15"/>
                <w:lang w:val="en-US" w:eastAsia="zh-CN"/>
              </w:rPr>
              <w:t>氮氧化物</w:t>
            </w: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kern w:val="2"/>
                <w:sz w:val="15"/>
                <w:szCs w:val="15"/>
                <w:lang w:val="en-US" w:eastAsia="zh-CN" w:bidi="ar-SA"/>
              </w:rPr>
            </w:pPr>
            <w:r>
              <w:rPr>
                <w:rFonts w:hint="default" w:ascii="Times New Roman" w:hAnsi="Times New Roman" w:eastAsia="宋体" w:cs="Times New Roman"/>
                <w:b/>
                <w:bCs w:val="0"/>
                <w:sz w:val="15"/>
                <w:szCs w:val="15"/>
              </w:rPr>
              <w:t>非甲烷总烃</w:t>
            </w: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3.41</w:t>
            </w: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60</w:t>
            </w: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r>
              <w:rPr>
                <w:rFonts w:hint="eastAsia" w:ascii="Times New Roman" w:hAnsi="Times New Roman" w:eastAsia="宋体" w:cs="Times New Roman"/>
                <w:b/>
                <w:bCs w:val="0"/>
                <w:sz w:val="15"/>
                <w:szCs w:val="15"/>
                <w:lang w:val="en-US" w:eastAsia="zh-CN"/>
              </w:rPr>
              <w:t>0.048</w:t>
            </w: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r>
              <w:rPr>
                <w:rFonts w:hint="eastAsia" w:ascii="Times New Roman" w:hAnsi="Times New Roman" w:eastAsia="宋体" w:cs="Times New Roman"/>
                <w:b/>
                <w:bCs w:val="0"/>
                <w:kern w:val="2"/>
                <w:sz w:val="15"/>
                <w:szCs w:val="15"/>
                <w:lang w:val="en-US" w:eastAsia="zh-CN" w:bidi="ar-SA"/>
              </w:rPr>
              <w:t>0.048</w:t>
            </w: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969"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kern w:val="2"/>
                <w:sz w:val="15"/>
                <w:szCs w:val="15"/>
                <w:lang w:val="en-US" w:eastAsia="zh-CN" w:bidi="ar-SA"/>
              </w:rPr>
            </w:pP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43" w:type="dxa"/>
            <w:vMerge w:val="restart"/>
            <w:textDirection w:val="tbLrV"/>
            <w:vAlign w:val="top"/>
          </w:tcPr>
          <w:p>
            <w:pPr>
              <w:keepNext w:val="0"/>
              <w:keepLines w:val="0"/>
              <w:pageBreakBefore w:val="0"/>
              <w:widowControl w:val="0"/>
              <w:kinsoku/>
              <w:wordWrap/>
              <w:overflowPunct/>
              <w:topLinePunct w:val="0"/>
              <w:autoSpaceDE/>
              <w:autoSpaceDN/>
              <w:bidi w:val="0"/>
              <w:snapToGrid w:val="0"/>
              <w:spacing w:line="200" w:lineRule="exact"/>
              <w:ind w:left="113" w:right="113"/>
              <w:jc w:val="both"/>
              <w:textAlignment w:val="auto"/>
              <w:rPr>
                <w:rFonts w:hint="default" w:ascii="Times New Roman" w:hAnsi="Times New Roman" w:eastAsia="宋体" w:cs="Times New Roman"/>
                <w:b/>
                <w:bCs w:val="0"/>
                <w:sz w:val="15"/>
                <w:szCs w:val="15"/>
              </w:rPr>
            </w:pPr>
            <w:r>
              <w:rPr>
                <w:rFonts w:hint="default" w:ascii="Times New Roman" w:hAnsi="Times New Roman" w:eastAsia="宋体" w:cs="Times New Roman"/>
                <w:b/>
                <w:bCs w:val="0"/>
                <w:sz w:val="15"/>
                <w:szCs w:val="15"/>
              </w:rPr>
              <w:t>与项目有关的其它特征污染物</w:t>
            </w:r>
          </w:p>
        </w:tc>
        <w:tc>
          <w:tcPr>
            <w:tcW w:w="1126" w:type="dxa"/>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r>
              <w:rPr>
                <w:rFonts w:hint="default" w:ascii="Times New Roman" w:hAnsi="Times New Roman" w:eastAsia="宋体" w:cs="Times New Roman"/>
                <w:b/>
                <w:bCs w:val="0"/>
                <w:sz w:val="15"/>
                <w:szCs w:val="15"/>
                <w:lang w:val="en-US" w:eastAsia="zh-CN"/>
              </w:rPr>
              <w:t>氯化氢</w:t>
            </w: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80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43" w:type="dxa"/>
            <w:vMerge w:val="continue"/>
            <w:textDirection w:val="tbRlV"/>
            <w:vAlign w:val="center"/>
          </w:tcPr>
          <w:p>
            <w:pPr>
              <w:keepNext w:val="0"/>
              <w:keepLines w:val="0"/>
              <w:pageBreakBefore w:val="0"/>
              <w:widowControl w:val="0"/>
              <w:kinsoku/>
              <w:wordWrap/>
              <w:overflowPunct/>
              <w:topLinePunct w:val="0"/>
              <w:autoSpaceDE/>
              <w:autoSpaceDN/>
              <w:bidi w:val="0"/>
              <w:snapToGrid w:val="0"/>
              <w:spacing w:line="200" w:lineRule="exact"/>
              <w:ind w:left="113" w:right="113"/>
              <w:jc w:val="distribute"/>
              <w:textAlignment w:val="auto"/>
              <w:rPr>
                <w:rFonts w:hint="default" w:ascii="Times New Roman" w:hAnsi="Times New Roman" w:eastAsia="宋体" w:cs="Times New Roman"/>
                <w:b/>
                <w:bCs w:val="0"/>
                <w:sz w:val="15"/>
                <w:szCs w:val="15"/>
              </w:rPr>
            </w:pPr>
          </w:p>
        </w:tc>
        <w:tc>
          <w:tcPr>
            <w:tcW w:w="1126" w:type="dxa"/>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val="en-US" w:eastAsia="zh-CN"/>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kern w:val="2"/>
                <w:sz w:val="15"/>
                <w:szCs w:val="15"/>
                <w:lang w:val="en-US" w:eastAsia="zh-CN" w:bidi="ar-SA"/>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43" w:type="dxa"/>
            <w:vMerge w:val="continue"/>
            <w:textDirection w:val="tbRlV"/>
            <w:vAlign w:val="center"/>
          </w:tcPr>
          <w:p>
            <w:pPr>
              <w:keepNext w:val="0"/>
              <w:keepLines w:val="0"/>
              <w:pageBreakBefore w:val="0"/>
              <w:widowControl w:val="0"/>
              <w:kinsoku/>
              <w:wordWrap/>
              <w:overflowPunct/>
              <w:topLinePunct w:val="0"/>
              <w:autoSpaceDE/>
              <w:autoSpaceDN/>
              <w:bidi w:val="0"/>
              <w:snapToGrid w:val="0"/>
              <w:spacing w:line="200" w:lineRule="exact"/>
              <w:ind w:left="113" w:right="113"/>
              <w:jc w:val="distribute"/>
              <w:textAlignment w:val="auto"/>
              <w:rPr>
                <w:rFonts w:hint="default" w:ascii="Times New Roman" w:hAnsi="Times New Roman" w:eastAsia="宋体" w:cs="Times New Roman"/>
                <w:b/>
                <w:bCs w:val="0"/>
                <w:sz w:val="15"/>
                <w:szCs w:val="15"/>
              </w:rPr>
            </w:pPr>
          </w:p>
        </w:tc>
        <w:tc>
          <w:tcPr>
            <w:tcW w:w="1126" w:type="dxa"/>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lang w:eastAsia="zh-CN"/>
              </w:rPr>
            </w:pP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lang w:val="en-US" w:eastAsia="zh-CN"/>
              </w:rPr>
            </w:pPr>
          </w:p>
        </w:tc>
        <w:tc>
          <w:tcPr>
            <w:tcW w:w="1286"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1" w:hRule="atLeast"/>
          <w:jc w:val="center"/>
        </w:trPr>
        <w:tc>
          <w:tcPr>
            <w:tcW w:w="610" w:type="dxa"/>
            <w:vMerge w:val="continue"/>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843" w:type="dxa"/>
            <w:vMerge w:val="continue"/>
            <w:textDirection w:val="tbRlV"/>
            <w:vAlign w:val="center"/>
          </w:tcPr>
          <w:p>
            <w:pPr>
              <w:keepNext w:val="0"/>
              <w:keepLines w:val="0"/>
              <w:pageBreakBefore w:val="0"/>
              <w:widowControl w:val="0"/>
              <w:kinsoku/>
              <w:wordWrap/>
              <w:overflowPunct/>
              <w:topLinePunct w:val="0"/>
              <w:autoSpaceDE/>
              <w:autoSpaceDN/>
              <w:bidi w:val="0"/>
              <w:snapToGrid w:val="0"/>
              <w:spacing w:line="200" w:lineRule="exact"/>
              <w:ind w:left="113" w:right="113"/>
              <w:jc w:val="distribute"/>
              <w:textAlignment w:val="auto"/>
              <w:rPr>
                <w:rFonts w:hint="default" w:ascii="Times New Roman" w:hAnsi="Times New Roman" w:eastAsia="宋体" w:cs="Times New Roman"/>
                <w:b/>
                <w:bCs w:val="0"/>
                <w:sz w:val="15"/>
                <w:szCs w:val="15"/>
              </w:rPr>
            </w:pPr>
          </w:p>
        </w:tc>
        <w:tc>
          <w:tcPr>
            <w:tcW w:w="1126" w:type="dxa"/>
            <w:vAlign w:val="center"/>
          </w:tcPr>
          <w:p>
            <w:pPr>
              <w:keepNext w:val="0"/>
              <w:keepLines w:val="0"/>
              <w:pageBreakBefore w:val="0"/>
              <w:widowControl w:val="0"/>
              <w:kinsoku/>
              <w:wordWrap/>
              <w:overflowPunct/>
              <w:topLinePunct w:val="0"/>
              <w:autoSpaceDE/>
              <w:autoSpaceDN/>
              <w:bidi w:val="0"/>
              <w:snapToGrid w:val="0"/>
              <w:spacing w:line="200" w:lineRule="exact"/>
              <w:jc w:val="distribute"/>
              <w:textAlignment w:val="auto"/>
              <w:rPr>
                <w:rFonts w:hint="default" w:ascii="Times New Roman" w:hAnsi="Times New Roman" w:eastAsia="宋体" w:cs="Times New Roman"/>
                <w:b/>
                <w:bCs w:val="0"/>
                <w:sz w:val="15"/>
                <w:szCs w:val="15"/>
              </w:rPr>
            </w:pPr>
          </w:p>
        </w:tc>
        <w:tc>
          <w:tcPr>
            <w:tcW w:w="1033"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442"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348"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256"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11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08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286"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099"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1232" w:type="dxa"/>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803"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00" w:lineRule="exact"/>
              <w:jc w:val="center"/>
              <w:textAlignment w:val="auto"/>
              <w:rPr>
                <w:rFonts w:hint="default" w:ascii="Times New Roman" w:hAnsi="Times New Roman" w:eastAsia="宋体" w:cs="Times New Roman"/>
                <w:b/>
                <w:bCs w:val="0"/>
                <w:sz w:val="15"/>
                <w:szCs w:val="15"/>
              </w:rPr>
            </w:pPr>
          </w:p>
        </w:tc>
        <w:tc>
          <w:tcPr>
            <w:tcW w:w="1118" w:type="dxa"/>
            <w:gridSpan w:val="2"/>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c>
          <w:tcPr>
            <w:tcW w:w="651" w:type="dxa"/>
            <w:vAlign w:val="center"/>
          </w:tcPr>
          <w:p>
            <w:pPr>
              <w:keepNext w:val="0"/>
              <w:keepLines w:val="0"/>
              <w:pageBreakBefore w:val="0"/>
              <w:widowControl w:val="0"/>
              <w:kinsoku/>
              <w:wordWrap/>
              <w:overflowPunct/>
              <w:topLinePunct w:val="0"/>
              <w:autoSpaceDE/>
              <w:autoSpaceDN/>
              <w:bidi w:val="0"/>
              <w:snapToGrid w:val="0"/>
              <w:spacing w:line="200" w:lineRule="exact"/>
              <w:jc w:val="center"/>
              <w:textAlignment w:val="auto"/>
              <w:rPr>
                <w:rFonts w:hint="default" w:ascii="Times New Roman" w:hAnsi="Times New Roman" w:eastAsia="宋体" w:cs="Times New Roman"/>
                <w:b/>
                <w:bCs w:val="0"/>
                <w:sz w:val="15"/>
                <w:szCs w:val="15"/>
              </w:rPr>
            </w:pPr>
          </w:p>
        </w:tc>
      </w:tr>
    </w:tbl>
    <w:p>
      <w:pPr>
        <w:adjustRightInd w:val="0"/>
        <w:snapToGrid w:val="0"/>
        <w:ind w:leftChars="-50" w:hanging="105" w:hangingChars="70"/>
        <w:rPr>
          <w:rFonts w:hint="default" w:ascii="Times New Roman" w:hAnsi="Times New Roman" w:eastAsia="宋体" w:cs="Times New Roman"/>
          <w:sz w:val="15"/>
          <w:szCs w:val="15"/>
        </w:rPr>
      </w:pPr>
      <w:r>
        <w:rPr>
          <w:rFonts w:hint="default" w:ascii="Times New Roman" w:hAnsi="Times New Roman" w:eastAsia="宋体" w:cs="Times New Roman"/>
          <w:b/>
          <w:sz w:val="15"/>
          <w:szCs w:val="15"/>
        </w:rPr>
        <w:t>注</w:t>
      </w:r>
      <w:r>
        <w:rPr>
          <w:rFonts w:hint="default" w:ascii="Times New Roman" w:hAnsi="Times New Roman" w:eastAsia="宋体" w:cs="Times New Roman"/>
          <w:sz w:val="15"/>
          <w:szCs w:val="15"/>
        </w:rPr>
        <w:t>：1、排放增减量：（+）表示增加，（-）表示减少    2、(12)=(6)-(8)-(11)，（9）= (4)-(5)-(8)- (11) +（1）</w:t>
      </w:r>
    </w:p>
    <w:p>
      <w:pPr>
        <w:adjustRightInd w:val="0"/>
        <w:snapToGrid w:val="0"/>
        <w:ind w:left="-29" w:leftChars="-14" w:firstLine="225" w:firstLineChars="150"/>
        <w:rPr>
          <w:rFonts w:hint="default" w:ascii="Times New Roman" w:hAnsi="Times New Roman" w:eastAsia="宋体" w:cs="Times New Roman"/>
        </w:rPr>
      </w:pPr>
      <w:r>
        <w:rPr>
          <w:rFonts w:hint="default" w:ascii="Times New Roman" w:hAnsi="Times New Roman" w:eastAsia="宋体" w:cs="Times New Roman"/>
          <w:sz w:val="15"/>
          <w:szCs w:val="15"/>
        </w:rPr>
        <w:t>3、计量单位：废水排放量—万吨/年；废气排放量—万标立方米/年；工业固体废物排放量—万吨/年； 水污染物排放浓度—毫克/升；大气污染物排放浓度—毫克/立方米；水污染物排放量—吨/年；大气污染物排放量—吨/年</w:t>
      </w:r>
    </w:p>
    <w:p>
      <w:pPr>
        <w:rPr>
          <w:rFonts w:hint="default" w:ascii="Times New Roman" w:hAnsi="Times New Roman" w:eastAsia="宋体" w:cs="Times New Roman"/>
          <w:b/>
          <w:bCs/>
          <w:sz w:val="28"/>
          <w:szCs w:val="32"/>
          <w:lang w:eastAsia="zh-CN"/>
        </w:rPr>
        <w:sectPr>
          <w:headerReference r:id="rId6" w:type="default"/>
          <w:endnotePr>
            <w:numFmt w:val="decimal"/>
          </w:endnotePr>
          <w:pgSz w:w="16840" w:h="11907" w:orient="landscape"/>
          <w:pgMar w:top="850" w:right="1418" w:bottom="567" w:left="1418" w:header="340" w:footer="539" w:gutter="0"/>
          <w:pgBorders>
            <w:top w:val="none" w:sz="0" w:space="0"/>
            <w:left w:val="none" w:sz="0" w:space="0"/>
            <w:bottom w:val="none" w:sz="0" w:space="0"/>
            <w:right w:val="none" w:sz="0" w:space="0"/>
          </w:pgBorders>
          <w:pgNumType w:fmt="decimal"/>
          <w:cols w:space="720" w:num="1"/>
          <w:rtlGutter w:val="0"/>
          <w:docGrid w:linePitch="312" w:charSpace="0"/>
        </w:sectPr>
      </w:pPr>
    </w:p>
    <w:p>
      <w:pPr>
        <w:pStyle w:val="7"/>
        <w:keepNext w:val="0"/>
        <w:keepLines w:val="0"/>
        <w:pageBreakBefore w:val="0"/>
        <w:widowControl w:val="0"/>
        <w:kinsoku/>
        <w:wordWrap/>
        <w:overflowPunct/>
        <w:topLinePunct w:val="0"/>
        <w:autoSpaceDE/>
        <w:autoSpaceDN/>
        <w:bidi w:val="0"/>
        <w:adjustRightInd/>
        <w:snapToGrid/>
        <w:spacing w:before="157" w:beforeLines="50"/>
        <w:ind w:left="0" w:leftChars="0" w:firstLine="0" w:firstLineChars="0"/>
        <w:jc w:val="center"/>
        <w:textAlignment w:val="auto"/>
        <w:rPr>
          <w:rFonts w:hint="default" w:ascii="Times New Roman" w:hAnsi="Times New Roman" w:eastAsia="宋体" w:cs="Times New Roman"/>
          <w:b/>
          <w:bCs/>
          <w:sz w:val="28"/>
          <w:szCs w:val="32"/>
          <w:lang w:val="en-US" w:eastAsia="zh-CN"/>
        </w:rPr>
      </w:pPr>
      <w:r>
        <w:rPr>
          <w:rFonts w:hint="default" w:ascii="Times New Roman" w:hAnsi="Times New Roman" w:eastAsia="宋体" w:cs="Times New Roman"/>
          <w:b/>
          <w:bCs/>
          <w:sz w:val="28"/>
          <w:szCs w:val="32"/>
          <w:lang w:eastAsia="zh-CN"/>
        </w:rPr>
        <w:t>附件</w:t>
      </w:r>
      <w:r>
        <w:rPr>
          <w:rFonts w:hint="default" w:ascii="Times New Roman" w:hAnsi="Times New Roman" w:eastAsia="宋体" w:cs="Times New Roman"/>
          <w:b/>
          <w:bCs/>
          <w:sz w:val="28"/>
          <w:szCs w:val="32"/>
          <w:lang w:val="en-US" w:eastAsia="zh-CN"/>
        </w:rPr>
        <w:t>1  审批意见</w:t>
      </w:r>
    </w:p>
    <w:p>
      <w:pPr>
        <w:rPr>
          <w:rFonts w:hint="default" w:ascii="Times New Roman" w:hAnsi="Times New Roman" w:eastAsia="宋体" w:cs="Times New Roman"/>
          <w:b/>
          <w:bCs/>
          <w:sz w:val="28"/>
          <w:szCs w:val="32"/>
          <w:lang w:val="en-US" w:eastAsia="zh-CN"/>
        </w:rPr>
      </w:pPr>
      <w:r>
        <w:drawing>
          <wp:anchor distT="0" distB="0" distL="114300" distR="114300" simplePos="0" relativeHeight="251662336" behindDoc="0" locked="0" layoutInCell="1" allowOverlap="1">
            <wp:simplePos x="0" y="0"/>
            <wp:positionH relativeFrom="column">
              <wp:posOffset>600710</wp:posOffset>
            </wp:positionH>
            <wp:positionV relativeFrom="paragraph">
              <wp:posOffset>165735</wp:posOffset>
            </wp:positionV>
            <wp:extent cx="5767070" cy="7990205"/>
            <wp:effectExtent l="0" t="0" r="5080" b="10795"/>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7"/>
                    <a:stretch>
                      <a:fillRect/>
                    </a:stretch>
                  </pic:blipFill>
                  <pic:spPr>
                    <a:xfrm>
                      <a:off x="0" y="0"/>
                      <a:ext cx="5767070" cy="7990205"/>
                    </a:xfrm>
                    <a:prstGeom prst="rect">
                      <a:avLst/>
                    </a:prstGeom>
                    <a:noFill/>
                    <a:ln>
                      <a:noFill/>
                    </a:ln>
                  </pic:spPr>
                </pic:pic>
              </a:graphicData>
            </a:graphic>
          </wp:anchor>
        </w:drawing>
      </w:r>
      <w:r>
        <w:rPr>
          <w:rFonts w:hint="default" w:ascii="Times New Roman" w:hAnsi="Times New Roman" w:eastAsia="宋体" w:cs="Times New Roman"/>
          <w:b/>
          <w:bCs/>
          <w:sz w:val="28"/>
          <w:szCs w:val="32"/>
          <w:lang w:val="en-US" w:eastAsia="zh-CN"/>
        </w:rPr>
        <w:br w:type="page"/>
      </w:r>
    </w:p>
    <w:p>
      <w:pPr>
        <w:pStyle w:val="6"/>
        <w:rPr>
          <w:rFonts w:hint="default"/>
          <w:lang w:val="en-US" w:eastAsia="zh-CN"/>
        </w:rPr>
      </w:pPr>
      <w:r>
        <w:drawing>
          <wp:anchor distT="0" distB="0" distL="114300" distR="114300" simplePos="0" relativeHeight="251663360" behindDoc="0" locked="0" layoutInCell="1" allowOverlap="1">
            <wp:simplePos x="0" y="0"/>
            <wp:positionH relativeFrom="column">
              <wp:posOffset>573405</wp:posOffset>
            </wp:positionH>
            <wp:positionV relativeFrom="paragraph">
              <wp:posOffset>415925</wp:posOffset>
            </wp:positionV>
            <wp:extent cx="5875020" cy="8242935"/>
            <wp:effectExtent l="0" t="0" r="11430" b="5715"/>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8"/>
                    <a:stretch>
                      <a:fillRect/>
                    </a:stretch>
                  </pic:blipFill>
                  <pic:spPr>
                    <a:xfrm>
                      <a:off x="0" y="0"/>
                      <a:ext cx="5875020" cy="8242935"/>
                    </a:xfrm>
                    <a:prstGeom prst="rect">
                      <a:avLst/>
                    </a:prstGeom>
                    <a:noFill/>
                    <a:ln>
                      <a:noFill/>
                    </a:ln>
                  </pic:spPr>
                </pic:pic>
              </a:graphicData>
            </a:graphic>
          </wp:anchor>
        </w:drawing>
      </w:r>
    </w:p>
    <w:sectPr>
      <w:headerReference r:id="rId7" w:type="default"/>
      <w:endnotePr>
        <w:numFmt w:val="decimal"/>
      </w:endnotePr>
      <w:pgSz w:w="11907" w:h="16840"/>
      <w:pgMar w:top="1418" w:right="567" w:bottom="1418" w:left="850" w:header="340" w:footer="539" w:gutter="0"/>
      <w:pgBorders>
        <w:top w:val="none" w:sz="0" w:space="0"/>
        <w:left w:val="none" w:sz="0" w:space="0"/>
        <w:bottom w:val="none" w:sz="0" w:space="0"/>
        <w:right w:val="none" w:sz="0" w:space="0"/>
      </w:pgBorders>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MingLiU">
    <w:altName w:val="PMingLiU-ExtB"/>
    <w:panose1 w:val="02010609000101010101"/>
    <w:charset w:val="88"/>
    <w:family w:val="modern"/>
    <w:pitch w:val="default"/>
    <w:sig w:usb0="00000000" w:usb1="00000000" w:usb2="00000010" w:usb3="00000000" w:csb0="00100000" w:csb1="00000000"/>
  </w:font>
  <w:font w:name="Wingdings 2">
    <w:panose1 w:val="05020102010507070707"/>
    <w:charset w:val="00"/>
    <w:family w:val="auto"/>
    <w:pitch w:val="default"/>
    <w:sig w:usb0="00000000" w:usb1="00000000" w:usb2="00000000" w:usb3="00000000" w:csb0="8000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jc w:val="left"/>
      <w:rPr>
        <w:rFonts w:hint="eastAsia"/>
        <w:color w:val="auto"/>
        <w:u w:val="none"/>
      </w:rPr>
    </w:pPr>
    <w:r>
      <w:rPr>
        <w:color w:val="auto"/>
        <w:sz w:val="18"/>
        <w:u w:val="none"/>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hint="default" w:ascii="Times New Roman" w:hAnsi="Times New Roman" w:cs="Times New Roman" w:eastAsiaTheme="minorEastAsia"/>
                              <w:lang w:eastAsia="zh-CN"/>
                            </w:rPr>
                          </w:pPr>
                          <w:r>
                            <w:rPr>
                              <w:rFonts w:hint="default" w:ascii="Times New Roman" w:hAnsi="Times New Roman" w:cs="Times New Roman"/>
                              <w:lang w:eastAsia="zh-CN"/>
                            </w:rPr>
                            <w:t xml:space="preserve">第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 共 </w:t>
                          </w:r>
                          <w:r>
                            <w:rPr>
                              <w:rFonts w:hint="eastAsia" w:ascii="Times New Roman" w:hAnsi="Times New Roman" w:cs="Times New Roman"/>
                              <w:lang w:val="en-US" w:eastAsia="zh-CN"/>
                            </w:rPr>
                            <w:t>12</w:t>
                          </w:r>
                          <w:r>
                            <w:rPr>
                              <w:rFonts w:hint="default" w:ascii="Times New Roman" w:hAnsi="Times New Roman" w:cs="Times New Roman"/>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5"/>
                      <w:rPr>
                        <w:rFonts w:hint="default" w:ascii="Times New Roman" w:hAnsi="Times New Roman" w:cs="Times New Roman" w:eastAsiaTheme="minorEastAsia"/>
                        <w:lang w:eastAsia="zh-CN"/>
                      </w:rPr>
                    </w:pPr>
                    <w:r>
                      <w:rPr>
                        <w:rFonts w:hint="default" w:ascii="Times New Roman" w:hAnsi="Times New Roman" w:cs="Times New Roman"/>
                        <w:lang w:eastAsia="zh-CN"/>
                      </w:rPr>
                      <w:t xml:space="preserve">第 </w:t>
                    </w: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r>
                      <w:rPr>
                        <w:rFonts w:hint="default" w:ascii="Times New Roman" w:hAnsi="Times New Roman" w:cs="Times New Roman"/>
                        <w:lang w:eastAsia="zh-CN"/>
                      </w:rPr>
                      <w:t xml:space="preserve"> 页 共 </w:t>
                    </w:r>
                    <w:r>
                      <w:rPr>
                        <w:rFonts w:hint="eastAsia" w:ascii="Times New Roman" w:hAnsi="Times New Roman" w:cs="Times New Roman"/>
                        <w:lang w:val="en-US" w:eastAsia="zh-CN"/>
                      </w:rPr>
                      <w:t>12</w:t>
                    </w:r>
                    <w:r>
                      <w:rPr>
                        <w:rFonts w:hint="default" w:ascii="Times New Roman" w:hAnsi="Times New Roman" w:cs="Times New Roman"/>
                        <w:lang w:eastAsia="zh-CN"/>
                      </w:rPr>
                      <w:t xml:space="preserve"> 页</w:t>
                    </w:r>
                  </w:p>
                </w:txbxContent>
              </v:textbox>
            </v:shape>
          </w:pict>
        </mc:Fallback>
      </mc:AlternateContent>
    </w:r>
    <w:r>
      <w:rPr>
        <w:rFonts w:hint="default" w:ascii="Times New Roman" w:hAnsi="Times New Roman" w:cs="Times New Roman"/>
        <w:color w:val="auto"/>
        <w:sz w:val="18"/>
        <w:szCs w:val="18"/>
        <w:u w:val="none"/>
      </w:rPr>
      <w:t>报告编号：</w:t>
    </w:r>
    <w:r>
      <w:rPr>
        <w:rFonts w:hint="eastAsia" w:ascii="Times New Roman" w:hAnsi="Times New Roman" w:cs="Times New Roman"/>
        <w:color w:val="auto"/>
        <w:sz w:val="18"/>
        <w:szCs w:val="18"/>
        <w:u w:val="none"/>
        <w:lang w:eastAsia="zh-CN"/>
      </w:rPr>
      <w:t>金环测字第</w:t>
    </w:r>
    <w:r>
      <w:rPr>
        <w:rFonts w:hint="eastAsia" w:ascii="Times New Roman" w:hAnsi="Times New Roman" w:cs="Times New Roman"/>
        <w:color w:val="auto"/>
        <w:sz w:val="18"/>
        <w:szCs w:val="18"/>
        <w:u w:val="none"/>
        <w:lang w:val="en-US" w:eastAsia="zh-CN"/>
      </w:rPr>
      <w:t>2023071703</w:t>
    </w:r>
    <w:r>
      <w:rPr>
        <w:rFonts w:hint="eastAsia" w:ascii="Times New Roman" w:hAnsi="Times New Roman" w:cs="Times New Roman"/>
        <w:color w:val="auto"/>
        <w:sz w:val="18"/>
        <w:szCs w:val="18"/>
        <w:u w:val="none"/>
        <w:lang w:eastAsia="zh-CN"/>
      </w:rPr>
      <w:t>-2号</w:t>
    </w:r>
    <w:r>
      <w:rPr>
        <w:rFonts w:hint="default" w:ascii="Times New Roman" w:hAnsi="Times New Roman" w:cs="Times New Roman"/>
        <w:color w:val="auto"/>
        <w:sz w:val="18"/>
        <w:szCs w:val="18"/>
        <w:u w:val="none"/>
      </w:rPr>
      <w:t xml:space="preserve">                                   </w:t>
    </w:r>
    <w:r>
      <w:rPr>
        <w:rFonts w:hint="default" w:ascii="Times New Roman" w:hAnsi="Times New Roman" w:cs="Times New Roman"/>
        <w:color w:val="auto"/>
        <w:sz w:val="18"/>
        <w:szCs w:val="18"/>
        <w:u w:val="none"/>
        <w:lang w:val="en-US" w:eastAsia="zh-CN"/>
      </w:rPr>
      <w:t xml:space="preserve">            </w:t>
    </w:r>
    <w:r>
      <w:rPr>
        <w:rFonts w:hint="default" w:ascii="Times New Roman" w:hAnsi="Times New Roman" w:cs="Times New Roman"/>
        <w:color w:val="auto"/>
        <w:sz w:val="18"/>
        <w:szCs w:val="18"/>
        <w:u w:val="none"/>
      </w:rPr>
      <w:t xml:space="preserve">     </w:t>
    </w:r>
    <w:r>
      <w:rPr>
        <w:rFonts w:hint="default" w:ascii="Times New Roman" w:hAnsi="Times New Roman" w:cs="Times New Roman"/>
        <w:color w:val="auto"/>
        <w:u w:val="none"/>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727ABA"/>
    <w:multiLevelType w:val="singleLevel"/>
    <w:tmpl w:val="B2727ABA"/>
    <w:lvl w:ilvl="0" w:tentative="0">
      <w:start w:val="1"/>
      <w:numFmt w:val="bullet"/>
      <w:pStyle w:val="10"/>
      <w:lvlText w:val=""/>
      <w:lvlJc w:val="left"/>
      <w:pPr>
        <w:tabs>
          <w:tab w:val="left" w:pos="2040"/>
        </w:tabs>
        <w:ind w:left="2040" w:hanging="360"/>
      </w:pPr>
      <w:rPr>
        <w:rFonts w:hint="default" w:ascii="Wingdings" w:hAnsi="Wingdings"/>
      </w:rPr>
    </w:lvl>
  </w:abstractNum>
  <w:abstractNum w:abstractNumId="1">
    <w:nsid w:val="BD4789ED"/>
    <w:multiLevelType w:val="singleLevel"/>
    <w:tmpl w:val="BD4789ED"/>
    <w:lvl w:ilvl="0" w:tentative="0">
      <w:start w:val="1"/>
      <w:numFmt w:val="decimal"/>
      <w:suff w:val="nothing"/>
      <w:lvlText w:val="%1、"/>
      <w:lvlJc w:val="left"/>
    </w:lvl>
  </w:abstractNum>
  <w:abstractNum w:abstractNumId="2">
    <w:nsid w:val="59A7FBF5"/>
    <w:multiLevelType w:val="singleLevel"/>
    <w:tmpl w:val="59A7FBF5"/>
    <w:lvl w:ilvl="0" w:tentative="0">
      <w:start w:val="1"/>
      <w:numFmt w:val="lowerLetter"/>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NmNmU5ZjY4ZDNjNjM0Zjc0OWEyY2I3YTM1ZWQwYzMifQ=="/>
  </w:docVars>
  <w:rsids>
    <w:rsidRoot w:val="00172A27"/>
    <w:rsid w:val="0003507C"/>
    <w:rsid w:val="000F61EA"/>
    <w:rsid w:val="00122247"/>
    <w:rsid w:val="00160516"/>
    <w:rsid w:val="00173CB6"/>
    <w:rsid w:val="001F3B9D"/>
    <w:rsid w:val="001F7994"/>
    <w:rsid w:val="0023094C"/>
    <w:rsid w:val="002A7408"/>
    <w:rsid w:val="003045CF"/>
    <w:rsid w:val="0047666A"/>
    <w:rsid w:val="00574854"/>
    <w:rsid w:val="006D00FA"/>
    <w:rsid w:val="006F4745"/>
    <w:rsid w:val="007F3047"/>
    <w:rsid w:val="008D7550"/>
    <w:rsid w:val="00A9031C"/>
    <w:rsid w:val="00AC225E"/>
    <w:rsid w:val="00B1387E"/>
    <w:rsid w:val="00B4069B"/>
    <w:rsid w:val="00EC0440"/>
    <w:rsid w:val="00F84C0C"/>
    <w:rsid w:val="010909F2"/>
    <w:rsid w:val="01140055"/>
    <w:rsid w:val="011D3605"/>
    <w:rsid w:val="0122231E"/>
    <w:rsid w:val="01222857"/>
    <w:rsid w:val="01344AD4"/>
    <w:rsid w:val="01382A88"/>
    <w:rsid w:val="01404B4E"/>
    <w:rsid w:val="01494BFD"/>
    <w:rsid w:val="015B13AE"/>
    <w:rsid w:val="015C6ADB"/>
    <w:rsid w:val="01667882"/>
    <w:rsid w:val="01951D3B"/>
    <w:rsid w:val="01A157E8"/>
    <w:rsid w:val="01A33E07"/>
    <w:rsid w:val="01A74C52"/>
    <w:rsid w:val="01E00067"/>
    <w:rsid w:val="01F246B9"/>
    <w:rsid w:val="020C441B"/>
    <w:rsid w:val="020E65EF"/>
    <w:rsid w:val="0216420C"/>
    <w:rsid w:val="021F23CE"/>
    <w:rsid w:val="021F7B15"/>
    <w:rsid w:val="022B1F45"/>
    <w:rsid w:val="022E1342"/>
    <w:rsid w:val="024702C5"/>
    <w:rsid w:val="024B5057"/>
    <w:rsid w:val="025E487D"/>
    <w:rsid w:val="02621396"/>
    <w:rsid w:val="02632FA6"/>
    <w:rsid w:val="026F7F35"/>
    <w:rsid w:val="02711490"/>
    <w:rsid w:val="02762755"/>
    <w:rsid w:val="028B4197"/>
    <w:rsid w:val="02CB1495"/>
    <w:rsid w:val="02D06108"/>
    <w:rsid w:val="02D67E80"/>
    <w:rsid w:val="02E55A1C"/>
    <w:rsid w:val="02F03DC9"/>
    <w:rsid w:val="03040A5E"/>
    <w:rsid w:val="03083887"/>
    <w:rsid w:val="030E79D9"/>
    <w:rsid w:val="031111FA"/>
    <w:rsid w:val="03324D2D"/>
    <w:rsid w:val="0337268B"/>
    <w:rsid w:val="03401651"/>
    <w:rsid w:val="03793B1F"/>
    <w:rsid w:val="037B088B"/>
    <w:rsid w:val="037B5409"/>
    <w:rsid w:val="037F3800"/>
    <w:rsid w:val="03871A67"/>
    <w:rsid w:val="039F07D9"/>
    <w:rsid w:val="03A84543"/>
    <w:rsid w:val="03C968FC"/>
    <w:rsid w:val="03CB3CDA"/>
    <w:rsid w:val="03CF0F64"/>
    <w:rsid w:val="03D23F50"/>
    <w:rsid w:val="03E34933"/>
    <w:rsid w:val="03EE28B7"/>
    <w:rsid w:val="04130EC6"/>
    <w:rsid w:val="04152CB9"/>
    <w:rsid w:val="042E70A1"/>
    <w:rsid w:val="043A5B07"/>
    <w:rsid w:val="043B30E1"/>
    <w:rsid w:val="04413F8F"/>
    <w:rsid w:val="044A6D67"/>
    <w:rsid w:val="044C290C"/>
    <w:rsid w:val="048336DF"/>
    <w:rsid w:val="04A10B67"/>
    <w:rsid w:val="04A9722A"/>
    <w:rsid w:val="04B14467"/>
    <w:rsid w:val="04BA7457"/>
    <w:rsid w:val="04C15D69"/>
    <w:rsid w:val="04C270A8"/>
    <w:rsid w:val="04D24CB7"/>
    <w:rsid w:val="04DA06ED"/>
    <w:rsid w:val="04F970D4"/>
    <w:rsid w:val="04FB562B"/>
    <w:rsid w:val="05022DA3"/>
    <w:rsid w:val="05227C13"/>
    <w:rsid w:val="05323035"/>
    <w:rsid w:val="0537560E"/>
    <w:rsid w:val="05404B3A"/>
    <w:rsid w:val="054701B7"/>
    <w:rsid w:val="055523A0"/>
    <w:rsid w:val="056E5663"/>
    <w:rsid w:val="057020E4"/>
    <w:rsid w:val="0571614B"/>
    <w:rsid w:val="057776BA"/>
    <w:rsid w:val="0579587C"/>
    <w:rsid w:val="05897CE4"/>
    <w:rsid w:val="058F6BA2"/>
    <w:rsid w:val="059034F1"/>
    <w:rsid w:val="05977D20"/>
    <w:rsid w:val="05AB359E"/>
    <w:rsid w:val="05B22DB9"/>
    <w:rsid w:val="05C02322"/>
    <w:rsid w:val="05C360E8"/>
    <w:rsid w:val="05E2226D"/>
    <w:rsid w:val="05E80300"/>
    <w:rsid w:val="05F161DB"/>
    <w:rsid w:val="05FC2374"/>
    <w:rsid w:val="06077C3C"/>
    <w:rsid w:val="060A7436"/>
    <w:rsid w:val="060F2A9C"/>
    <w:rsid w:val="061504DD"/>
    <w:rsid w:val="06275ADC"/>
    <w:rsid w:val="062B7185"/>
    <w:rsid w:val="062D0991"/>
    <w:rsid w:val="062D4C7D"/>
    <w:rsid w:val="06334D77"/>
    <w:rsid w:val="06452248"/>
    <w:rsid w:val="064D5A06"/>
    <w:rsid w:val="065E63E1"/>
    <w:rsid w:val="06604385"/>
    <w:rsid w:val="06671F60"/>
    <w:rsid w:val="066E7A45"/>
    <w:rsid w:val="067079B5"/>
    <w:rsid w:val="067775E7"/>
    <w:rsid w:val="068D38C1"/>
    <w:rsid w:val="06B02E38"/>
    <w:rsid w:val="06C02450"/>
    <w:rsid w:val="06C50533"/>
    <w:rsid w:val="06D57E0A"/>
    <w:rsid w:val="06D648B8"/>
    <w:rsid w:val="06DC41A0"/>
    <w:rsid w:val="06EC6F49"/>
    <w:rsid w:val="06EE10BB"/>
    <w:rsid w:val="06F24264"/>
    <w:rsid w:val="0701395F"/>
    <w:rsid w:val="07045E4D"/>
    <w:rsid w:val="0708351A"/>
    <w:rsid w:val="071A211B"/>
    <w:rsid w:val="0735663D"/>
    <w:rsid w:val="07503D9E"/>
    <w:rsid w:val="075B6EBC"/>
    <w:rsid w:val="075D3DDD"/>
    <w:rsid w:val="075F7115"/>
    <w:rsid w:val="077732D6"/>
    <w:rsid w:val="07835F01"/>
    <w:rsid w:val="079E1559"/>
    <w:rsid w:val="07A37CD0"/>
    <w:rsid w:val="07B435FD"/>
    <w:rsid w:val="07C26BB7"/>
    <w:rsid w:val="07C72A6E"/>
    <w:rsid w:val="07E03280"/>
    <w:rsid w:val="07E90DD0"/>
    <w:rsid w:val="07EC6998"/>
    <w:rsid w:val="07FC7625"/>
    <w:rsid w:val="081738C6"/>
    <w:rsid w:val="081D5877"/>
    <w:rsid w:val="08461046"/>
    <w:rsid w:val="084A58B8"/>
    <w:rsid w:val="08595C54"/>
    <w:rsid w:val="086F5263"/>
    <w:rsid w:val="087755F2"/>
    <w:rsid w:val="087C47B4"/>
    <w:rsid w:val="087F68E2"/>
    <w:rsid w:val="08862C7C"/>
    <w:rsid w:val="08927D34"/>
    <w:rsid w:val="08B41924"/>
    <w:rsid w:val="08B4357A"/>
    <w:rsid w:val="08CC32E3"/>
    <w:rsid w:val="08D75495"/>
    <w:rsid w:val="08E16609"/>
    <w:rsid w:val="08FE0BC7"/>
    <w:rsid w:val="09077EA9"/>
    <w:rsid w:val="090A2E98"/>
    <w:rsid w:val="094E519D"/>
    <w:rsid w:val="094E5430"/>
    <w:rsid w:val="095D519F"/>
    <w:rsid w:val="09834E29"/>
    <w:rsid w:val="09AB1BB8"/>
    <w:rsid w:val="09CB0380"/>
    <w:rsid w:val="09DE0621"/>
    <w:rsid w:val="09DF10BB"/>
    <w:rsid w:val="09EA6773"/>
    <w:rsid w:val="09EB33F6"/>
    <w:rsid w:val="0A00581E"/>
    <w:rsid w:val="0A0538D7"/>
    <w:rsid w:val="0A061CF8"/>
    <w:rsid w:val="0A14763D"/>
    <w:rsid w:val="0A1C5C7A"/>
    <w:rsid w:val="0A233AFB"/>
    <w:rsid w:val="0A324805"/>
    <w:rsid w:val="0A4A209B"/>
    <w:rsid w:val="0A675E0D"/>
    <w:rsid w:val="0A96737A"/>
    <w:rsid w:val="0A9704AE"/>
    <w:rsid w:val="0AA46289"/>
    <w:rsid w:val="0AA843AA"/>
    <w:rsid w:val="0AB17999"/>
    <w:rsid w:val="0AB74FCC"/>
    <w:rsid w:val="0ACE4ED5"/>
    <w:rsid w:val="0B0568B1"/>
    <w:rsid w:val="0B0E0B29"/>
    <w:rsid w:val="0B0E420A"/>
    <w:rsid w:val="0B1311D4"/>
    <w:rsid w:val="0B1C3BD4"/>
    <w:rsid w:val="0B1D76D0"/>
    <w:rsid w:val="0B251F08"/>
    <w:rsid w:val="0B25571F"/>
    <w:rsid w:val="0B2F07CE"/>
    <w:rsid w:val="0B34481F"/>
    <w:rsid w:val="0B53243F"/>
    <w:rsid w:val="0B5C2DD3"/>
    <w:rsid w:val="0B5E43FC"/>
    <w:rsid w:val="0B62584C"/>
    <w:rsid w:val="0B6D185E"/>
    <w:rsid w:val="0B8255A9"/>
    <w:rsid w:val="0BA87663"/>
    <w:rsid w:val="0BAC170E"/>
    <w:rsid w:val="0BB35A1E"/>
    <w:rsid w:val="0BC03C47"/>
    <w:rsid w:val="0BC52217"/>
    <w:rsid w:val="0BC94A89"/>
    <w:rsid w:val="0BD00081"/>
    <w:rsid w:val="0BDC4F75"/>
    <w:rsid w:val="0BDD24EA"/>
    <w:rsid w:val="0BE428CB"/>
    <w:rsid w:val="0C061117"/>
    <w:rsid w:val="0C16504C"/>
    <w:rsid w:val="0C186830"/>
    <w:rsid w:val="0C27698C"/>
    <w:rsid w:val="0C2F3BFB"/>
    <w:rsid w:val="0C321200"/>
    <w:rsid w:val="0C430094"/>
    <w:rsid w:val="0C476647"/>
    <w:rsid w:val="0C4F4DAC"/>
    <w:rsid w:val="0C521D2B"/>
    <w:rsid w:val="0C765975"/>
    <w:rsid w:val="0C8F39C2"/>
    <w:rsid w:val="0C8F3F7F"/>
    <w:rsid w:val="0C9151CB"/>
    <w:rsid w:val="0CAF1DA4"/>
    <w:rsid w:val="0CB01534"/>
    <w:rsid w:val="0CB65E3B"/>
    <w:rsid w:val="0CCA499B"/>
    <w:rsid w:val="0CD73366"/>
    <w:rsid w:val="0CEF7123"/>
    <w:rsid w:val="0D0057FF"/>
    <w:rsid w:val="0D03747E"/>
    <w:rsid w:val="0D170D1B"/>
    <w:rsid w:val="0D21216C"/>
    <w:rsid w:val="0D214A6F"/>
    <w:rsid w:val="0D222FDE"/>
    <w:rsid w:val="0D3042A4"/>
    <w:rsid w:val="0D373AF4"/>
    <w:rsid w:val="0D4F6AC4"/>
    <w:rsid w:val="0D584ACF"/>
    <w:rsid w:val="0D6C7D00"/>
    <w:rsid w:val="0D93783A"/>
    <w:rsid w:val="0DA04749"/>
    <w:rsid w:val="0DAF41B5"/>
    <w:rsid w:val="0DB36B8F"/>
    <w:rsid w:val="0DBB47F1"/>
    <w:rsid w:val="0DCA2440"/>
    <w:rsid w:val="0DE73CC4"/>
    <w:rsid w:val="0E1D07E4"/>
    <w:rsid w:val="0E200CF2"/>
    <w:rsid w:val="0E330A9F"/>
    <w:rsid w:val="0E3C44C9"/>
    <w:rsid w:val="0E443A14"/>
    <w:rsid w:val="0E4C3165"/>
    <w:rsid w:val="0E5B0E22"/>
    <w:rsid w:val="0E7855C2"/>
    <w:rsid w:val="0E9C5578"/>
    <w:rsid w:val="0EA87378"/>
    <w:rsid w:val="0EA966DC"/>
    <w:rsid w:val="0EBD5F56"/>
    <w:rsid w:val="0ED22EFC"/>
    <w:rsid w:val="0EDE46A3"/>
    <w:rsid w:val="0EED201A"/>
    <w:rsid w:val="0EFC6FAF"/>
    <w:rsid w:val="0EFF2635"/>
    <w:rsid w:val="0F0B6D63"/>
    <w:rsid w:val="0F11544C"/>
    <w:rsid w:val="0F1439E5"/>
    <w:rsid w:val="0F2A18F6"/>
    <w:rsid w:val="0F312316"/>
    <w:rsid w:val="0F373983"/>
    <w:rsid w:val="0F4479EF"/>
    <w:rsid w:val="0F5069A2"/>
    <w:rsid w:val="0F5A6029"/>
    <w:rsid w:val="0F6610B5"/>
    <w:rsid w:val="0F667D43"/>
    <w:rsid w:val="0F690F5D"/>
    <w:rsid w:val="0F7E7956"/>
    <w:rsid w:val="0F8228B9"/>
    <w:rsid w:val="0F875445"/>
    <w:rsid w:val="0F993320"/>
    <w:rsid w:val="0FB96300"/>
    <w:rsid w:val="0FC00405"/>
    <w:rsid w:val="0FD917A0"/>
    <w:rsid w:val="0FF97273"/>
    <w:rsid w:val="0FFB328B"/>
    <w:rsid w:val="0FFC6A22"/>
    <w:rsid w:val="10101C82"/>
    <w:rsid w:val="1011604F"/>
    <w:rsid w:val="101E4E80"/>
    <w:rsid w:val="103668B8"/>
    <w:rsid w:val="103A3298"/>
    <w:rsid w:val="10466AD0"/>
    <w:rsid w:val="10502BF6"/>
    <w:rsid w:val="10526E0E"/>
    <w:rsid w:val="10572591"/>
    <w:rsid w:val="105B1BC7"/>
    <w:rsid w:val="10612C7E"/>
    <w:rsid w:val="10710E65"/>
    <w:rsid w:val="107A3067"/>
    <w:rsid w:val="10950890"/>
    <w:rsid w:val="10B43B62"/>
    <w:rsid w:val="10B87270"/>
    <w:rsid w:val="10C84D24"/>
    <w:rsid w:val="10D3167B"/>
    <w:rsid w:val="11127EDA"/>
    <w:rsid w:val="11130D98"/>
    <w:rsid w:val="111C153D"/>
    <w:rsid w:val="113317D4"/>
    <w:rsid w:val="1146607E"/>
    <w:rsid w:val="114D115A"/>
    <w:rsid w:val="115735B9"/>
    <w:rsid w:val="115A51C5"/>
    <w:rsid w:val="115C0298"/>
    <w:rsid w:val="116E57B2"/>
    <w:rsid w:val="1187453F"/>
    <w:rsid w:val="1194104C"/>
    <w:rsid w:val="11A10C0D"/>
    <w:rsid w:val="11A94E4F"/>
    <w:rsid w:val="11A959F9"/>
    <w:rsid w:val="11AB5AFF"/>
    <w:rsid w:val="11B226F6"/>
    <w:rsid w:val="11BC2D87"/>
    <w:rsid w:val="11C52E70"/>
    <w:rsid w:val="11D95CE7"/>
    <w:rsid w:val="11E9524B"/>
    <w:rsid w:val="1233224E"/>
    <w:rsid w:val="123D0696"/>
    <w:rsid w:val="123E0BA7"/>
    <w:rsid w:val="126B3217"/>
    <w:rsid w:val="127E12E0"/>
    <w:rsid w:val="12895813"/>
    <w:rsid w:val="1291473D"/>
    <w:rsid w:val="129C684E"/>
    <w:rsid w:val="12B23534"/>
    <w:rsid w:val="12BB2A4F"/>
    <w:rsid w:val="12C2199A"/>
    <w:rsid w:val="12C6639A"/>
    <w:rsid w:val="12CB496D"/>
    <w:rsid w:val="12E36BE9"/>
    <w:rsid w:val="12ED3A6B"/>
    <w:rsid w:val="12F07EBB"/>
    <w:rsid w:val="12FB03C3"/>
    <w:rsid w:val="13013E75"/>
    <w:rsid w:val="13071965"/>
    <w:rsid w:val="131A4518"/>
    <w:rsid w:val="132B6697"/>
    <w:rsid w:val="13335F60"/>
    <w:rsid w:val="13497394"/>
    <w:rsid w:val="13513745"/>
    <w:rsid w:val="13560661"/>
    <w:rsid w:val="135E15B5"/>
    <w:rsid w:val="13814246"/>
    <w:rsid w:val="13920590"/>
    <w:rsid w:val="13A65D8C"/>
    <w:rsid w:val="13A92F86"/>
    <w:rsid w:val="13AA3DCA"/>
    <w:rsid w:val="13AE5AE8"/>
    <w:rsid w:val="13B31681"/>
    <w:rsid w:val="13CB0259"/>
    <w:rsid w:val="13D7175A"/>
    <w:rsid w:val="13D879FA"/>
    <w:rsid w:val="13D972CB"/>
    <w:rsid w:val="13DD2125"/>
    <w:rsid w:val="13F60A60"/>
    <w:rsid w:val="13FB63E6"/>
    <w:rsid w:val="1411045E"/>
    <w:rsid w:val="1414583C"/>
    <w:rsid w:val="142C1935"/>
    <w:rsid w:val="14301DE3"/>
    <w:rsid w:val="144208A8"/>
    <w:rsid w:val="14572C7C"/>
    <w:rsid w:val="14663DDA"/>
    <w:rsid w:val="1470324E"/>
    <w:rsid w:val="147F5F6D"/>
    <w:rsid w:val="148305CD"/>
    <w:rsid w:val="1484781D"/>
    <w:rsid w:val="14864A5A"/>
    <w:rsid w:val="14AB6285"/>
    <w:rsid w:val="14AE5046"/>
    <w:rsid w:val="14BD0424"/>
    <w:rsid w:val="14D74516"/>
    <w:rsid w:val="14DC6768"/>
    <w:rsid w:val="15020655"/>
    <w:rsid w:val="151D6916"/>
    <w:rsid w:val="15446AF1"/>
    <w:rsid w:val="15482D95"/>
    <w:rsid w:val="15687BF2"/>
    <w:rsid w:val="157029DB"/>
    <w:rsid w:val="157103D5"/>
    <w:rsid w:val="157A570D"/>
    <w:rsid w:val="157B5D6A"/>
    <w:rsid w:val="159675EB"/>
    <w:rsid w:val="159B65E0"/>
    <w:rsid w:val="15A63474"/>
    <w:rsid w:val="15A87AB2"/>
    <w:rsid w:val="15C23B3F"/>
    <w:rsid w:val="15C67D5C"/>
    <w:rsid w:val="15C9263F"/>
    <w:rsid w:val="15D436CE"/>
    <w:rsid w:val="15D46008"/>
    <w:rsid w:val="15DE79CB"/>
    <w:rsid w:val="15EF4A6E"/>
    <w:rsid w:val="15FB29F5"/>
    <w:rsid w:val="160A1F93"/>
    <w:rsid w:val="16105F47"/>
    <w:rsid w:val="16163359"/>
    <w:rsid w:val="16267C87"/>
    <w:rsid w:val="162C6DD3"/>
    <w:rsid w:val="16484ED4"/>
    <w:rsid w:val="165F614B"/>
    <w:rsid w:val="167A6F03"/>
    <w:rsid w:val="16844314"/>
    <w:rsid w:val="16883E63"/>
    <w:rsid w:val="16A83C9A"/>
    <w:rsid w:val="16ED510C"/>
    <w:rsid w:val="16ED7463"/>
    <w:rsid w:val="16F413C5"/>
    <w:rsid w:val="16F66174"/>
    <w:rsid w:val="16FD16D7"/>
    <w:rsid w:val="16FF4361"/>
    <w:rsid w:val="17336CA9"/>
    <w:rsid w:val="1743062B"/>
    <w:rsid w:val="1745775C"/>
    <w:rsid w:val="17485399"/>
    <w:rsid w:val="17490464"/>
    <w:rsid w:val="17604E8E"/>
    <w:rsid w:val="1768645E"/>
    <w:rsid w:val="176A191B"/>
    <w:rsid w:val="1783070E"/>
    <w:rsid w:val="17834DD6"/>
    <w:rsid w:val="17882BAB"/>
    <w:rsid w:val="17963DAB"/>
    <w:rsid w:val="17A105B2"/>
    <w:rsid w:val="17BD4272"/>
    <w:rsid w:val="17CC5709"/>
    <w:rsid w:val="17D36431"/>
    <w:rsid w:val="17F57236"/>
    <w:rsid w:val="180C124A"/>
    <w:rsid w:val="181424CF"/>
    <w:rsid w:val="181C0BAD"/>
    <w:rsid w:val="18254DC7"/>
    <w:rsid w:val="182E3E59"/>
    <w:rsid w:val="185311F4"/>
    <w:rsid w:val="185B347B"/>
    <w:rsid w:val="185E5013"/>
    <w:rsid w:val="188771ED"/>
    <w:rsid w:val="188A6177"/>
    <w:rsid w:val="188E0472"/>
    <w:rsid w:val="18941D36"/>
    <w:rsid w:val="189C4DD1"/>
    <w:rsid w:val="18A932BD"/>
    <w:rsid w:val="18BA2DBD"/>
    <w:rsid w:val="18C272A1"/>
    <w:rsid w:val="18CB3B0E"/>
    <w:rsid w:val="18DC6E43"/>
    <w:rsid w:val="18E21789"/>
    <w:rsid w:val="18E511A6"/>
    <w:rsid w:val="18E828C4"/>
    <w:rsid w:val="18E96523"/>
    <w:rsid w:val="18EC7939"/>
    <w:rsid w:val="18ED1AB1"/>
    <w:rsid w:val="1921506A"/>
    <w:rsid w:val="192B57DD"/>
    <w:rsid w:val="192F14E6"/>
    <w:rsid w:val="194D2C0B"/>
    <w:rsid w:val="194E183D"/>
    <w:rsid w:val="19597600"/>
    <w:rsid w:val="19606DAB"/>
    <w:rsid w:val="19772759"/>
    <w:rsid w:val="1983120D"/>
    <w:rsid w:val="199D2CD3"/>
    <w:rsid w:val="19AC41C0"/>
    <w:rsid w:val="19B27191"/>
    <w:rsid w:val="19CF1AAE"/>
    <w:rsid w:val="19F94074"/>
    <w:rsid w:val="19FB7E4D"/>
    <w:rsid w:val="1A003626"/>
    <w:rsid w:val="1A1C635B"/>
    <w:rsid w:val="1A1F19AF"/>
    <w:rsid w:val="1A2E26D7"/>
    <w:rsid w:val="1A463A14"/>
    <w:rsid w:val="1A4B49CD"/>
    <w:rsid w:val="1A596C97"/>
    <w:rsid w:val="1A657318"/>
    <w:rsid w:val="1A6E23A3"/>
    <w:rsid w:val="1A6F6E7D"/>
    <w:rsid w:val="1A7F5F0D"/>
    <w:rsid w:val="1A8C61F5"/>
    <w:rsid w:val="1AAC0D95"/>
    <w:rsid w:val="1AAE4243"/>
    <w:rsid w:val="1AB16E24"/>
    <w:rsid w:val="1AB94B8B"/>
    <w:rsid w:val="1ABF1C81"/>
    <w:rsid w:val="1AC06A96"/>
    <w:rsid w:val="1AFB5443"/>
    <w:rsid w:val="1AFC4DCD"/>
    <w:rsid w:val="1B3C1128"/>
    <w:rsid w:val="1B4D5B38"/>
    <w:rsid w:val="1B6141FA"/>
    <w:rsid w:val="1B7970FA"/>
    <w:rsid w:val="1B81364F"/>
    <w:rsid w:val="1BAA4B07"/>
    <w:rsid w:val="1BAD7060"/>
    <w:rsid w:val="1BB3793D"/>
    <w:rsid w:val="1BB4460F"/>
    <w:rsid w:val="1BBD6401"/>
    <w:rsid w:val="1BC24F27"/>
    <w:rsid w:val="1BD27892"/>
    <w:rsid w:val="1BFD5737"/>
    <w:rsid w:val="1C0030AF"/>
    <w:rsid w:val="1C2164E7"/>
    <w:rsid w:val="1C262320"/>
    <w:rsid w:val="1C3839F1"/>
    <w:rsid w:val="1C4B2837"/>
    <w:rsid w:val="1C535800"/>
    <w:rsid w:val="1CBA58C6"/>
    <w:rsid w:val="1CBF3E1B"/>
    <w:rsid w:val="1CD00E37"/>
    <w:rsid w:val="1CDC34B2"/>
    <w:rsid w:val="1CFD6106"/>
    <w:rsid w:val="1D052E91"/>
    <w:rsid w:val="1D072742"/>
    <w:rsid w:val="1D160B23"/>
    <w:rsid w:val="1D190B51"/>
    <w:rsid w:val="1D225CF3"/>
    <w:rsid w:val="1D26292A"/>
    <w:rsid w:val="1D2C28DA"/>
    <w:rsid w:val="1D38633E"/>
    <w:rsid w:val="1D4E2C6F"/>
    <w:rsid w:val="1D541400"/>
    <w:rsid w:val="1D552F66"/>
    <w:rsid w:val="1D566B91"/>
    <w:rsid w:val="1D761BE9"/>
    <w:rsid w:val="1D7E7FF2"/>
    <w:rsid w:val="1D87105B"/>
    <w:rsid w:val="1D8F3E49"/>
    <w:rsid w:val="1DB27D38"/>
    <w:rsid w:val="1DB83166"/>
    <w:rsid w:val="1DBD0377"/>
    <w:rsid w:val="1DBD1101"/>
    <w:rsid w:val="1DC86BE0"/>
    <w:rsid w:val="1DEB148B"/>
    <w:rsid w:val="1DF02D9F"/>
    <w:rsid w:val="1E0770BB"/>
    <w:rsid w:val="1E21615A"/>
    <w:rsid w:val="1E2272B7"/>
    <w:rsid w:val="1E2309F7"/>
    <w:rsid w:val="1E2A60C1"/>
    <w:rsid w:val="1E3C7F03"/>
    <w:rsid w:val="1E426334"/>
    <w:rsid w:val="1E433B17"/>
    <w:rsid w:val="1E4F72D0"/>
    <w:rsid w:val="1E552724"/>
    <w:rsid w:val="1E6500DF"/>
    <w:rsid w:val="1E6C5060"/>
    <w:rsid w:val="1E804B1A"/>
    <w:rsid w:val="1E920280"/>
    <w:rsid w:val="1EA309A3"/>
    <w:rsid w:val="1EBF4331"/>
    <w:rsid w:val="1ED4669E"/>
    <w:rsid w:val="1ED60459"/>
    <w:rsid w:val="1EF04A9C"/>
    <w:rsid w:val="1EFA73AF"/>
    <w:rsid w:val="1EFB2B90"/>
    <w:rsid w:val="1F074DB6"/>
    <w:rsid w:val="1F0D409E"/>
    <w:rsid w:val="1F184DCF"/>
    <w:rsid w:val="1F1A5222"/>
    <w:rsid w:val="1F365AAA"/>
    <w:rsid w:val="1F4B085D"/>
    <w:rsid w:val="1F5B74D8"/>
    <w:rsid w:val="1F636AFC"/>
    <w:rsid w:val="1F653F28"/>
    <w:rsid w:val="1F6A37F9"/>
    <w:rsid w:val="1F7207D0"/>
    <w:rsid w:val="1F7D0B22"/>
    <w:rsid w:val="1F8B0DFB"/>
    <w:rsid w:val="1F905500"/>
    <w:rsid w:val="1F93282A"/>
    <w:rsid w:val="1F98186C"/>
    <w:rsid w:val="1FB32A40"/>
    <w:rsid w:val="1FD06C0D"/>
    <w:rsid w:val="1FE40446"/>
    <w:rsid w:val="1FF3084D"/>
    <w:rsid w:val="1FF55CFE"/>
    <w:rsid w:val="20006821"/>
    <w:rsid w:val="200E19A7"/>
    <w:rsid w:val="20236EF7"/>
    <w:rsid w:val="203E26B9"/>
    <w:rsid w:val="20476FC7"/>
    <w:rsid w:val="20591E57"/>
    <w:rsid w:val="20796D98"/>
    <w:rsid w:val="208029F0"/>
    <w:rsid w:val="208A37BB"/>
    <w:rsid w:val="208C004D"/>
    <w:rsid w:val="208E1AE1"/>
    <w:rsid w:val="20970F69"/>
    <w:rsid w:val="20AF3496"/>
    <w:rsid w:val="20BE6BF2"/>
    <w:rsid w:val="20D47FE5"/>
    <w:rsid w:val="20D84443"/>
    <w:rsid w:val="20DD57CB"/>
    <w:rsid w:val="20E132FD"/>
    <w:rsid w:val="20E36760"/>
    <w:rsid w:val="20ED77EE"/>
    <w:rsid w:val="20F23661"/>
    <w:rsid w:val="20F82DDC"/>
    <w:rsid w:val="20FD2428"/>
    <w:rsid w:val="210F27D9"/>
    <w:rsid w:val="212416A7"/>
    <w:rsid w:val="21356CB4"/>
    <w:rsid w:val="213D2EBF"/>
    <w:rsid w:val="21640933"/>
    <w:rsid w:val="216C64FB"/>
    <w:rsid w:val="21730745"/>
    <w:rsid w:val="219C6158"/>
    <w:rsid w:val="21A23EA1"/>
    <w:rsid w:val="21BF4956"/>
    <w:rsid w:val="21C83E17"/>
    <w:rsid w:val="21F752B6"/>
    <w:rsid w:val="22080FCB"/>
    <w:rsid w:val="22096D7D"/>
    <w:rsid w:val="222424E5"/>
    <w:rsid w:val="222C6CBC"/>
    <w:rsid w:val="22341F79"/>
    <w:rsid w:val="224B43F6"/>
    <w:rsid w:val="226D0A32"/>
    <w:rsid w:val="2273504D"/>
    <w:rsid w:val="227F4CC1"/>
    <w:rsid w:val="229213B7"/>
    <w:rsid w:val="229443DC"/>
    <w:rsid w:val="22A62A95"/>
    <w:rsid w:val="22A93EC3"/>
    <w:rsid w:val="22A96E9A"/>
    <w:rsid w:val="22B75C2F"/>
    <w:rsid w:val="22C30B48"/>
    <w:rsid w:val="22D33EAD"/>
    <w:rsid w:val="22D8376E"/>
    <w:rsid w:val="22E716B0"/>
    <w:rsid w:val="22F01B6F"/>
    <w:rsid w:val="22F37745"/>
    <w:rsid w:val="22FE0D55"/>
    <w:rsid w:val="232424D0"/>
    <w:rsid w:val="233364E2"/>
    <w:rsid w:val="233C5588"/>
    <w:rsid w:val="235C7B6F"/>
    <w:rsid w:val="236A3649"/>
    <w:rsid w:val="2376174B"/>
    <w:rsid w:val="23905A92"/>
    <w:rsid w:val="239216DC"/>
    <w:rsid w:val="239258E3"/>
    <w:rsid w:val="2399560F"/>
    <w:rsid w:val="23A83E72"/>
    <w:rsid w:val="23AE0FA1"/>
    <w:rsid w:val="23F61CAB"/>
    <w:rsid w:val="2413174B"/>
    <w:rsid w:val="242051A0"/>
    <w:rsid w:val="24224139"/>
    <w:rsid w:val="242A533F"/>
    <w:rsid w:val="24347BA2"/>
    <w:rsid w:val="24383563"/>
    <w:rsid w:val="24473477"/>
    <w:rsid w:val="244C34CC"/>
    <w:rsid w:val="244E5AC1"/>
    <w:rsid w:val="246E5EDD"/>
    <w:rsid w:val="246F75CB"/>
    <w:rsid w:val="24A80773"/>
    <w:rsid w:val="24B279C3"/>
    <w:rsid w:val="24E82BCA"/>
    <w:rsid w:val="24F170ED"/>
    <w:rsid w:val="24F628F7"/>
    <w:rsid w:val="25043A16"/>
    <w:rsid w:val="250A2505"/>
    <w:rsid w:val="251368DF"/>
    <w:rsid w:val="25235E67"/>
    <w:rsid w:val="253E0FCE"/>
    <w:rsid w:val="254C6C7E"/>
    <w:rsid w:val="254D1447"/>
    <w:rsid w:val="2550236D"/>
    <w:rsid w:val="256B580A"/>
    <w:rsid w:val="25792686"/>
    <w:rsid w:val="257A67A1"/>
    <w:rsid w:val="25865ECB"/>
    <w:rsid w:val="25AD3A3E"/>
    <w:rsid w:val="25B07526"/>
    <w:rsid w:val="25B876BC"/>
    <w:rsid w:val="25D85C44"/>
    <w:rsid w:val="25E427AA"/>
    <w:rsid w:val="25EA26E7"/>
    <w:rsid w:val="25F001F5"/>
    <w:rsid w:val="25F54811"/>
    <w:rsid w:val="260446B4"/>
    <w:rsid w:val="26054F70"/>
    <w:rsid w:val="262E4BE7"/>
    <w:rsid w:val="26360850"/>
    <w:rsid w:val="26482966"/>
    <w:rsid w:val="26511067"/>
    <w:rsid w:val="2662314A"/>
    <w:rsid w:val="268C581D"/>
    <w:rsid w:val="26A03383"/>
    <w:rsid w:val="26C67570"/>
    <w:rsid w:val="26D7385E"/>
    <w:rsid w:val="26F170F6"/>
    <w:rsid w:val="26FF27B7"/>
    <w:rsid w:val="27037359"/>
    <w:rsid w:val="271E40E7"/>
    <w:rsid w:val="272E600D"/>
    <w:rsid w:val="273151A0"/>
    <w:rsid w:val="27337669"/>
    <w:rsid w:val="27406950"/>
    <w:rsid w:val="274243CE"/>
    <w:rsid w:val="27445733"/>
    <w:rsid w:val="274929FF"/>
    <w:rsid w:val="27537538"/>
    <w:rsid w:val="27561BC1"/>
    <w:rsid w:val="275C0F88"/>
    <w:rsid w:val="27627BCD"/>
    <w:rsid w:val="276A503D"/>
    <w:rsid w:val="27707EE7"/>
    <w:rsid w:val="27713AB6"/>
    <w:rsid w:val="2776343A"/>
    <w:rsid w:val="27793916"/>
    <w:rsid w:val="278029E6"/>
    <w:rsid w:val="27A0328F"/>
    <w:rsid w:val="27A105A9"/>
    <w:rsid w:val="27A62F3E"/>
    <w:rsid w:val="27A720F5"/>
    <w:rsid w:val="27A921D7"/>
    <w:rsid w:val="27CA433B"/>
    <w:rsid w:val="27F36DDB"/>
    <w:rsid w:val="27F91F05"/>
    <w:rsid w:val="27FB180F"/>
    <w:rsid w:val="27FF2982"/>
    <w:rsid w:val="280061EA"/>
    <w:rsid w:val="280D24D5"/>
    <w:rsid w:val="281D2979"/>
    <w:rsid w:val="28273650"/>
    <w:rsid w:val="28350482"/>
    <w:rsid w:val="28491A90"/>
    <w:rsid w:val="28545B38"/>
    <w:rsid w:val="287C08D4"/>
    <w:rsid w:val="28803954"/>
    <w:rsid w:val="288E0F4E"/>
    <w:rsid w:val="28923AC4"/>
    <w:rsid w:val="289D70C1"/>
    <w:rsid w:val="28BA4209"/>
    <w:rsid w:val="28C75DCD"/>
    <w:rsid w:val="28C940E6"/>
    <w:rsid w:val="28D066BF"/>
    <w:rsid w:val="28D0722F"/>
    <w:rsid w:val="28D6687A"/>
    <w:rsid w:val="28DA4559"/>
    <w:rsid w:val="29062150"/>
    <w:rsid w:val="290D33C7"/>
    <w:rsid w:val="292802DD"/>
    <w:rsid w:val="29282352"/>
    <w:rsid w:val="293266AE"/>
    <w:rsid w:val="29337FD0"/>
    <w:rsid w:val="293973D3"/>
    <w:rsid w:val="29417DB9"/>
    <w:rsid w:val="29547417"/>
    <w:rsid w:val="295F5D30"/>
    <w:rsid w:val="29722759"/>
    <w:rsid w:val="298F6B28"/>
    <w:rsid w:val="29BC5860"/>
    <w:rsid w:val="29C41603"/>
    <w:rsid w:val="29CD3BFD"/>
    <w:rsid w:val="29D34853"/>
    <w:rsid w:val="29DF125A"/>
    <w:rsid w:val="29E71E6F"/>
    <w:rsid w:val="29EF7233"/>
    <w:rsid w:val="29FC54C7"/>
    <w:rsid w:val="2A1D4B45"/>
    <w:rsid w:val="2A443A3A"/>
    <w:rsid w:val="2A602523"/>
    <w:rsid w:val="2A6C2BD2"/>
    <w:rsid w:val="2A6F5407"/>
    <w:rsid w:val="2A71611F"/>
    <w:rsid w:val="2A9F597F"/>
    <w:rsid w:val="2AA12559"/>
    <w:rsid w:val="2AA639E1"/>
    <w:rsid w:val="2AAF49A5"/>
    <w:rsid w:val="2ACF733C"/>
    <w:rsid w:val="2AD453A6"/>
    <w:rsid w:val="2AE354F0"/>
    <w:rsid w:val="2AE3743C"/>
    <w:rsid w:val="2AEB726A"/>
    <w:rsid w:val="2B0D5356"/>
    <w:rsid w:val="2B1C0815"/>
    <w:rsid w:val="2B333202"/>
    <w:rsid w:val="2B3B65B9"/>
    <w:rsid w:val="2B43430E"/>
    <w:rsid w:val="2B4A1656"/>
    <w:rsid w:val="2B4A1D95"/>
    <w:rsid w:val="2B4F572F"/>
    <w:rsid w:val="2B574759"/>
    <w:rsid w:val="2B5B30BF"/>
    <w:rsid w:val="2B894008"/>
    <w:rsid w:val="2BA5017C"/>
    <w:rsid w:val="2BB815F3"/>
    <w:rsid w:val="2BDB3387"/>
    <w:rsid w:val="2BDD7AAA"/>
    <w:rsid w:val="2BE615FD"/>
    <w:rsid w:val="2BF16A4A"/>
    <w:rsid w:val="2BF37000"/>
    <w:rsid w:val="2C052D2F"/>
    <w:rsid w:val="2C236E71"/>
    <w:rsid w:val="2C2B1C74"/>
    <w:rsid w:val="2C364A2D"/>
    <w:rsid w:val="2C3B4F5F"/>
    <w:rsid w:val="2C3E288E"/>
    <w:rsid w:val="2C430291"/>
    <w:rsid w:val="2C4F78F5"/>
    <w:rsid w:val="2C551E75"/>
    <w:rsid w:val="2C562D83"/>
    <w:rsid w:val="2C6659B7"/>
    <w:rsid w:val="2C7B7FCF"/>
    <w:rsid w:val="2C8342A2"/>
    <w:rsid w:val="2C8A7291"/>
    <w:rsid w:val="2C9055E0"/>
    <w:rsid w:val="2CBA50C1"/>
    <w:rsid w:val="2CCD2385"/>
    <w:rsid w:val="2CD16BAD"/>
    <w:rsid w:val="2CDE3948"/>
    <w:rsid w:val="2CE31F62"/>
    <w:rsid w:val="2CE97EFF"/>
    <w:rsid w:val="2CF43F21"/>
    <w:rsid w:val="2CFC28F4"/>
    <w:rsid w:val="2D133D44"/>
    <w:rsid w:val="2D5F2561"/>
    <w:rsid w:val="2D8E211C"/>
    <w:rsid w:val="2D963737"/>
    <w:rsid w:val="2D9A0EC5"/>
    <w:rsid w:val="2DA047AE"/>
    <w:rsid w:val="2DA772D1"/>
    <w:rsid w:val="2DA9454F"/>
    <w:rsid w:val="2DAB0C4B"/>
    <w:rsid w:val="2DAE6DA6"/>
    <w:rsid w:val="2DAE7938"/>
    <w:rsid w:val="2DE72908"/>
    <w:rsid w:val="2DF437D0"/>
    <w:rsid w:val="2E044CA6"/>
    <w:rsid w:val="2E0465DD"/>
    <w:rsid w:val="2E0B5EBF"/>
    <w:rsid w:val="2E1F26B6"/>
    <w:rsid w:val="2E302A99"/>
    <w:rsid w:val="2E311258"/>
    <w:rsid w:val="2E313E78"/>
    <w:rsid w:val="2E597DD6"/>
    <w:rsid w:val="2E5F7B80"/>
    <w:rsid w:val="2E700749"/>
    <w:rsid w:val="2E7714F2"/>
    <w:rsid w:val="2E8D58C3"/>
    <w:rsid w:val="2E9840B5"/>
    <w:rsid w:val="2EA00BCC"/>
    <w:rsid w:val="2EAA3378"/>
    <w:rsid w:val="2EBE6014"/>
    <w:rsid w:val="2EC44376"/>
    <w:rsid w:val="2EC604D5"/>
    <w:rsid w:val="2EC63DC5"/>
    <w:rsid w:val="2ED125CC"/>
    <w:rsid w:val="2EE2215A"/>
    <w:rsid w:val="2EE92D60"/>
    <w:rsid w:val="2EF73785"/>
    <w:rsid w:val="2F2F49E2"/>
    <w:rsid w:val="2F31476F"/>
    <w:rsid w:val="2F383F13"/>
    <w:rsid w:val="2F4376FE"/>
    <w:rsid w:val="2F4D6F99"/>
    <w:rsid w:val="2F51110B"/>
    <w:rsid w:val="2F8157BB"/>
    <w:rsid w:val="2F841B29"/>
    <w:rsid w:val="2F93334A"/>
    <w:rsid w:val="2F9B467C"/>
    <w:rsid w:val="2FA26C30"/>
    <w:rsid w:val="2FBA517A"/>
    <w:rsid w:val="2FE16437"/>
    <w:rsid w:val="2FED6A20"/>
    <w:rsid w:val="2FF0526F"/>
    <w:rsid w:val="2FFC44A9"/>
    <w:rsid w:val="300A3224"/>
    <w:rsid w:val="300E5A5F"/>
    <w:rsid w:val="30145352"/>
    <w:rsid w:val="3016702A"/>
    <w:rsid w:val="30174B48"/>
    <w:rsid w:val="303769DA"/>
    <w:rsid w:val="30422EFD"/>
    <w:rsid w:val="30557258"/>
    <w:rsid w:val="30611AF5"/>
    <w:rsid w:val="306B7B40"/>
    <w:rsid w:val="30721134"/>
    <w:rsid w:val="30805B7E"/>
    <w:rsid w:val="308749F6"/>
    <w:rsid w:val="30895A82"/>
    <w:rsid w:val="308A1219"/>
    <w:rsid w:val="309657DE"/>
    <w:rsid w:val="3097613A"/>
    <w:rsid w:val="30A136B8"/>
    <w:rsid w:val="30A74A6C"/>
    <w:rsid w:val="30AC1DC5"/>
    <w:rsid w:val="30C2068F"/>
    <w:rsid w:val="30C956F4"/>
    <w:rsid w:val="30D0660E"/>
    <w:rsid w:val="30D41C7E"/>
    <w:rsid w:val="30D564BA"/>
    <w:rsid w:val="30D61610"/>
    <w:rsid w:val="30D816B4"/>
    <w:rsid w:val="30E51189"/>
    <w:rsid w:val="30EF2D76"/>
    <w:rsid w:val="30FE020F"/>
    <w:rsid w:val="31057CCF"/>
    <w:rsid w:val="31175DF2"/>
    <w:rsid w:val="311A098E"/>
    <w:rsid w:val="311C3928"/>
    <w:rsid w:val="311F6926"/>
    <w:rsid w:val="314A6E57"/>
    <w:rsid w:val="31617A22"/>
    <w:rsid w:val="31700B04"/>
    <w:rsid w:val="318322D6"/>
    <w:rsid w:val="31834988"/>
    <w:rsid w:val="318F153E"/>
    <w:rsid w:val="31AD2CD3"/>
    <w:rsid w:val="31B32CD6"/>
    <w:rsid w:val="31B4124D"/>
    <w:rsid w:val="31BF501C"/>
    <w:rsid w:val="31EF0AFB"/>
    <w:rsid w:val="31F43666"/>
    <w:rsid w:val="31FF12F1"/>
    <w:rsid w:val="32097A3A"/>
    <w:rsid w:val="32137CBE"/>
    <w:rsid w:val="32160217"/>
    <w:rsid w:val="321D581C"/>
    <w:rsid w:val="32204EBC"/>
    <w:rsid w:val="322337C4"/>
    <w:rsid w:val="32246F29"/>
    <w:rsid w:val="32297284"/>
    <w:rsid w:val="323F3B89"/>
    <w:rsid w:val="32453AB0"/>
    <w:rsid w:val="326C5474"/>
    <w:rsid w:val="32703859"/>
    <w:rsid w:val="3286193C"/>
    <w:rsid w:val="328A505C"/>
    <w:rsid w:val="329A152B"/>
    <w:rsid w:val="329A7368"/>
    <w:rsid w:val="32A71216"/>
    <w:rsid w:val="32B368AF"/>
    <w:rsid w:val="32CA0270"/>
    <w:rsid w:val="32D74577"/>
    <w:rsid w:val="32DA4C19"/>
    <w:rsid w:val="32EE27DF"/>
    <w:rsid w:val="32EE6E33"/>
    <w:rsid w:val="32F17FAB"/>
    <w:rsid w:val="32FB3ACD"/>
    <w:rsid w:val="33001BCD"/>
    <w:rsid w:val="330D64EC"/>
    <w:rsid w:val="331331D2"/>
    <w:rsid w:val="33151364"/>
    <w:rsid w:val="33257205"/>
    <w:rsid w:val="3334229B"/>
    <w:rsid w:val="333C386E"/>
    <w:rsid w:val="334314D7"/>
    <w:rsid w:val="334927B4"/>
    <w:rsid w:val="33514D57"/>
    <w:rsid w:val="337853C5"/>
    <w:rsid w:val="33851A94"/>
    <w:rsid w:val="338C435C"/>
    <w:rsid w:val="33927F44"/>
    <w:rsid w:val="339A7022"/>
    <w:rsid w:val="33B31363"/>
    <w:rsid w:val="33D02EAD"/>
    <w:rsid w:val="33D60BB0"/>
    <w:rsid w:val="33DA32A3"/>
    <w:rsid w:val="33E326E8"/>
    <w:rsid w:val="33E63C36"/>
    <w:rsid w:val="33F556A4"/>
    <w:rsid w:val="33F70860"/>
    <w:rsid w:val="33FD5E27"/>
    <w:rsid w:val="341047A8"/>
    <w:rsid w:val="341F2F4E"/>
    <w:rsid w:val="343D03D3"/>
    <w:rsid w:val="343E665B"/>
    <w:rsid w:val="344003E4"/>
    <w:rsid w:val="34403A44"/>
    <w:rsid w:val="34470565"/>
    <w:rsid w:val="34484778"/>
    <w:rsid w:val="34495F08"/>
    <w:rsid w:val="34744772"/>
    <w:rsid w:val="34984C81"/>
    <w:rsid w:val="34A901D4"/>
    <w:rsid w:val="34B242FE"/>
    <w:rsid w:val="34CA0C2E"/>
    <w:rsid w:val="34D0799F"/>
    <w:rsid w:val="34E6730D"/>
    <w:rsid w:val="34E76069"/>
    <w:rsid w:val="34F47F44"/>
    <w:rsid w:val="35092087"/>
    <w:rsid w:val="35143E14"/>
    <w:rsid w:val="35226F5C"/>
    <w:rsid w:val="353A34AC"/>
    <w:rsid w:val="35480AF2"/>
    <w:rsid w:val="354A5E7F"/>
    <w:rsid w:val="354B6429"/>
    <w:rsid w:val="35615B3C"/>
    <w:rsid w:val="356D3399"/>
    <w:rsid w:val="358611DC"/>
    <w:rsid w:val="35940C7E"/>
    <w:rsid w:val="35AB2836"/>
    <w:rsid w:val="35BC64C5"/>
    <w:rsid w:val="35C932C7"/>
    <w:rsid w:val="35DE3514"/>
    <w:rsid w:val="35DE410D"/>
    <w:rsid w:val="35F456D2"/>
    <w:rsid w:val="3615026B"/>
    <w:rsid w:val="361A360B"/>
    <w:rsid w:val="362C7D1E"/>
    <w:rsid w:val="362D5977"/>
    <w:rsid w:val="364A592B"/>
    <w:rsid w:val="365A5D4E"/>
    <w:rsid w:val="365E3413"/>
    <w:rsid w:val="366163E5"/>
    <w:rsid w:val="366322C7"/>
    <w:rsid w:val="366C7A39"/>
    <w:rsid w:val="36762DCD"/>
    <w:rsid w:val="36972242"/>
    <w:rsid w:val="36AC2416"/>
    <w:rsid w:val="36B67EB4"/>
    <w:rsid w:val="36D32274"/>
    <w:rsid w:val="36EE5227"/>
    <w:rsid w:val="37013EEC"/>
    <w:rsid w:val="37075FD8"/>
    <w:rsid w:val="37256C48"/>
    <w:rsid w:val="372B478C"/>
    <w:rsid w:val="37444E02"/>
    <w:rsid w:val="374E7609"/>
    <w:rsid w:val="375818F1"/>
    <w:rsid w:val="37613C92"/>
    <w:rsid w:val="37651FDB"/>
    <w:rsid w:val="37696B08"/>
    <w:rsid w:val="37866A38"/>
    <w:rsid w:val="37AA6369"/>
    <w:rsid w:val="37AC17C1"/>
    <w:rsid w:val="37AE6C98"/>
    <w:rsid w:val="37AF3302"/>
    <w:rsid w:val="37B626BC"/>
    <w:rsid w:val="37D207B5"/>
    <w:rsid w:val="37D979B6"/>
    <w:rsid w:val="37E905C4"/>
    <w:rsid w:val="37EE4F07"/>
    <w:rsid w:val="37FC474D"/>
    <w:rsid w:val="37FD624E"/>
    <w:rsid w:val="37FF0FFE"/>
    <w:rsid w:val="37FF3AB3"/>
    <w:rsid w:val="38291720"/>
    <w:rsid w:val="38330555"/>
    <w:rsid w:val="38354C95"/>
    <w:rsid w:val="384609A4"/>
    <w:rsid w:val="384D59E2"/>
    <w:rsid w:val="385F68D7"/>
    <w:rsid w:val="3860359E"/>
    <w:rsid w:val="3867501A"/>
    <w:rsid w:val="387C374D"/>
    <w:rsid w:val="38A1316A"/>
    <w:rsid w:val="38AA4E99"/>
    <w:rsid w:val="38B602CC"/>
    <w:rsid w:val="38B83354"/>
    <w:rsid w:val="38C37135"/>
    <w:rsid w:val="38C75FE3"/>
    <w:rsid w:val="38CB5F3B"/>
    <w:rsid w:val="38D55EAA"/>
    <w:rsid w:val="38E107E4"/>
    <w:rsid w:val="38E4013B"/>
    <w:rsid w:val="38EE4EA1"/>
    <w:rsid w:val="38EF2634"/>
    <w:rsid w:val="38EF73AD"/>
    <w:rsid w:val="38F33908"/>
    <w:rsid w:val="38F50484"/>
    <w:rsid w:val="38FC1DC3"/>
    <w:rsid w:val="38FF2564"/>
    <w:rsid w:val="39177678"/>
    <w:rsid w:val="392007EA"/>
    <w:rsid w:val="392C404B"/>
    <w:rsid w:val="39371D2B"/>
    <w:rsid w:val="39587E2C"/>
    <w:rsid w:val="396230BF"/>
    <w:rsid w:val="397109A1"/>
    <w:rsid w:val="39861508"/>
    <w:rsid w:val="39964D74"/>
    <w:rsid w:val="399917A5"/>
    <w:rsid w:val="399E1867"/>
    <w:rsid w:val="39A0376B"/>
    <w:rsid w:val="39A732E4"/>
    <w:rsid w:val="39C87C0A"/>
    <w:rsid w:val="39D0496F"/>
    <w:rsid w:val="39D30565"/>
    <w:rsid w:val="39D51B0E"/>
    <w:rsid w:val="39D81775"/>
    <w:rsid w:val="39D825F6"/>
    <w:rsid w:val="39E9384C"/>
    <w:rsid w:val="39EB3832"/>
    <w:rsid w:val="39F141CE"/>
    <w:rsid w:val="39F16C4D"/>
    <w:rsid w:val="39F825B9"/>
    <w:rsid w:val="3A057AE1"/>
    <w:rsid w:val="3A463C76"/>
    <w:rsid w:val="3A5D67E3"/>
    <w:rsid w:val="3A61784F"/>
    <w:rsid w:val="3A6E2972"/>
    <w:rsid w:val="3A730762"/>
    <w:rsid w:val="3A7B30D0"/>
    <w:rsid w:val="3A8261C9"/>
    <w:rsid w:val="3A847D70"/>
    <w:rsid w:val="3AAE6C36"/>
    <w:rsid w:val="3AC93CEA"/>
    <w:rsid w:val="3AF170EF"/>
    <w:rsid w:val="3AFB3920"/>
    <w:rsid w:val="3AFD44E9"/>
    <w:rsid w:val="3AFE583E"/>
    <w:rsid w:val="3AFF6CDB"/>
    <w:rsid w:val="3B0758C3"/>
    <w:rsid w:val="3B1D497C"/>
    <w:rsid w:val="3B2D453A"/>
    <w:rsid w:val="3B2E7A06"/>
    <w:rsid w:val="3B392C42"/>
    <w:rsid w:val="3B395962"/>
    <w:rsid w:val="3B633FCB"/>
    <w:rsid w:val="3B661CDB"/>
    <w:rsid w:val="3B720223"/>
    <w:rsid w:val="3B75142F"/>
    <w:rsid w:val="3B847771"/>
    <w:rsid w:val="3B915DC8"/>
    <w:rsid w:val="3B96033B"/>
    <w:rsid w:val="3B9F2862"/>
    <w:rsid w:val="3B9F2F4E"/>
    <w:rsid w:val="3BC844B5"/>
    <w:rsid w:val="3BE5062D"/>
    <w:rsid w:val="3BE60007"/>
    <w:rsid w:val="3BFF37F8"/>
    <w:rsid w:val="3C017DF2"/>
    <w:rsid w:val="3C0221B4"/>
    <w:rsid w:val="3C054CCE"/>
    <w:rsid w:val="3C0D47DF"/>
    <w:rsid w:val="3C0F0AEE"/>
    <w:rsid w:val="3C1B4520"/>
    <w:rsid w:val="3C3741CD"/>
    <w:rsid w:val="3C447F7B"/>
    <w:rsid w:val="3C75250B"/>
    <w:rsid w:val="3C773EC3"/>
    <w:rsid w:val="3C786BBD"/>
    <w:rsid w:val="3C7C3295"/>
    <w:rsid w:val="3C827138"/>
    <w:rsid w:val="3CA67657"/>
    <w:rsid w:val="3CAE0C8A"/>
    <w:rsid w:val="3CB11E2D"/>
    <w:rsid w:val="3CE37662"/>
    <w:rsid w:val="3CE97DD7"/>
    <w:rsid w:val="3CF60A59"/>
    <w:rsid w:val="3D01313F"/>
    <w:rsid w:val="3D127740"/>
    <w:rsid w:val="3D155978"/>
    <w:rsid w:val="3D271C45"/>
    <w:rsid w:val="3D2B2F26"/>
    <w:rsid w:val="3D42303C"/>
    <w:rsid w:val="3D4A24F3"/>
    <w:rsid w:val="3D5841C7"/>
    <w:rsid w:val="3D5B3162"/>
    <w:rsid w:val="3D870BDE"/>
    <w:rsid w:val="3D912C91"/>
    <w:rsid w:val="3D942F53"/>
    <w:rsid w:val="3D9F543A"/>
    <w:rsid w:val="3DA5306A"/>
    <w:rsid w:val="3DA91B8A"/>
    <w:rsid w:val="3DCC3C9E"/>
    <w:rsid w:val="3DCE1101"/>
    <w:rsid w:val="3DDE5111"/>
    <w:rsid w:val="3DE429F1"/>
    <w:rsid w:val="3DE95FEA"/>
    <w:rsid w:val="3DEE333B"/>
    <w:rsid w:val="3E365259"/>
    <w:rsid w:val="3E513B46"/>
    <w:rsid w:val="3E526E1F"/>
    <w:rsid w:val="3E60043F"/>
    <w:rsid w:val="3E662F1C"/>
    <w:rsid w:val="3E72766D"/>
    <w:rsid w:val="3E7403E1"/>
    <w:rsid w:val="3E74209E"/>
    <w:rsid w:val="3E782B11"/>
    <w:rsid w:val="3E826126"/>
    <w:rsid w:val="3E900503"/>
    <w:rsid w:val="3E944487"/>
    <w:rsid w:val="3EC60BB6"/>
    <w:rsid w:val="3EC97469"/>
    <w:rsid w:val="3EFA6B58"/>
    <w:rsid w:val="3EFF438A"/>
    <w:rsid w:val="3F2434AC"/>
    <w:rsid w:val="3F274753"/>
    <w:rsid w:val="3F297C08"/>
    <w:rsid w:val="3F3E1078"/>
    <w:rsid w:val="3F5B32D1"/>
    <w:rsid w:val="3F6A5CA5"/>
    <w:rsid w:val="3F795C4D"/>
    <w:rsid w:val="3F88240C"/>
    <w:rsid w:val="3F895F77"/>
    <w:rsid w:val="3F8B07F7"/>
    <w:rsid w:val="3F8F0960"/>
    <w:rsid w:val="3FA17924"/>
    <w:rsid w:val="3FA20E59"/>
    <w:rsid w:val="3FA74307"/>
    <w:rsid w:val="3FB73C04"/>
    <w:rsid w:val="3FED2D1D"/>
    <w:rsid w:val="3FF337D9"/>
    <w:rsid w:val="400A15DD"/>
    <w:rsid w:val="40240D17"/>
    <w:rsid w:val="405720A2"/>
    <w:rsid w:val="406B7751"/>
    <w:rsid w:val="40713963"/>
    <w:rsid w:val="40761AD6"/>
    <w:rsid w:val="408314E8"/>
    <w:rsid w:val="408F51B3"/>
    <w:rsid w:val="409556AC"/>
    <w:rsid w:val="409B5F28"/>
    <w:rsid w:val="40B673D0"/>
    <w:rsid w:val="40BF1381"/>
    <w:rsid w:val="40D221A7"/>
    <w:rsid w:val="40D231F2"/>
    <w:rsid w:val="40D34D29"/>
    <w:rsid w:val="40F22475"/>
    <w:rsid w:val="40F358C1"/>
    <w:rsid w:val="410455DD"/>
    <w:rsid w:val="41095C53"/>
    <w:rsid w:val="410A4A73"/>
    <w:rsid w:val="41104897"/>
    <w:rsid w:val="41422818"/>
    <w:rsid w:val="414C706E"/>
    <w:rsid w:val="415F0614"/>
    <w:rsid w:val="41655431"/>
    <w:rsid w:val="416D4952"/>
    <w:rsid w:val="417159A6"/>
    <w:rsid w:val="41737CB0"/>
    <w:rsid w:val="41801D08"/>
    <w:rsid w:val="41DB776F"/>
    <w:rsid w:val="41DC05CC"/>
    <w:rsid w:val="41E17A8B"/>
    <w:rsid w:val="41FB07D4"/>
    <w:rsid w:val="420D1E84"/>
    <w:rsid w:val="420E6D10"/>
    <w:rsid w:val="42234DFF"/>
    <w:rsid w:val="42236980"/>
    <w:rsid w:val="42292222"/>
    <w:rsid w:val="42417929"/>
    <w:rsid w:val="42461D6F"/>
    <w:rsid w:val="42573D6E"/>
    <w:rsid w:val="42635B15"/>
    <w:rsid w:val="426D04A3"/>
    <w:rsid w:val="426F3B7D"/>
    <w:rsid w:val="427102DB"/>
    <w:rsid w:val="42721F4D"/>
    <w:rsid w:val="42764DC2"/>
    <w:rsid w:val="427D041B"/>
    <w:rsid w:val="42803F0C"/>
    <w:rsid w:val="4283575E"/>
    <w:rsid w:val="42871402"/>
    <w:rsid w:val="42930556"/>
    <w:rsid w:val="42930D1B"/>
    <w:rsid w:val="42AF0515"/>
    <w:rsid w:val="42B075B7"/>
    <w:rsid w:val="42BB33EF"/>
    <w:rsid w:val="42BF51BD"/>
    <w:rsid w:val="42C43B1F"/>
    <w:rsid w:val="42D4528C"/>
    <w:rsid w:val="42DE5245"/>
    <w:rsid w:val="42E27A1E"/>
    <w:rsid w:val="42E85E9F"/>
    <w:rsid w:val="430A14DF"/>
    <w:rsid w:val="43211073"/>
    <w:rsid w:val="4329255E"/>
    <w:rsid w:val="433510B6"/>
    <w:rsid w:val="435B1BF9"/>
    <w:rsid w:val="435B4138"/>
    <w:rsid w:val="4389571D"/>
    <w:rsid w:val="43907E91"/>
    <w:rsid w:val="4392656B"/>
    <w:rsid w:val="439500C1"/>
    <w:rsid w:val="43971015"/>
    <w:rsid w:val="43991DCE"/>
    <w:rsid w:val="43A30B2E"/>
    <w:rsid w:val="43AB6681"/>
    <w:rsid w:val="43AE4F81"/>
    <w:rsid w:val="43AF68CE"/>
    <w:rsid w:val="43B85934"/>
    <w:rsid w:val="43E61195"/>
    <w:rsid w:val="43F35770"/>
    <w:rsid w:val="43F92546"/>
    <w:rsid w:val="440E2833"/>
    <w:rsid w:val="441A6A64"/>
    <w:rsid w:val="441D37CB"/>
    <w:rsid w:val="442B12B5"/>
    <w:rsid w:val="444F691B"/>
    <w:rsid w:val="44503C34"/>
    <w:rsid w:val="44593924"/>
    <w:rsid w:val="44597F26"/>
    <w:rsid w:val="44602C72"/>
    <w:rsid w:val="44657537"/>
    <w:rsid w:val="446A68AD"/>
    <w:rsid w:val="446F4193"/>
    <w:rsid w:val="447C5580"/>
    <w:rsid w:val="44802294"/>
    <w:rsid w:val="44933003"/>
    <w:rsid w:val="44A348E8"/>
    <w:rsid w:val="44A669A4"/>
    <w:rsid w:val="44BB64B1"/>
    <w:rsid w:val="44BE7129"/>
    <w:rsid w:val="44C64DE1"/>
    <w:rsid w:val="44CA077A"/>
    <w:rsid w:val="44E05567"/>
    <w:rsid w:val="44FB142E"/>
    <w:rsid w:val="450308A1"/>
    <w:rsid w:val="450B54E3"/>
    <w:rsid w:val="45154C23"/>
    <w:rsid w:val="4523227E"/>
    <w:rsid w:val="45587447"/>
    <w:rsid w:val="45831BD3"/>
    <w:rsid w:val="45AA0707"/>
    <w:rsid w:val="45AD0117"/>
    <w:rsid w:val="45C46553"/>
    <w:rsid w:val="45D050F7"/>
    <w:rsid w:val="460311DF"/>
    <w:rsid w:val="460E1266"/>
    <w:rsid w:val="460E364E"/>
    <w:rsid w:val="4616315D"/>
    <w:rsid w:val="462D6CB6"/>
    <w:rsid w:val="46323A43"/>
    <w:rsid w:val="4636785F"/>
    <w:rsid w:val="464235BB"/>
    <w:rsid w:val="464E4F40"/>
    <w:rsid w:val="464F3495"/>
    <w:rsid w:val="465A752D"/>
    <w:rsid w:val="46850F0D"/>
    <w:rsid w:val="46A813B1"/>
    <w:rsid w:val="46AE2D24"/>
    <w:rsid w:val="46BE11D2"/>
    <w:rsid w:val="46C93442"/>
    <w:rsid w:val="46D04139"/>
    <w:rsid w:val="46D11DA0"/>
    <w:rsid w:val="46D22C08"/>
    <w:rsid w:val="46D66E7E"/>
    <w:rsid w:val="47062DBC"/>
    <w:rsid w:val="47102C28"/>
    <w:rsid w:val="471E091B"/>
    <w:rsid w:val="47484320"/>
    <w:rsid w:val="474F47DA"/>
    <w:rsid w:val="4763026F"/>
    <w:rsid w:val="47637D1D"/>
    <w:rsid w:val="4767410B"/>
    <w:rsid w:val="476752DE"/>
    <w:rsid w:val="476D5F64"/>
    <w:rsid w:val="477C7636"/>
    <w:rsid w:val="478F4529"/>
    <w:rsid w:val="47905BD9"/>
    <w:rsid w:val="479860FD"/>
    <w:rsid w:val="47A15515"/>
    <w:rsid w:val="47AB54FB"/>
    <w:rsid w:val="47B154FC"/>
    <w:rsid w:val="47CC7DC3"/>
    <w:rsid w:val="47D6725E"/>
    <w:rsid w:val="47E72493"/>
    <w:rsid w:val="47EC58D8"/>
    <w:rsid w:val="47FB627A"/>
    <w:rsid w:val="4801223C"/>
    <w:rsid w:val="48263A37"/>
    <w:rsid w:val="483E714B"/>
    <w:rsid w:val="485D6AB4"/>
    <w:rsid w:val="48677637"/>
    <w:rsid w:val="48696A15"/>
    <w:rsid w:val="48700EC4"/>
    <w:rsid w:val="48736FE5"/>
    <w:rsid w:val="48820345"/>
    <w:rsid w:val="48897A55"/>
    <w:rsid w:val="488C2B31"/>
    <w:rsid w:val="48946DB3"/>
    <w:rsid w:val="48A759E0"/>
    <w:rsid w:val="48D271D6"/>
    <w:rsid w:val="48D2788D"/>
    <w:rsid w:val="48DC582B"/>
    <w:rsid w:val="48EC1647"/>
    <w:rsid w:val="48EE4E75"/>
    <w:rsid w:val="48EF261D"/>
    <w:rsid w:val="48F63469"/>
    <w:rsid w:val="48FA3774"/>
    <w:rsid w:val="4909445A"/>
    <w:rsid w:val="49137291"/>
    <w:rsid w:val="49183AF7"/>
    <w:rsid w:val="492F3366"/>
    <w:rsid w:val="493D2703"/>
    <w:rsid w:val="493F1E29"/>
    <w:rsid w:val="49400D9E"/>
    <w:rsid w:val="4941294C"/>
    <w:rsid w:val="494155FD"/>
    <w:rsid w:val="494A3296"/>
    <w:rsid w:val="494E727D"/>
    <w:rsid w:val="496354C9"/>
    <w:rsid w:val="49904484"/>
    <w:rsid w:val="49971BC9"/>
    <w:rsid w:val="499D73CF"/>
    <w:rsid w:val="499F6145"/>
    <w:rsid w:val="49AA09BC"/>
    <w:rsid w:val="49AC74EA"/>
    <w:rsid w:val="49B506E6"/>
    <w:rsid w:val="49DE4EDA"/>
    <w:rsid w:val="49F27A70"/>
    <w:rsid w:val="49FF4DF3"/>
    <w:rsid w:val="4A017983"/>
    <w:rsid w:val="4A0D7322"/>
    <w:rsid w:val="4A157921"/>
    <w:rsid w:val="4A22574A"/>
    <w:rsid w:val="4A2B1E02"/>
    <w:rsid w:val="4A397328"/>
    <w:rsid w:val="4A3C3BAF"/>
    <w:rsid w:val="4A3D3D3A"/>
    <w:rsid w:val="4A4F5F5A"/>
    <w:rsid w:val="4A522478"/>
    <w:rsid w:val="4A5B3DD2"/>
    <w:rsid w:val="4A6513E7"/>
    <w:rsid w:val="4A6F497E"/>
    <w:rsid w:val="4A720783"/>
    <w:rsid w:val="4A8538BF"/>
    <w:rsid w:val="4A9B43F2"/>
    <w:rsid w:val="4AA00634"/>
    <w:rsid w:val="4ACE20A8"/>
    <w:rsid w:val="4ADA2714"/>
    <w:rsid w:val="4ADA5F94"/>
    <w:rsid w:val="4AFA2620"/>
    <w:rsid w:val="4B0744A1"/>
    <w:rsid w:val="4B1D46E9"/>
    <w:rsid w:val="4B4244A9"/>
    <w:rsid w:val="4B457129"/>
    <w:rsid w:val="4B5E01A6"/>
    <w:rsid w:val="4B6C00E5"/>
    <w:rsid w:val="4B6D5E20"/>
    <w:rsid w:val="4B6D7EDB"/>
    <w:rsid w:val="4B784894"/>
    <w:rsid w:val="4B83118D"/>
    <w:rsid w:val="4B8D1A95"/>
    <w:rsid w:val="4B945132"/>
    <w:rsid w:val="4B9E4F97"/>
    <w:rsid w:val="4BB228E9"/>
    <w:rsid w:val="4BB445F5"/>
    <w:rsid w:val="4BCC331B"/>
    <w:rsid w:val="4BD40C9D"/>
    <w:rsid w:val="4BED5AA0"/>
    <w:rsid w:val="4BF45949"/>
    <w:rsid w:val="4C062899"/>
    <w:rsid w:val="4C0F264A"/>
    <w:rsid w:val="4C1C35A1"/>
    <w:rsid w:val="4C3A14A5"/>
    <w:rsid w:val="4C3F25A8"/>
    <w:rsid w:val="4C4439EE"/>
    <w:rsid w:val="4C487A0B"/>
    <w:rsid w:val="4C5E7955"/>
    <w:rsid w:val="4C6005B3"/>
    <w:rsid w:val="4C737787"/>
    <w:rsid w:val="4C797672"/>
    <w:rsid w:val="4C7C2041"/>
    <w:rsid w:val="4C85524D"/>
    <w:rsid w:val="4C867E71"/>
    <w:rsid w:val="4C8904AA"/>
    <w:rsid w:val="4C973911"/>
    <w:rsid w:val="4CA8542B"/>
    <w:rsid w:val="4CC75C5D"/>
    <w:rsid w:val="4CD054D2"/>
    <w:rsid w:val="4CD853F5"/>
    <w:rsid w:val="4CDF60E5"/>
    <w:rsid w:val="4CE96C8B"/>
    <w:rsid w:val="4CF20D80"/>
    <w:rsid w:val="4CF3098E"/>
    <w:rsid w:val="4CF72FD6"/>
    <w:rsid w:val="4CFA5D61"/>
    <w:rsid w:val="4D163416"/>
    <w:rsid w:val="4D1C5F0B"/>
    <w:rsid w:val="4D1E1B43"/>
    <w:rsid w:val="4D2D6FE3"/>
    <w:rsid w:val="4D3A0874"/>
    <w:rsid w:val="4D7B5CF3"/>
    <w:rsid w:val="4D917C3A"/>
    <w:rsid w:val="4D9C15A2"/>
    <w:rsid w:val="4D9D67FC"/>
    <w:rsid w:val="4DB015A2"/>
    <w:rsid w:val="4DBC6816"/>
    <w:rsid w:val="4DBD5CEA"/>
    <w:rsid w:val="4DBE4E66"/>
    <w:rsid w:val="4DC6279C"/>
    <w:rsid w:val="4DCB2FAF"/>
    <w:rsid w:val="4DCD4DD0"/>
    <w:rsid w:val="4DD5486F"/>
    <w:rsid w:val="4DE32A55"/>
    <w:rsid w:val="4DFD205B"/>
    <w:rsid w:val="4E1C3611"/>
    <w:rsid w:val="4E234732"/>
    <w:rsid w:val="4E2762D8"/>
    <w:rsid w:val="4E2E7CB8"/>
    <w:rsid w:val="4E3B3BFE"/>
    <w:rsid w:val="4E3D0426"/>
    <w:rsid w:val="4E437E85"/>
    <w:rsid w:val="4E4E313D"/>
    <w:rsid w:val="4E551298"/>
    <w:rsid w:val="4E616152"/>
    <w:rsid w:val="4E7C1F43"/>
    <w:rsid w:val="4E8B7DB7"/>
    <w:rsid w:val="4EA7129A"/>
    <w:rsid w:val="4EB330D2"/>
    <w:rsid w:val="4EB43DCC"/>
    <w:rsid w:val="4ECB6600"/>
    <w:rsid w:val="4EE85DF4"/>
    <w:rsid w:val="4EF05CCC"/>
    <w:rsid w:val="4EF20362"/>
    <w:rsid w:val="4F0A48B6"/>
    <w:rsid w:val="4F121423"/>
    <w:rsid w:val="4F2174C3"/>
    <w:rsid w:val="4F2B27B0"/>
    <w:rsid w:val="4F3904A0"/>
    <w:rsid w:val="4F404829"/>
    <w:rsid w:val="4F411B7D"/>
    <w:rsid w:val="4F7673B3"/>
    <w:rsid w:val="4F8113BC"/>
    <w:rsid w:val="4F954CF8"/>
    <w:rsid w:val="4FCA7C81"/>
    <w:rsid w:val="4FDB1D74"/>
    <w:rsid w:val="4FDB2C3D"/>
    <w:rsid w:val="5013292E"/>
    <w:rsid w:val="50185A2E"/>
    <w:rsid w:val="503377CC"/>
    <w:rsid w:val="504B3285"/>
    <w:rsid w:val="50501516"/>
    <w:rsid w:val="5059611D"/>
    <w:rsid w:val="50644FAE"/>
    <w:rsid w:val="50663721"/>
    <w:rsid w:val="506C27A9"/>
    <w:rsid w:val="50852812"/>
    <w:rsid w:val="50A015CF"/>
    <w:rsid w:val="50A05175"/>
    <w:rsid w:val="50A656EF"/>
    <w:rsid w:val="50E03228"/>
    <w:rsid w:val="50FE75A6"/>
    <w:rsid w:val="510726A6"/>
    <w:rsid w:val="510F0359"/>
    <w:rsid w:val="511374B2"/>
    <w:rsid w:val="512748BA"/>
    <w:rsid w:val="51472DC6"/>
    <w:rsid w:val="5155108E"/>
    <w:rsid w:val="51666332"/>
    <w:rsid w:val="517E4AFD"/>
    <w:rsid w:val="51A40779"/>
    <w:rsid w:val="51A92721"/>
    <w:rsid w:val="51B21048"/>
    <w:rsid w:val="51BF2DA9"/>
    <w:rsid w:val="51D03BBC"/>
    <w:rsid w:val="51D138FE"/>
    <w:rsid w:val="51D34D75"/>
    <w:rsid w:val="51DF7BA0"/>
    <w:rsid w:val="51F47CA5"/>
    <w:rsid w:val="5226087A"/>
    <w:rsid w:val="522F2EFE"/>
    <w:rsid w:val="523D001B"/>
    <w:rsid w:val="523E19D4"/>
    <w:rsid w:val="5292320F"/>
    <w:rsid w:val="529E5462"/>
    <w:rsid w:val="52A5375C"/>
    <w:rsid w:val="52A57B1F"/>
    <w:rsid w:val="52A91E88"/>
    <w:rsid w:val="52BD7632"/>
    <w:rsid w:val="52C275F3"/>
    <w:rsid w:val="52CC7C53"/>
    <w:rsid w:val="52D307F4"/>
    <w:rsid w:val="52E05F1E"/>
    <w:rsid w:val="52E47772"/>
    <w:rsid w:val="52E8177D"/>
    <w:rsid w:val="52F9702D"/>
    <w:rsid w:val="530959BF"/>
    <w:rsid w:val="530D0EF1"/>
    <w:rsid w:val="53112FBA"/>
    <w:rsid w:val="53147A62"/>
    <w:rsid w:val="53280E7A"/>
    <w:rsid w:val="53377F53"/>
    <w:rsid w:val="533E7105"/>
    <w:rsid w:val="53477E01"/>
    <w:rsid w:val="53947C84"/>
    <w:rsid w:val="53A41A07"/>
    <w:rsid w:val="53A54813"/>
    <w:rsid w:val="53FD6A7D"/>
    <w:rsid w:val="540F2695"/>
    <w:rsid w:val="54140A0B"/>
    <w:rsid w:val="542C22A5"/>
    <w:rsid w:val="543962E1"/>
    <w:rsid w:val="54467B4E"/>
    <w:rsid w:val="544A1E4B"/>
    <w:rsid w:val="545C7BF3"/>
    <w:rsid w:val="546B1C7C"/>
    <w:rsid w:val="546F21CB"/>
    <w:rsid w:val="547C6802"/>
    <w:rsid w:val="54BD562F"/>
    <w:rsid w:val="54BE74A3"/>
    <w:rsid w:val="54DF3EDE"/>
    <w:rsid w:val="54E2585B"/>
    <w:rsid w:val="54E8375B"/>
    <w:rsid w:val="54F43DC1"/>
    <w:rsid w:val="54F57C48"/>
    <w:rsid w:val="54FA6E0B"/>
    <w:rsid w:val="55030A7A"/>
    <w:rsid w:val="550417D1"/>
    <w:rsid w:val="552D19D8"/>
    <w:rsid w:val="553B198C"/>
    <w:rsid w:val="554C2215"/>
    <w:rsid w:val="556E132C"/>
    <w:rsid w:val="55770A32"/>
    <w:rsid w:val="558B05F2"/>
    <w:rsid w:val="559A77C6"/>
    <w:rsid w:val="55A33825"/>
    <w:rsid w:val="55A62409"/>
    <w:rsid w:val="55B617DB"/>
    <w:rsid w:val="55DD5C14"/>
    <w:rsid w:val="55F46D4E"/>
    <w:rsid w:val="55FD2E05"/>
    <w:rsid w:val="562F281C"/>
    <w:rsid w:val="565620C8"/>
    <w:rsid w:val="5656616F"/>
    <w:rsid w:val="56586416"/>
    <w:rsid w:val="56787ADE"/>
    <w:rsid w:val="568D4E07"/>
    <w:rsid w:val="569206D4"/>
    <w:rsid w:val="56987FBC"/>
    <w:rsid w:val="56A655C7"/>
    <w:rsid w:val="56BD3365"/>
    <w:rsid w:val="56BE42B0"/>
    <w:rsid w:val="56BE4BA5"/>
    <w:rsid w:val="56D526B2"/>
    <w:rsid w:val="56F0768B"/>
    <w:rsid w:val="56F252E1"/>
    <w:rsid w:val="56F578B4"/>
    <w:rsid w:val="57002607"/>
    <w:rsid w:val="57095E3E"/>
    <w:rsid w:val="571524DF"/>
    <w:rsid w:val="57275485"/>
    <w:rsid w:val="57532F5C"/>
    <w:rsid w:val="575B0C1B"/>
    <w:rsid w:val="575C240E"/>
    <w:rsid w:val="575D70DE"/>
    <w:rsid w:val="576517B5"/>
    <w:rsid w:val="577A5591"/>
    <w:rsid w:val="577D66E1"/>
    <w:rsid w:val="57835203"/>
    <w:rsid w:val="57836933"/>
    <w:rsid w:val="579354FA"/>
    <w:rsid w:val="579D0A55"/>
    <w:rsid w:val="579E6A24"/>
    <w:rsid w:val="57A031F3"/>
    <w:rsid w:val="57B31CAA"/>
    <w:rsid w:val="57CC0B14"/>
    <w:rsid w:val="57CF6705"/>
    <w:rsid w:val="57D56B93"/>
    <w:rsid w:val="57DA11EC"/>
    <w:rsid w:val="57F06A1A"/>
    <w:rsid w:val="58103D8E"/>
    <w:rsid w:val="5826325B"/>
    <w:rsid w:val="583E45B7"/>
    <w:rsid w:val="584B05DC"/>
    <w:rsid w:val="587F6466"/>
    <w:rsid w:val="589B6EDC"/>
    <w:rsid w:val="58A26C3B"/>
    <w:rsid w:val="58B62A53"/>
    <w:rsid w:val="58F24F57"/>
    <w:rsid w:val="58FF6988"/>
    <w:rsid w:val="59032BF6"/>
    <w:rsid w:val="5910506B"/>
    <w:rsid w:val="592230AD"/>
    <w:rsid w:val="59357973"/>
    <w:rsid w:val="593A69A8"/>
    <w:rsid w:val="59486D66"/>
    <w:rsid w:val="594C4B7A"/>
    <w:rsid w:val="595D697F"/>
    <w:rsid w:val="597B1B6B"/>
    <w:rsid w:val="598002BB"/>
    <w:rsid w:val="5984394F"/>
    <w:rsid w:val="59877F41"/>
    <w:rsid w:val="59B916F3"/>
    <w:rsid w:val="59D135E2"/>
    <w:rsid w:val="59D760CC"/>
    <w:rsid w:val="59ED1916"/>
    <w:rsid w:val="59EE139F"/>
    <w:rsid w:val="59F42A6D"/>
    <w:rsid w:val="59FB3856"/>
    <w:rsid w:val="5A097D81"/>
    <w:rsid w:val="5A2C670E"/>
    <w:rsid w:val="5A2D2007"/>
    <w:rsid w:val="5A381DE1"/>
    <w:rsid w:val="5A3C08FF"/>
    <w:rsid w:val="5A3D3A19"/>
    <w:rsid w:val="5A4B388D"/>
    <w:rsid w:val="5A5D40F5"/>
    <w:rsid w:val="5A6F56E9"/>
    <w:rsid w:val="5A747C6B"/>
    <w:rsid w:val="5A7E14D4"/>
    <w:rsid w:val="5A904C6C"/>
    <w:rsid w:val="5A97782C"/>
    <w:rsid w:val="5A9C2808"/>
    <w:rsid w:val="5AA82243"/>
    <w:rsid w:val="5AC448FD"/>
    <w:rsid w:val="5AC81C60"/>
    <w:rsid w:val="5AC842E2"/>
    <w:rsid w:val="5AD0460F"/>
    <w:rsid w:val="5AEA1FF0"/>
    <w:rsid w:val="5AF249F6"/>
    <w:rsid w:val="5B0478A1"/>
    <w:rsid w:val="5B0E7E8B"/>
    <w:rsid w:val="5B162B0C"/>
    <w:rsid w:val="5B1B1277"/>
    <w:rsid w:val="5B1B13A7"/>
    <w:rsid w:val="5B1C4355"/>
    <w:rsid w:val="5B1E5B85"/>
    <w:rsid w:val="5B22109D"/>
    <w:rsid w:val="5B247BAB"/>
    <w:rsid w:val="5B321A89"/>
    <w:rsid w:val="5B3931C3"/>
    <w:rsid w:val="5B3D578D"/>
    <w:rsid w:val="5B586604"/>
    <w:rsid w:val="5B5E1607"/>
    <w:rsid w:val="5B5E2370"/>
    <w:rsid w:val="5B947FC6"/>
    <w:rsid w:val="5B984E7B"/>
    <w:rsid w:val="5B9E63E1"/>
    <w:rsid w:val="5BCA3DF9"/>
    <w:rsid w:val="5BE20E28"/>
    <w:rsid w:val="5BE54349"/>
    <w:rsid w:val="5BE6568B"/>
    <w:rsid w:val="5BF5549A"/>
    <w:rsid w:val="5BF757FC"/>
    <w:rsid w:val="5C0440F6"/>
    <w:rsid w:val="5C060A13"/>
    <w:rsid w:val="5C0B24A8"/>
    <w:rsid w:val="5C0C34F4"/>
    <w:rsid w:val="5C2B073E"/>
    <w:rsid w:val="5C483C2A"/>
    <w:rsid w:val="5C604D3F"/>
    <w:rsid w:val="5C6E4D42"/>
    <w:rsid w:val="5C826EC7"/>
    <w:rsid w:val="5C8A401E"/>
    <w:rsid w:val="5C9B0B53"/>
    <w:rsid w:val="5CA16EC6"/>
    <w:rsid w:val="5CA22247"/>
    <w:rsid w:val="5CAF21F5"/>
    <w:rsid w:val="5CB81413"/>
    <w:rsid w:val="5CC256E1"/>
    <w:rsid w:val="5CC35FC8"/>
    <w:rsid w:val="5CF234BC"/>
    <w:rsid w:val="5CF3329D"/>
    <w:rsid w:val="5CFC3FAA"/>
    <w:rsid w:val="5D137E21"/>
    <w:rsid w:val="5D1A2A80"/>
    <w:rsid w:val="5D2E6FEA"/>
    <w:rsid w:val="5D5304C2"/>
    <w:rsid w:val="5D56196D"/>
    <w:rsid w:val="5D562E99"/>
    <w:rsid w:val="5D6218E0"/>
    <w:rsid w:val="5D6545E8"/>
    <w:rsid w:val="5D6C3B4B"/>
    <w:rsid w:val="5D727CC0"/>
    <w:rsid w:val="5D7378F8"/>
    <w:rsid w:val="5D773E23"/>
    <w:rsid w:val="5D820A90"/>
    <w:rsid w:val="5D934E3F"/>
    <w:rsid w:val="5DCD7E02"/>
    <w:rsid w:val="5DD82FE9"/>
    <w:rsid w:val="5DDC056D"/>
    <w:rsid w:val="5DFA42DE"/>
    <w:rsid w:val="5E136C65"/>
    <w:rsid w:val="5E2353FE"/>
    <w:rsid w:val="5E2D3647"/>
    <w:rsid w:val="5E322942"/>
    <w:rsid w:val="5E395A5D"/>
    <w:rsid w:val="5E5873E1"/>
    <w:rsid w:val="5E60077E"/>
    <w:rsid w:val="5E700146"/>
    <w:rsid w:val="5E7F1967"/>
    <w:rsid w:val="5E900B65"/>
    <w:rsid w:val="5EB50569"/>
    <w:rsid w:val="5EBB2817"/>
    <w:rsid w:val="5EBB5D29"/>
    <w:rsid w:val="5EBF5D71"/>
    <w:rsid w:val="5EC134DD"/>
    <w:rsid w:val="5ECE187C"/>
    <w:rsid w:val="5ED7432A"/>
    <w:rsid w:val="5EDC7C98"/>
    <w:rsid w:val="5EE438D3"/>
    <w:rsid w:val="5EF911FF"/>
    <w:rsid w:val="5F0340FC"/>
    <w:rsid w:val="5F0573F0"/>
    <w:rsid w:val="5F1470D2"/>
    <w:rsid w:val="5F321D73"/>
    <w:rsid w:val="5F505A7C"/>
    <w:rsid w:val="5F73754F"/>
    <w:rsid w:val="5FA204DE"/>
    <w:rsid w:val="5FA52C93"/>
    <w:rsid w:val="5FBA5FC6"/>
    <w:rsid w:val="5FC47102"/>
    <w:rsid w:val="5FCB1A17"/>
    <w:rsid w:val="5FF62861"/>
    <w:rsid w:val="5FFE356C"/>
    <w:rsid w:val="601012E6"/>
    <w:rsid w:val="601100BF"/>
    <w:rsid w:val="60161C80"/>
    <w:rsid w:val="60180A56"/>
    <w:rsid w:val="603758A7"/>
    <w:rsid w:val="60376061"/>
    <w:rsid w:val="60442123"/>
    <w:rsid w:val="6048342C"/>
    <w:rsid w:val="604E210F"/>
    <w:rsid w:val="60707B1B"/>
    <w:rsid w:val="60720639"/>
    <w:rsid w:val="607A7639"/>
    <w:rsid w:val="60865F95"/>
    <w:rsid w:val="608942CF"/>
    <w:rsid w:val="608D2B4D"/>
    <w:rsid w:val="60925890"/>
    <w:rsid w:val="609F02C4"/>
    <w:rsid w:val="60A657A6"/>
    <w:rsid w:val="60C408F7"/>
    <w:rsid w:val="60CC5629"/>
    <w:rsid w:val="610B5063"/>
    <w:rsid w:val="610F257D"/>
    <w:rsid w:val="611149E0"/>
    <w:rsid w:val="61174002"/>
    <w:rsid w:val="611C5132"/>
    <w:rsid w:val="611E532D"/>
    <w:rsid w:val="61205C87"/>
    <w:rsid w:val="61295C6B"/>
    <w:rsid w:val="612D1FFE"/>
    <w:rsid w:val="61313053"/>
    <w:rsid w:val="613C06BF"/>
    <w:rsid w:val="61415CF7"/>
    <w:rsid w:val="61423F06"/>
    <w:rsid w:val="61502DB2"/>
    <w:rsid w:val="61504B2D"/>
    <w:rsid w:val="6153751D"/>
    <w:rsid w:val="61642418"/>
    <w:rsid w:val="617015A7"/>
    <w:rsid w:val="61721933"/>
    <w:rsid w:val="61837AAD"/>
    <w:rsid w:val="619E0C84"/>
    <w:rsid w:val="61A21373"/>
    <w:rsid w:val="61B23376"/>
    <w:rsid w:val="61B348BF"/>
    <w:rsid w:val="61CB6431"/>
    <w:rsid w:val="61CF6BA1"/>
    <w:rsid w:val="61D439F2"/>
    <w:rsid w:val="61D867DC"/>
    <w:rsid w:val="61DD13AC"/>
    <w:rsid w:val="61E94830"/>
    <w:rsid w:val="61FB640C"/>
    <w:rsid w:val="6201147F"/>
    <w:rsid w:val="62165007"/>
    <w:rsid w:val="622428C3"/>
    <w:rsid w:val="62291980"/>
    <w:rsid w:val="62447339"/>
    <w:rsid w:val="62497F73"/>
    <w:rsid w:val="6251565A"/>
    <w:rsid w:val="6253780F"/>
    <w:rsid w:val="62537E07"/>
    <w:rsid w:val="625B0751"/>
    <w:rsid w:val="625B6DAC"/>
    <w:rsid w:val="626E51AF"/>
    <w:rsid w:val="62704188"/>
    <w:rsid w:val="6282124F"/>
    <w:rsid w:val="62A2218D"/>
    <w:rsid w:val="62A364AB"/>
    <w:rsid w:val="62B11685"/>
    <w:rsid w:val="62BD53D6"/>
    <w:rsid w:val="62BE3A3E"/>
    <w:rsid w:val="62C94799"/>
    <w:rsid w:val="62CC6BC2"/>
    <w:rsid w:val="62CC76BE"/>
    <w:rsid w:val="62CF31A4"/>
    <w:rsid w:val="62D624CC"/>
    <w:rsid w:val="62EB1EE3"/>
    <w:rsid w:val="62F603DE"/>
    <w:rsid w:val="63167533"/>
    <w:rsid w:val="631D0490"/>
    <w:rsid w:val="632C0953"/>
    <w:rsid w:val="63503046"/>
    <w:rsid w:val="636333A9"/>
    <w:rsid w:val="636367C4"/>
    <w:rsid w:val="63823865"/>
    <w:rsid w:val="638D2305"/>
    <w:rsid w:val="63976331"/>
    <w:rsid w:val="639E023C"/>
    <w:rsid w:val="63DC3CFB"/>
    <w:rsid w:val="63E11275"/>
    <w:rsid w:val="63FB6D8C"/>
    <w:rsid w:val="64124205"/>
    <w:rsid w:val="641F4E12"/>
    <w:rsid w:val="642235D4"/>
    <w:rsid w:val="6461015C"/>
    <w:rsid w:val="64632972"/>
    <w:rsid w:val="64685E42"/>
    <w:rsid w:val="647275C6"/>
    <w:rsid w:val="647D0487"/>
    <w:rsid w:val="64814069"/>
    <w:rsid w:val="64930036"/>
    <w:rsid w:val="649C151F"/>
    <w:rsid w:val="64BD1875"/>
    <w:rsid w:val="64BE4CB9"/>
    <w:rsid w:val="64CA3D69"/>
    <w:rsid w:val="64D406C3"/>
    <w:rsid w:val="64D80B25"/>
    <w:rsid w:val="64E94A14"/>
    <w:rsid w:val="64F07602"/>
    <w:rsid w:val="64F37782"/>
    <w:rsid w:val="65015586"/>
    <w:rsid w:val="65092051"/>
    <w:rsid w:val="651528B1"/>
    <w:rsid w:val="6525384B"/>
    <w:rsid w:val="653873C1"/>
    <w:rsid w:val="656111A7"/>
    <w:rsid w:val="65632BD3"/>
    <w:rsid w:val="656F1347"/>
    <w:rsid w:val="6597470F"/>
    <w:rsid w:val="65B82AE3"/>
    <w:rsid w:val="65EE5614"/>
    <w:rsid w:val="65F847E5"/>
    <w:rsid w:val="66127A2B"/>
    <w:rsid w:val="661D28D3"/>
    <w:rsid w:val="661E2AEC"/>
    <w:rsid w:val="66245169"/>
    <w:rsid w:val="665004C5"/>
    <w:rsid w:val="66560BF3"/>
    <w:rsid w:val="66580780"/>
    <w:rsid w:val="667173B3"/>
    <w:rsid w:val="667C131F"/>
    <w:rsid w:val="66840A06"/>
    <w:rsid w:val="66961029"/>
    <w:rsid w:val="66986EEF"/>
    <w:rsid w:val="66A658E8"/>
    <w:rsid w:val="66FF55A5"/>
    <w:rsid w:val="6701545B"/>
    <w:rsid w:val="67093884"/>
    <w:rsid w:val="671C09EE"/>
    <w:rsid w:val="674B1DDA"/>
    <w:rsid w:val="67505700"/>
    <w:rsid w:val="675373F2"/>
    <w:rsid w:val="6761194F"/>
    <w:rsid w:val="67826AA1"/>
    <w:rsid w:val="678E12B1"/>
    <w:rsid w:val="679202A6"/>
    <w:rsid w:val="679E623E"/>
    <w:rsid w:val="67CC5D0B"/>
    <w:rsid w:val="67D24459"/>
    <w:rsid w:val="67DC632F"/>
    <w:rsid w:val="67EA1E66"/>
    <w:rsid w:val="67EC64A6"/>
    <w:rsid w:val="67F91303"/>
    <w:rsid w:val="680965A3"/>
    <w:rsid w:val="681164F0"/>
    <w:rsid w:val="683C6F1C"/>
    <w:rsid w:val="684451BD"/>
    <w:rsid w:val="68480413"/>
    <w:rsid w:val="684A5FE1"/>
    <w:rsid w:val="684C25BE"/>
    <w:rsid w:val="684F3C1F"/>
    <w:rsid w:val="68503DD4"/>
    <w:rsid w:val="68570284"/>
    <w:rsid w:val="685E19CC"/>
    <w:rsid w:val="68691E82"/>
    <w:rsid w:val="686D4744"/>
    <w:rsid w:val="68701EBA"/>
    <w:rsid w:val="68704379"/>
    <w:rsid w:val="68711D16"/>
    <w:rsid w:val="68855564"/>
    <w:rsid w:val="68AA3221"/>
    <w:rsid w:val="68AD22DE"/>
    <w:rsid w:val="68C5395F"/>
    <w:rsid w:val="68C66820"/>
    <w:rsid w:val="68D07C3B"/>
    <w:rsid w:val="68F24EA5"/>
    <w:rsid w:val="69125893"/>
    <w:rsid w:val="69136239"/>
    <w:rsid w:val="691A1E9E"/>
    <w:rsid w:val="691A21EB"/>
    <w:rsid w:val="692231E7"/>
    <w:rsid w:val="69372D2D"/>
    <w:rsid w:val="693F4883"/>
    <w:rsid w:val="6944647D"/>
    <w:rsid w:val="694756B4"/>
    <w:rsid w:val="69552E61"/>
    <w:rsid w:val="695A72CC"/>
    <w:rsid w:val="69634472"/>
    <w:rsid w:val="696E49D5"/>
    <w:rsid w:val="698958A9"/>
    <w:rsid w:val="69A0429B"/>
    <w:rsid w:val="69B74E86"/>
    <w:rsid w:val="69C552B6"/>
    <w:rsid w:val="69CF18FD"/>
    <w:rsid w:val="69D13FF7"/>
    <w:rsid w:val="69DC07FD"/>
    <w:rsid w:val="69E17868"/>
    <w:rsid w:val="69EC37A6"/>
    <w:rsid w:val="69F60125"/>
    <w:rsid w:val="6A014FDB"/>
    <w:rsid w:val="6A081A3C"/>
    <w:rsid w:val="6A1560F9"/>
    <w:rsid w:val="6A225A14"/>
    <w:rsid w:val="6A5948F4"/>
    <w:rsid w:val="6A64428A"/>
    <w:rsid w:val="6A6C393F"/>
    <w:rsid w:val="6A7E3405"/>
    <w:rsid w:val="6A88064D"/>
    <w:rsid w:val="6A8B4379"/>
    <w:rsid w:val="6A966928"/>
    <w:rsid w:val="6AA77761"/>
    <w:rsid w:val="6AA9172C"/>
    <w:rsid w:val="6AB55219"/>
    <w:rsid w:val="6B062CB6"/>
    <w:rsid w:val="6B14535B"/>
    <w:rsid w:val="6B1C19DE"/>
    <w:rsid w:val="6B1F514D"/>
    <w:rsid w:val="6B255A97"/>
    <w:rsid w:val="6B4844A2"/>
    <w:rsid w:val="6B4E2430"/>
    <w:rsid w:val="6B64365A"/>
    <w:rsid w:val="6B88667A"/>
    <w:rsid w:val="6B906E0E"/>
    <w:rsid w:val="6B9320D0"/>
    <w:rsid w:val="6B9F2FDF"/>
    <w:rsid w:val="6BAB13EF"/>
    <w:rsid w:val="6BB74F7F"/>
    <w:rsid w:val="6BD11E20"/>
    <w:rsid w:val="6BE859C0"/>
    <w:rsid w:val="6BF14C56"/>
    <w:rsid w:val="6BF756EA"/>
    <w:rsid w:val="6C354469"/>
    <w:rsid w:val="6C38037E"/>
    <w:rsid w:val="6C4271E3"/>
    <w:rsid w:val="6C4C707B"/>
    <w:rsid w:val="6C5A50D5"/>
    <w:rsid w:val="6C632785"/>
    <w:rsid w:val="6C897D99"/>
    <w:rsid w:val="6CAB07BC"/>
    <w:rsid w:val="6CAD0093"/>
    <w:rsid w:val="6CB6339D"/>
    <w:rsid w:val="6CCC6273"/>
    <w:rsid w:val="6CF242CA"/>
    <w:rsid w:val="6D10166C"/>
    <w:rsid w:val="6D110506"/>
    <w:rsid w:val="6D187A9E"/>
    <w:rsid w:val="6D1D7CC3"/>
    <w:rsid w:val="6D4E65C5"/>
    <w:rsid w:val="6D614EC0"/>
    <w:rsid w:val="6D662AE1"/>
    <w:rsid w:val="6D6B7007"/>
    <w:rsid w:val="6D7A204A"/>
    <w:rsid w:val="6D821010"/>
    <w:rsid w:val="6D97346C"/>
    <w:rsid w:val="6DB523BB"/>
    <w:rsid w:val="6DB64584"/>
    <w:rsid w:val="6DDE0FD8"/>
    <w:rsid w:val="6DEE7015"/>
    <w:rsid w:val="6DF50D45"/>
    <w:rsid w:val="6DFF4C79"/>
    <w:rsid w:val="6E0405A2"/>
    <w:rsid w:val="6E0707D0"/>
    <w:rsid w:val="6E13144D"/>
    <w:rsid w:val="6E197E28"/>
    <w:rsid w:val="6E27765F"/>
    <w:rsid w:val="6E3F7ED7"/>
    <w:rsid w:val="6E483E72"/>
    <w:rsid w:val="6E4B0C8B"/>
    <w:rsid w:val="6E5338DB"/>
    <w:rsid w:val="6E57750F"/>
    <w:rsid w:val="6E724688"/>
    <w:rsid w:val="6EC4664F"/>
    <w:rsid w:val="6ED51A08"/>
    <w:rsid w:val="6EDD66C1"/>
    <w:rsid w:val="6EE90916"/>
    <w:rsid w:val="6EF03252"/>
    <w:rsid w:val="6EF9621B"/>
    <w:rsid w:val="6F011EF9"/>
    <w:rsid w:val="6F031374"/>
    <w:rsid w:val="6F280449"/>
    <w:rsid w:val="6F286106"/>
    <w:rsid w:val="6F352925"/>
    <w:rsid w:val="6F413940"/>
    <w:rsid w:val="6F433105"/>
    <w:rsid w:val="6F433B03"/>
    <w:rsid w:val="6F60077F"/>
    <w:rsid w:val="6F6734EB"/>
    <w:rsid w:val="6F742CAA"/>
    <w:rsid w:val="6F950A26"/>
    <w:rsid w:val="6FA44FBD"/>
    <w:rsid w:val="6FA81EC2"/>
    <w:rsid w:val="6FB7745F"/>
    <w:rsid w:val="6FCF66D9"/>
    <w:rsid w:val="6FD61570"/>
    <w:rsid w:val="6FE004C3"/>
    <w:rsid w:val="6FE86754"/>
    <w:rsid w:val="6FF16634"/>
    <w:rsid w:val="6FFA564B"/>
    <w:rsid w:val="6FFC53E2"/>
    <w:rsid w:val="700178D1"/>
    <w:rsid w:val="700D5561"/>
    <w:rsid w:val="700E52F3"/>
    <w:rsid w:val="70164617"/>
    <w:rsid w:val="70485F1E"/>
    <w:rsid w:val="705A4074"/>
    <w:rsid w:val="70604DDB"/>
    <w:rsid w:val="706970D9"/>
    <w:rsid w:val="7070548F"/>
    <w:rsid w:val="70756EB2"/>
    <w:rsid w:val="70790AB6"/>
    <w:rsid w:val="707921C5"/>
    <w:rsid w:val="708E7F74"/>
    <w:rsid w:val="70962E8A"/>
    <w:rsid w:val="70A91F4A"/>
    <w:rsid w:val="70B92CAF"/>
    <w:rsid w:val="70DB4F5A"/>
    <w:rsid w:val="70DB671B"/>
    <w:rsid w:val="710B664F"/>
    <w:rsid w:val="71143031"/>
    <w:rsid w:val="7131049A"/>
    <w:rsid w:val="713110F6"/>
    <w:rsid w:val="713C75E7"/>
    <w:rsid w:val="71457F95"/>
    <w:rsid w:val="71472865"/>
    <w:rsid w:val="716B2F75"/>
    <w:rsid w:val="716B31A7"/>
    <w:rsid w:val="717E75C6"/>
    <w:rsid w:val="719A66B4"/>
    <w:rsid w:val="719E7AF7"/>
    <w:rsid w:val="71A36FC3"/>
    <w:rsid w:val="71AA5C8A"/>
    <w:rsid w:val="71B21501"/>
    <w:rsid w:val="71C060E2"/>
    <w:rsid w:val="71C24E8E"/>
    <w:rsid w:val="71C67C2A"/>
    <w:rsid w:val="71D62D59"/>
    <w:rsid w:val="71DA12AF"/>
    <w:rsid w:val="71EC56EC"/>
    <w:rsid w:val="71F44D77"/>
    <w:rsid w:val="71FB4D19"/>
    <w:rsid w:val="7201748F"/>
    <w:rsid w:val="720F0711"/>
    <w:rsid w:val="72104B03"/>
    <w:rsid w:val="7215505E"/>
    <w:rsid w:val="723E1D04"/>
    <w:rsid w:val="72586F1A"/>
    <w:rsid w:val="726301C0"/>
    <w:rsid w:val="72675FEA"/>
    <w:rsid w:val="7268602C"/>
    <w:rsid w:val="72900B81"/>
    <w:rsid w:val="7292242B"/>
    <w:rsid w:val="72A26ADA"/>
    <w:rsid w:val="72E50D6F"/>
    <w:rsid w:val="72E71022"/>
    <w:rsid w:val="72FC12FC"/>
    <w:rsid w:val="730237FF"/>
    <w:rsid w:val="730F0C02"/>
    <w:rsid w:val="7312309A"/>
    <w:rsid w:val="731A0FA2"/>
    <w:rsid w:val="731E3A8B"/>
    <w:rsid w:val="731F2E02"/>
    <w:rsid w:val="73282033"/>
    <w:rsid w:val="732C403F"/>
    <w:rsid w:val="732F6D31"/>
    <w:rsid w:val="733F62DF"/>
    <w:rsid w:val="734C50E7"/>
    <w:rsid w:val="735E09A8"/>
    <w:rsid w:val="73801242"/>
    <w:rsid w:val="738173D0"/>
    <w:rsid w:val="73AF3210"/>
    <w:rsid w:val="73D836B4"/>
    <w:rsid w:val="73E64DBC"/>
    <w:rsid w:val="73E84C01"/>
    <w:rsid w:val="73EB7B67"/>
    <w:rsid w:val="73F11D88"/>
    <w:rsid w:val="73F63113"/>
    <w:rsid w:val="7403297B"/>
    <w:rsid w:val="74126A44"/>
    <w:rsid w:val="74142A1E"/>
    <w:rsid w:val="741432A7"/>
    <w:rsid w:val="7414476A"/>
    <w:rsid w:val="74175A21"/>
    <w:rsid w:val="741B740F"/>
    <w:rsid w:val="74206CC2"/>
    <w:rsid w:val="742F4E53"/>
    <w:rsid w:val="743737A0"/>
    <w:rsid w:val="744636C4"/>
    <w:rsid w:val="74483D59"/>
    <w:rsid w:val="7460119E"/>
    <w:rsid w:val="746B76F2"/>
    <w:rsid w:val="74721181"/>
    <w:rsid w:val="74786090"/>
    <w:rsid w:val="74800BE0"/>
    <w:rsid w:val="748A5F2B"/>
    <w:rsid w:val="74923457"/>
    <w:rsid w:val="749C422C"/>
    <w:rsid w:val="74BC0093"/>
    <w:rsid w:val="74BF084C"/>
    <w:rsid w:val="74E4749C"/>
    <w:rsid w:val="74E84F9D"/>
    <w:rsid w:val="74FE4D25"/>
    <w:rsid w:val="750E2A30"/>
    <w:rsid w:val="75200C23"/>
    <w:rsid w:val="75217B8A"/>
    <w:rsid w:val="754F033C"/>
    <w:rsid w:val="75606009"/>
    <w:rsid w:val="75710A83"/>
    <w:rsid w:val="7571317C"/>
    <w:rsid w:val="7582022D"/>
    <w:rsid w:val="75A13457"/>
    <w:rsid w:val="75A53F96"/>
    <w:rsid w:val="75BF6065"/>
    <w:rsid w:val="75D170FC"/>
    <w:rsid w:val="75DF547A"/>
    <w:rsid w:val="75FE227C"/>
    <w:rsid w:val="7606634A"/>
    <w:rsid w:val="76191A7F"/>
    <w:rsid w:val="76202073"/>
    <w:rsid w:val="76291081"/>
    <w:rsid w:val="76297B03"/>
    <w:rsid w:val="762C5093"/>
    <w:rsid w:val="762F1DC1"/>
    <w:rsid w:val="763E0AAA"/>
    <w:rsid w:val="76451D29"/>
    <w:rsid w:val="76607052"/>
    <w:rsid w:val="766D43A3"/>
    <w:rsid w:val="76773B02"/>
    <w:rsid w:val="768D7A1B"/>
    <w:rsid w:val="768E4430"/>
    <w:rsid w:val="76B62860"/>
    <w:rsid w:val="76BF3699"/>
    <w:rsid w:val="76D23B47"/>
    <w:rsid w:val="76E45BBD"/>
    <w:rsid w:val="76F371BD"/>
    <w:rsid w:val="770B6CCF"/>
    <w:rsid w:val="77131F3C"/>
    <w:rsid w:val="77147A7A"/>
    <w:rsid w:val="773A0CEC"/>
    <w:rsid w:val="775477AE"/>
    <w:rsid w:val="775D10FC"/>
    <w:rsid w:val="77662FCF"/>
    <w:rsid w:val="777779DE"/>
    <w:rsid w:val="777C0244"/>
    <w:rsid w:val="77997E29"/>
    <w:rsid w:val="779D234D"/>
    <w:rsid w:val="77A04790"/>
    <w:rsid w:val="77A92C7B"/>
    <w:rsid w:val="77CB4327"/>
    <w:rsid w:val="77DA110D"/>
    <w:rsid w:val="77E01F4F"/>
    <w:rsid w:val="77EA3AE8"/>
    <w:rsid w:val="77FE4BA1"/>
    <w:rsid w:val="780F4864"/>
    <w:rsid w:val="781A4FE7"/>
    <w:rsid w:val="78270B38"/>
    <w:rsid w:val="78387CAC"/>
    <w:rsid w:val="784E737B"/>
    <w:rsid w:val="787F60A9"/>
    <w:rsid w:val="78840DD2"/>
    <w:rsid w:val="78874BC7"/>
    <w:rsid w:val="789B5471"/>
    <w:rsid w:val="78A32D0B"/>
    <w:rsid w:val="78B0178C"/>
    <w:rsid w:val="78B45A30"/>
    <w:rsid w:val="78CF7710"/>
    <w:rsid w:val="78D16B47"/>
    <w:rsid w:val="78E632BF"/>
    <w:rsid w:val="78F02C80"/>
    <w:rsid w:val="7909092D"/>
    <w:rsid w:val="79121265"/>
    <w:rsid w:val="79134C9F"/>
    <w:rsid w:val="79235ACC"/>
    <w:rsid w:val="79401FC4"/>
    <w:rsid w:val="7945319B"/>
    <w:rsid w:val="794F3991"/>
    <w:rsid w:val="7955432D"/>
    <w:rsid w:val="7963451C"/>
    <w:rsid w:val="7967122F"/>
    <w:rsid w:val="79671DCC"/>
    <w:rsid w:val="796B5325"/>
    <w:rsid w:val="797F2156"/>
    <w:rsid w:val="798B5EE4"/>
    <w:rsid w:val="799F7E30"/>
    <w:rsid w:val="79A442A9"/>
    <w:rsid w:val="79A82D94"/>
    <w:rsid w:val="79B64BAF"/>
    <w:rsid w:val="79BF0109"/>
    <w:rsid w:val="79C82E0E"/>
    <w:rsid w:val="79C944A4"/>
    <w:rsid w:val="79D02EBD"/>
    <w:rsid w:val="79DE2043"/>
    <w:rsid w:val="79E6297E"/>
    <w:rsid w:val="79ED6A84"/>
    <w:rsid w:val="79F67F66"/>
    <w:rsid w:val="7A033C0F"/>
    <w:rsid w:val="7A0E6B6D"/>
    <w:rsid w:val="7A122DC0"/>
    <w:rsid w:val="7A1D051E"/>
    <w:rsid w:val="7A2A6AAD"/>
    <w:rsid w:val="7A314B2F"/>
    <w:rsid w:val="7A535AF4"/>
    <w:rsid w:val="7A7F760A"/>
    <w:rsid w:val="7A853E44"/>
    <w:rsid w:val="7A856975"/>
    <w:rsid w:val="7A8B3AFA"/>
    <w:rsid w:val="7A970BE8"/>
    <w:rsid w:val="7AA01AD4"/>
    <w:rsid w:val="7AA165CB"/>
    <w:rsid w:val="7AC0039C"/>
    <w:rsid w:val="7AD3366B"/>
    <w:rsid w:val="7AE40568"/>
    <w:rsid w:val="7AE666D6"/>
    <w:rsid w:val="7AEE3968"/>
    <w:rsid w:val="7B1541E7"/>
    <w:rsid w:val="7B2157B9"/>
    <w:rsid w:val="7B2544E8"/>
    <w:rsid w:val="7B2E064D"/>
    <w:rsid w:val="7B3D46A3"/>
    <w:rsid w:val="7B3E25E7"/>
    <w:rsid w:val="7B4638EB"/>
    <w:rsid w:val="7B4975F7"/>
    <w:rsid w:val="7B806B1F"/>
    <w:rsid w:val="7B8860EB"/>
    <w:rsid w:val="7B8A5A9E"/>
    <w:rsid w:val="7B90675B"/>
    <w:rsid w:val="7B9161B8"/>
    <w:rsid w:val="7B972A5E"/>
    <w:rsid w:val="7BA24EA2"/>
    <w:rsid w:val="7BA700B6"/>
    <w:rsid w:val="7BAB762F"/>
    <w:rsid w:val="7BBB282B"/>
    <w:rsid w:val="7BBC482D"/>
    <w:rsid w:val="7BC81E83"/>
    <w:rsid w:val="7BD735A3"/>
    <w:rsid w:val="7BD86364"/>
    <w:rsid w:val="7BDD7B35"/>
    <w:rsid w:val="7BF607C2"/>
    <w:rsid w:val="7BFB3CBB"/>
    <w:rsid w:val="7C18661C"/>
    <w:rsid w:val="7C354982"/>
    <w:rsid w:val="7C4C3D9A"/>
    <w:rsid w:val="7C513B57"/>
    <w:rsid w:val="7C515FEE"/>
    <w:rsid w:val="7C61446A"/>
    <w:rsid w:val="7CA5539C"/>
    <w:rsid w:val="7CA92AD6"/>
    <w:rsid w:val="7CB54FE1"/>
    <w:rsid w:val="7CC14D0D"/>
    <w:rsid w:val="7CCB16E0"/>
    <w:rsid w:val="7CED3907"/>
    <w:rsid w:val="7D0019BE"/>
    <w:rsid w:val="7D0C5EF1"/>
    <w:rsid w:val="7D1D701A"/>
    <w:rsid w:val="7D1E14CA"/>
    <w:rsid w:val="7D20094C"/>
    <w:rsid w:val="7D2A2B20"/>
    <w:rsid w:val="7D390BA7"/>
    <w:rsid w:val="7D3C3F9C"/>
    <w:rsid w:val="7D3C5F67"/>
    <w:rsid w:val="7D3C666A"/>
    <w:rsid w:val="7D4274BF"/>
    <w:rsid w:val="7D534BF8"/>
    <w:rsid w:val="7D665F8C"/>
    <w:rsid w:val="7D856FF1"/>
    <w:rsid w:val="7DA733BE"/>
    <w:rsid w:val="7DA926F9"/>
    <w:rsid w:val="7DC3609F"/>
    <w:rsid w:val="7DE8690D"/>
    <w:rsid w:val="7DEF7DAE"/>
    <w:rsid w:val="7E045EAF"/>
    <w:rsid w:val="7E064E3B"/>
    <w:rsid w:val="7E0D1AF8"/>
    <w:rsid w:val="7E0E2217"/>
    <w:rsid w:val="7E1D7741"/>
    <w:rsid w:val="7E344741"/>
    <w:rsid w:val="7E3D29D0"/>
    <w:rsid w:val="7E56047E"/>
    <w:rsid w:val="7E590666"/>
    <w:rsid w:val="7E607093"/>
    <w:rsid w:val="7E6B5AD9"/>
    <w:rsid w:val="7E8F55C4"/>
    <w:rsid w:val="7EA40095"/>
    <w:rsid w:val="7F166E22"/>
    <w:rsid w:val="7F1B620C"/>
    <w:rsid w:val="7F1D4C40"/>
    <w:rsid w:val="7F273B00"/>
    <w:rsid w:val="7F4757B2"/>
    <w:rsid w:val="7F500B48"/>
    <w:rsid w:val="7F65393E"/>
    <w:rsid w:val="7F673E3D"/>
    <w:rsid w:val="7F6E45AE"/>
    <w:rsid w:val="7F6E77FB"/>
    <w:rsid w:val="7F7148CB"/>
    <w:rsid w:val="7F807E82"/>
    <w:rsid w:val="7FB704A7"/>
    <w:rsid w:val="7FBD7B5F"/>
    <w:rsid w:val="7FC01DF5"/>
    <w:rsid w:val="7FC87718"/>
    <w:rsid w:val="7FCF4B36"/>
    <w:rsid w:val="7FD622D1"/>
    <w:rsid w:val="7FDA77F9"/>
    <w:rsid w:val="7FDF70E1"/>
    <w:rsid w:val="7FE45B2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spacing w:line="480" w:lineRule="atLeast"/>
      <w:outlineLvl w:val="0"/>
    </w:pPr>
    <w:rPr>
      <w:rFonts w:ascii="宋体" w:hAnsi="宋体"/>
      <w:b/>
      <w:sz w:val="30"/>
      <w:szCs w:val="30"/>
    </w:rPr>
  </w:style>
  <w:style w:type="paragraph" w:styleId="4">
    <w:name w:val="heading 2"/>
    <w:basedOn w:val="3"/>
    <w:next w:val="1"/>
    <w:semiHidden/>
    <w:unhideWhenUsed/>
    <w:qFormat/>
    <w:uiPriority w:val="0"/>
    <w:pPr>
      <w:outlineLvl w:val="1"/>
    </w:pPr>
    <w:rPr>
      <w:sz w:val="28"/>
    </w:rPr>
  </w:style>
  <w:style w:type="paragraph" w:styleId="5">
    <w:name w:val="heading 3"/>
    <w:basedOn w:val="1"/>
    <w:next w:val="1"/>
    <w:semiHidden/>
    <w:unhideWhenUsed/>
    <w:qFormat/>
    <w:uiPriority w:val="0"/>
    <w:pPr>
      <w:spacing w:line="480" w:lineRule="atLeast"/>
      <w:outlineLvl w:val="2"/>
    </w:pPr>
    <w:rPr>
      <w:rFonts w:ascii="宋体" w:hAnsi="宋体"/>
      <w:sz w:val="24"/>
      <w:szCs w:val="24"/>
    </w:rPr>
  </w:style>
  <w:style w:type="paragraph" w:styleId="6">
    <w:name w:val="heading 4"/>
    <w:basedOn w:val="1"/>
    <w:next w:val="7"/>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toc 2"/>
    <w:basedOn w:val="1"/>
    <w:next w:val="1"/>
    <w:qFormat/>
    <w:uiPriority w:val="0"/>
    <w:pPr>
      <w:spacing w:line="500" w:lineRule="exact"/>
      <w:ind w:firstLine="480" w:firstLineChars="200"/>
    </w:pPr>
    <w:rPr>
      <w:color w:val="0070C0"/>
    </w:rPr>
  </w:style>
  <w:style w:type="paragraph" w:styleId="7">
    <w:name w:val="Normal Indent"/>
    <w:basedOn w:val="1"/>
    <w:next w:val="6"/>
    <w:qFormat/>
    <w:uiPriority w:val="0"/>
    <w:pPr>
      <w:ind w:firstLine="420"/>
    </w:pPr>
    <w:rPr>
      <w:rFonts w:eastAsia="宋体"/>
      <w:kern w:val="2"/>
      <w:sz w:val="21"/>
      <w:lang w:val="en-US" w:eastAsia="zh-CN" w:bidi="ar-SA"/>
    </w:rPr>
  </w:style>
  <w:style w:type="paragraph" w:styleId="8">
    <w:name w:val="annotation text"/>
    <w:basedOn w:val="1"/>
    <w:qFormat/>
    <w:uiPriority w:val="0"/>
    <w:pPr>
      <w:jc w:val="left"/>
    </w:pPr>
    <w:rPr>
      <w:szCs w:val="24"/>
    </w:rPr>
  </w:style>
  <w:style w:type="paragraph" w:styleId="9">
    <w:name w:val="Body Text"/>
    <w:basedOn w:val="1"/>
    <w:next w:val="10"/>
    <w:qFormat/>
    <w:uiPriority w:val="1"/>
    <w:rPr>
      <w:rFonts w:ascii="宋体" w:hAnsi="宋体" w:eastAsia="宋体" w:cs="宋体"/>
      <w:sz w:val="24"/>
      <w:szCs w:val="24"/>
      <w:lang w:val="zh-CN" w:eastAsia="zh-CN" w:bidi="zh-CN"/>
    </w:rPr>
  </w:style>
  <w:style w:type="paragraph" w:styleId="10">
    <w:name w:val="List Bullet 5"/>
    <w:basedOn w:val="1"/>
    <w:qFormat/>
    <w:uiPriority w:val="0"/>
    <w:pPr>
      <w:numPr>
        <w:ilvl w:val="0"/>
        <w:numId w:val="1"/>
      </w:numPr>
    </w:pPr>
  </w:style>
  <w:style w:type="paragraph" w:styleId="11">
    <w:name w:val="Body Text Indent"/>
    <w:basedOn w:val="1"/>
    <w:qFormat/>
    <w:uiPriority w:val="0"/>
    <w:pPr>
      <w:spacing w:after="120" w:afterLines="0" w:afterAutospacing="0"/>
      <w:ind w:left="420" w:leftChars="200"/>
    </w:pPr>
  </w:style>
  <w:style w:type="paragraph" w:styleId="12">
    <w:name w:val="Plain Text"/>
    <w:basedOn w:val="1"/>
    <w:next w:val="1"/>
    <w:qFormat/>
    <w:uiPriority w:val="0"/>
    <w:rPr>
      <w:rFonts w:ascii="宋体" w:hAnsi="Courier New" w:eastAsia="宋体"/>
    </w:rPr>
  </w:style>
  <w:style w:type="paragraph" w:styleId="13">
    <w:name w:val="Date"/>
    <w:basedOn w:val="1"/>
    <w:next w:val="1"/>
    <w:qFormat/>
    <w:uiPriority w:val="0"/>
    <w:pPr>
      <w:widowControl w:val="0"/>
      <w:adjustRightInd/>
      <w:snapToGrid/>
      <w:spacing w:after="0"/>
      <w:jc w:val="both"/>
    </w:pPr>
    <w:rPr>
      <w:rFonts w:ascii="Times New Roman" w:hAnsi="Times New Roman" w:eastAsia="宋体" w:cs="Times New Roman"/>
      <w:kern w:val="2"/>
      <w:sz w:val="21"/>
      <w:szCs w:val="20"/>
    </w:r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qFormat/>
    <w:uiPriority w:val="39"/>
    <w:pPr>
      <w:ind w:firstLine="200" w:firstLineChars="200"/>
    </w:pPr>
    <w:rPr>
      <w:szCs w:val="22"/>
    </w:rPr>
  </w:style>
  <w:style w:type="paragraph" w:styleId="17">
    <w:name w:val="table of figures"/>
    <w:basedOn w:val="1"/>
    <w:next w:val="1"/>
    <w:qFormat/>
    <w:uiPriority w:val="0"/>
    <w:pPr>
      <w:ind w:leftChars="200" w:hanging="200" w:hangingChars="200"/>
    </w:pPr>
    <w:rPr>
      <w:szCs w:val="20"/>
    </w:rPr>
  </w:style>
  <w:style w:type="paragraph" w:styleId="18">
    <w:name w:val="Body Text 2"/>
    <w:basedOn w:val="1"/>
    <w:qFormat/>
    <w:uiPriority w:val="0"/>
    <w:pPr>
      <w:spacing w:after="120" w:afterLines="0" w:line="480" w:lineRule="auto"/>
    </w:pPr>
  </w:style>
  <w:style w:type="paragraph" w:styleId="19">
    <w:name w:val="index 1"/>
    <w:basedOn w:val="1"/>
    <w:next w:val="1"/>
    <w:qFormat/>
    <w:uiPriority w:val="0"/>
    <w:pPr>
      <w:spacing w:line="192" w:lineRule="auto"/>
      <w:jc w:val="center"/>
    </w:pPr>
    <w:rPr>
      <w:rFonts w:ascii="宋体" w:hAnsi="宋体" w:eastAsia="宋体" w:cs="Times New Roman"/>
      <w:szCs w:val="20"/>
    </w:rPr>
  </w:style>
  <w:style w:type="paragraph" w:styleId="20">
    <w:name w:val="Body Text First Indent"/>
    <w:basedOn w:val="9"/>
    <w:next w:val="1"/>
    <w:qFormat/>
    <w:uiPriority w:val="0"/>
    <w:pPr>
      <w:spacing w:after="120" w:line="240" w:lineRule="auto"/>
      <w:ind w:firstLine="420" w:firstLineChars="100"/>
    </w:pPr>
    <w:rPr>
      <w:sz w:val="28"/>
      <w:szCs w:val="24"/>
    </w:rPr>
  </w:style>
  <w:style w:type="paragraph" w:styleId="21">
    <w:name w:val="Body Text First Indent 2"/>
    <w:basedOn w:val="11"/>
    <w:next w:val="1"/>
    <w:qFormat/>
    <w:uiPriority w:val="0"/>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
    <w:name w:val="Default"/>
    <w:basedOn w:val="26"/>
    <w:next w:val="12"/>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customStyle="1" w:styleId="26">
    <w:name w:val="纯文本1"/>
    <w:basedOn w:val="1"/>
    <w:qFormat/>
    <w:uiPriority w:val="0"/>
    <w:pPr>
      <w:adjustRightInd w:val="0"/>
      <w:spacing w:line="240" w:lineRule="auto"/>
      <w:ind w:firstLine="0"/>
      <w:textAlignment w:val="baseline"/>
    </w:pPr>
    <w:rPr>
      <w:rFonts w:ascii="宋体" w:hAnsi="Courier New"/>
      <w:sz w:val="21"/>
      <w:szCs w:val="20"/>
    </w:rPr>
  </w:style>
  <w:style w:type="paragraph" w:customStyle="1" w:styleId="27">
    <w:name w:val="样式 正文文本 + 首行缩进:  2 字符"/>
    <w:basedOn w:val="9"/>
    <w:next w:val="1"/>
    <w:qFormat/>
    <w:uiPriority w:val="99"/>
    <w:pPr>
      <w:spacing w:after="200" w:line="480" w:lineRule="exact"/>
      <w:ind w:firstLine="480" w:firstLineChars="200"/>
    </w:pPr>
    <w:rPr>
      <w:rFonts w:ascii="宋体" w:hAnsi="宋体" w:eastAsia="宋体" w:cs="Times New Roman"/>
      <w:sz w:val="24"/>
      <w:lang w:val="en-US" w:eastAsia="zh-CN" w:bidi="ar-SA"/>
    </w:rPr>
  </w:style>
  <w:style w:type="paragraph" w:customStyle="1" w:styleId="28">
    <w:name w:val="样式 样式 首行缩进:  2 字符 + 首行缩进:  2 字符"/>
    <w:basedOn w:val="1"/>
    <w:next w:val="16"/>
    <w:qFormat/>
    <w:uiPriority w:val="0"/>
    <w:pPr>
      <w:snapToGrid w:val="0"/>
      <w:spacing w:line="360" w:lineRule="auto"/>
      <w:ind w:firstLine="560"/>
    </w:pPr>
    <w:rPr>
      <w:sz w:val="28"/>
    </w:rPr>
  </w:style>
  <w:style w:type="paragraph" w:customStyle="1" w:styleId="29">
    <w:name w:val="样式 样式 样式 四号 左侧:  1.53 厘米 + 首行缩进:  2 字符 + 居中 左侧:  2 字符 首行缩进:  2..."/>
    <w:basedOn w:val="30"/>
    <w:qFormat/>
    <w:uiPriority w:val="0"/>
    <w:pPr>
      <w:ind w:firstLine="0" w:firstLineChars="0"/>
      <w:jc w:val="center"/>
    </w:pPr>
  </w:style>
  <w:style w:type="paragraph" w:customStyle="1" w:styleId="30">
    <w:name w:val="样式 样式 四号 左侧:  1.53 厘米 + 首行缩进:  2 字符"/>
    <w:basedOn w:val="31"/>
    <w:qFormat/>
    <w:uiPriority w:val="0"/>
    <w:pPr>
      <w:ind w:left="200" w:leftChars="200"/>
    </w:pPr>
    <w:rPr>
      <w:szCs w:val="20"/>
    </w:rPr>
  </w:style>
  <w:style w:type="paragraph" w:customStyle="1" w:styleId="31">
    <w:name w:val="样式 四号 左侧:  1.53 厘米"/>
    <w:basedOn w:val="1"/>
    <w:qFormat/>
    <w:uiPriority w:val="0"/>
    <w:pPr>
      <w:adjustRightInd w:val="0"/>
    </w:pPr>
    <w:rPr>
      <w:w w:val="90"/>
      <w:sz w:val="28"/>
      <w:szCs w:val="28"/>
    </w:rPr>
  </w:style>
  <w:style w:type="paragraph" w:customStyle="1" w:styleId="32">
    <w:name w:val="样式 小四 首行缩进:  0.85 厘米 行距: 1.5 倍行距"/>
    <w:basedOn w:val="1"/>
    <w:qFormat/>
    <w:uiPriority w:val="0"/>
    <w:pPr>
      <w:widowControl w:val="0"/>
      <w:adjustRightInd/>
      <w:snapToGrid/>
      <w:spacing w:after="0" w:line="360" w:lineRule="auto"/>
      <w:ind w:firstLine="480"/>
      <w:jc w:val="both"/>
    </w:pPr>
    <w:rPr>
      <w:rFonts w:ascii="Times New Roman" w:hAnsi="Times New Roman" w:eastAsia="宋体" w:cs="宋体"/>
      <w:kern w:val="2"/>
      <w:sz w:val="24"/>
      <w:szCs w:val="24"/>
    </w:rPr>
  </w:style>
  <w:style w:type="paragraph" w:customStyle="1" w:styleId="33">
    <w:name w:val="Table Paragraph"/>
    <w:basedOn w:val="1"/>
    <w:qFormat/>
    <w:uiPriority w:val="1"/>
    <w:rPr>
      <w:rFonts w:ascii="宋体" w:hAnsi="宋体" w:eastAsia="宋体" w:cs="宋体"/>
      <w:lang w:val="zh-CN" w:eastAsia="zh-CN" w:bidi="zh-CN"/>
    </w:rPr>
  </w:style>
  <w:style w:type="table" w:customStyle="1" w:styleId="34">
    <w:name w:val="TableGrid"/>
    <w:qFormat/>
    <w:uiPriority w:val="0"/>
    <w:tblPr>
      <w:tblCellMar>
        <w:top w:w="0" w:type="dxa"/>
        <w:left w:w="0" w:type="dxa"/>
        <w:bottom w:w="0" w:type="dxa"/>
        <w:right w:w="0" w:type="dxa"/>
      </w:tblCellMar>
    </w:tblPr>
  </w:style>
  <w:style w:type="paragraph" w:styleId="35">
    <w:name w:val="List Paragraph"/>
    <w:basedOn w:val="1"/>
    <w:qFormat/>
    <w:uiPriority w:val="99"/>
    <w:pPr>
      <w:adjustRightInd w:val="0"/>
      <w:spacing w:line="360" w:lineRule="atLeast"/>
      <w:ind w:firstLine="420" w:firstLineChars="200"/>
      <w:jc w:val="left"/>
      <w:textAlignment w:val="baseline"/>
    </w:pPr>
    <w:rPr>
      <w:rFonts w:ascii="Times New Roman" w:hAnsi="Times New Roman"/>
      <w:kern w:val="0"/>
      <w:sz w:val="24"/>
      <w:szCs w:val="20"/>
    </w:rPr>
  </w:style>
  <w:style w:type="paragraph" w:customStyle="1" w:styleId="36">
    <w:name w:val="列出段落1"/>
    <w:basedOn w:val="1"/>
    <w:qFormat/>
    <w:uiPriority w:val="99"/>
    <w:pPr>
      <w:ind w:firstLine="420" w:firstLineChars="200"/>
    </w:pPr>
  </w:style>
  <w:style w:type="paragraph" w:customStyle="1" w:styleId="37">
    <w:name w:val="表格1"/>
    <w:basedOn w:val="7"/>
    <w:next w:val="7"/>
    <w:qFormat/>
    <w:uiPriority w:val="0"/>
    <w:pPr>
      <w:adjustRightInd w:val="0"/>
      <w:snapToGrid w:val="0"/>
      <w:spacing w:line="340" w:lineRule="exact"/>
      <w:ind w:firstLine="0" w:firstLineChars="0"/>
      <w:jc w:val="center"/>
    </w:pPr>
    <w:rPr>
      <w:szCs w:val="20"/>
    </w:rPr>
  </w:style>
  <w:style w:type="paragraph" w:customStyle="1" w:styleId="38">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39">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40">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41">
    <w:name w:val="表格"/>
    <w:basedOn w:val="9"/>
    <w:next w:val="1"/>
    <w:qFormat/>
    <w:uiPriority w:val="0"/>
    <w:pPr>
      <w:spacing w:line="240" w:lineRule="atLeast"/>
    </w:pPr>
    <w:rPr>
      <w:rFonts w:ascii="宋体" w:hAnsi="宋体"/>
      <w:sz w:val="24"/>
      <w:szCs w:val="24"/>
    </w:rPr>
  </w:style>
  <w:style w:type="character" w:customStyle="1" w:styleId="42">
    <w:name w:val="fontstyle01"/>
    <w:basedOn w:val="24"/>
    <w:qFormat/>
    <w:uiPriority w:val="0"/>
    <w:rPr>
      <w:rFonts w:hint="eastAsia" w:ascii="宋体" w:hAnsi="宋体" w:eastAsia="宋体"/>
      <w:color w:val="000000"/>
      <w:sz w:val="24"/>
      <w:szCs w:val="24"/>
    </w:rPr>
  </w:style>
  <w:style w:type="paragraph" w:customStyle="1" w:styleId="43">
    <w:name w:val="表格居中"/>
    <w:qFormat/>
    <w:uiPriority w:val="0"/>
    <w:pPr>
      <w:spacing w:line="440" w:lineRule="exact"/>
      <w:jc w:val="center"/>
    </w:pPr>
    <w:rPr>
      <w:rFonts w:ascii="Arial Unicode MS" w:hAnsi="Arial Unicode MS" w:eastAsia="MingLiU" w:cs="Arial Unicode MS"/>
      <w:kern w:val="2"/>
      <w:sz w:val="24"/>
      <w:szCs w:val="24"/>
      <w:lang w:val="en-US" w:eastAsia="zh-CN" w:bidi="ar-SA"/>
    </w:rPr>
  </w:style>
  <w:style w:type="paragraph" w:customStyle="1" w:styleId="44">
    <w:name w:val="表格内容"/>
    <w:qFormat/>
    <w:uiPriority w:val="0"/>
    <w:pPr>
      <w:adjustRightInd w:val="0"/>
      <w:snapToGrid w:val="0"/>
      <w:spacing w:line="360" w:lineRule="exact"/>
      <w:jc w:val="center"/>
    </w:pPr>
    <w:rPr>
      <w:rFonts w:ascii="Arial Unicode MS" w:hAnsi="Arial Unicode MS" w:eastAsia="宋体" w:cs="Arial Unicode MS"/>
      <w:color w:val="000000"/>
      <w:kern w:val="2"/>
      <w:sz w:val="21"/>
      <w:szCs w:val="24"/>
      <w:lang w:val="en-US" w:eastAsia="zh-CN" w:bidi="ar-SA"/>
    </w:rPr>
  </w:style>
  <w:style w:type="paragraph" w:customStyle="1" w:styleId="45">
    <w:name w:val="正文(首行缩进)"/>
    <w:basedOn w:val="1"/>
    <w:qFormat/>
    <w:uiPriority w:val="0"/>
    <w:pPr>
      <w:adjustRightInd w:val="0"/>
      <w:snapToGrid w:val="0"/>
      <w:spacing w:line="360" w:lineRule="auto"/>
      <w:ind w:firstLine="200" w:firstLineChars="200"/>
    </w:pPr>
    <w:rPr>
      <w:snapToGrid w:val="0"/>
      <w:kern w:val="0"/>
      <w:sz w:val="24"/>
    </w:rPr>
  </w:style>
  <w:style w:type="paragraph" w:customStyle="1" w:styleId="46">
    <w:name w:val="表内容"/>
    <w:basedOn w:val="1"/>
    <w:qFormat/>
    <w:uiPriority w:val="0"/>
    <w:pPr>
      <w:adjustRightInd w:val="0"/>
      <w:spacing w:line="320" w:lineRule="exact"/>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oleObject" Target="embeddings/oleObject4.bin"/><Relationship Id="rId15" Type="http://schemas.openxmlformats.org/officeDocument/2006/relationships/oleObject" Target="embeddings/oleObject3.bin"/><Relationship Id="rId14" Type="http://schemas.openxmlformats.org/officeDocument/2006/relationships/image" Target="media/image4.emf"/><Relationship Id="rId13" Type="http://schemas.openxmlformats.org/officeDocument/2006/relationships/oleObject" Target="embeddings/oleObject2.bin"/><Relationship Id="rId12" Type="http://schemas.openxmlformats.org/officeDocument/2006/relationships/image" Target="media/image3.e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42"/>
    <customShpInfo spid="_x0000_s1043"/>
    <customShpInfo spid="_x0000_s1045"/>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6688</Words>
  <Characters>8374</Characters>
  <Lines>0</Lines>
  <Paragraphs>0</Paragraphs>
  <TotalTime>1</TotalTime>
  <ScaleCrop>false</ScaleCrop>
  <LinksUpToDate>false</LinksUpToDate>
  <CharactersWithSpaces>8503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2018-03-21T07:29:00Z</dcterms:created>
  <dc:creator>在天涯</dc:creator>
  <cp:lastModifiedBy>梁帅</cp:lastModifiedBy>
  <cp:lastPrinted>2022-09-23T06:21:00Z</cp:lastPrinted>
  <dcterms:modified xsi:type="dcterms:W3CDTF">2023-07-26T07:57:40Z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751CC2C93EA24E7FA1AA26DE5E0BF91F</vt:lpwstr>
  </property>
</Properties>
</file>