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b/>
          <w:spacing w:val="60"/>
          <w:sz w:val="52"/>
          <w:szCs w:val="52"/>
        </w:rPr>
      </w:pPr>
    </w:p>
    <w:p>
      <w:pPr>
        <w:jc w:val="center"/>
        <w:rPr>
          <w:rFonts w:hint="default" w:ascii="Times New Roman" w:hAnsi="Times New Roman" w:eastAsia="宋体" w:cs="Times New Roman"/>
          <w:b/>
          <w:spacing w:val="60"/>
          <w:sz w:val="52"/>
          <w:szCs w:val="52"/>
        </w:rPr>
      </w:pPr>
    </w:p>
    <w:p>
      <w:pPr>
        <w:keepNext w:val="0"/>
        <w:keepLines w:val="0"/>
        <w:pageBreakBefore w:val="0"/>
        <w:widowControl w:val="0"/>
        <w:kinsoku/>
        <w:wordWrap/>
        <w:overflowPunct/>
        <w:topLinePunct w:val="0"/>
        <w:autoSpaceDE/>
        <w:autoSpaceDN/>
        <w:bidi w:val="0"/>
        <w:adjustRightInd/>
        <w:snapToGrid/>
        <w:spacing w:before="313" w:beforeLines="100" w:line="240" w:lineRule="auto"/>
        <w:ind w:left="0" w:leftChars="0" w:right="0" w:rightChars="0" w:firstLine="0" w:firstLineChars="0"/>
        <w:jc w:val="center"/>
        <w:textAlignment w:val="auto"/>
        <w:outlineLvl w:val="9"/>
        <w:rPr>
          <w:rFonts w:hint="default" w:ascii="Times New Roman" w:hAnsi="Times New Roman" w:eastAsia="宋体" w:cs="Times New Roman"/>
          <w:b/>
          <w:bCs/>
          <w:sz w:val="72"/>
          <w:szCs w:val="72"/>
          <w:lang w:val="en-US" w:eastAsia="zh-CN"/>
        </w:rPr>
      </w:pPr>
      <w:bookmarkStart w:id="0" w:name="_Toc430609235"/>
      <w:bookmarkStart w:id="1" w:name="_Toc430619013"/>
      <w:r>
        <w:rPr>
          <w:rFonts w:hint="default" w:ascii="Times New Roman" w:hAnsi="Times New Roman" w:eastAsia="宋体" w:cs="Times New Roman"/>
          <w:b/>
          <w:bCs/>
          <w:sz w:val="72"/>
          <w:szCs w:val="72"/>
          <w:lang w:val="en-US" w:eastAsia="zh-CN"/>
        </w:rPr>
        <w:t>建设项目竣工环境保护</w:t>
      </w:r>
    </w:p>
    <w:p>
      <w:pPr>
        <w:keepNext w:val="0"/>
        <w:keepLines w:val="0"/>
        <w:pageBreakBefore w:val="0"/>
        <w:widowControl w:val="0"/>
        <w:kinsoku/>
        <w:wordWrap/>
        <w:overflowPunct/>
        <w:topLinePunct w:val="0"/>
        <w:autoSpaceDE/>
        <w:autoSpaceDN/>
        <w:bidi w:val="0"/>
        <w:adjustRightInd/>
        <w:snapToGrid/>
        <w:spacing w:before="313" w:beforeLines="100" w:line="240" w:lineRule="auto"/>
        <w:ind w:left="0" w:leftChars="0" w:right="0" w:rightChars="0" w:firstLine="0" w:firstLineChars="0"/>
        <w:jc w:val="center"/>
        <w:textAlignment w:val="auto"/>
        <w:outlineLvl w:val="9"/>
        <w:rPr>
          <w:rFonts w:hint="default" w:ascii="Times New Roman" w:hAnsi="Times New Roman" w:eastAsia="宋体" w:cs="Times New Roman"/>
          <w:b/>
          <w:bCs/>
          <w:sz w:val="72"/>
          <w:szCs w:val="72"/>
          <w:lang w:val="en-US" w:eastAsia="zh-CN"/>
        </w:rPr>
      </w:pPr>
      <w:r>
        <w:rPr>
          <w:rFonts w:hint="default" w:ascii="Times New Roman" w:hAnsi="Times New Roman" w:eastAsia="宋体" w:cs="Times New Roman"/>
          <w:b/>
          <w:bCs/>
          <w:sz w:val="72"/>
          <w:szCs w:val="72"/>
          <w:lang w:val="en-US" w:eastAsia="zh-CN"/>
        </w:rPr>
        <w:t>验收监测报告</w:t>
      </w:r>
    </w:p>
    <w:p>
      <w:pPr>
        <w:jc w:val="center"/>
        <w:rPr>
          <w:rFonts w:hint="default" w:ascii="Times New Roman" w:hAnsi="Times New Roman" w:eastAsia="宋体" w:cs="Times New Roman"/>
          <w:sz w:val="30"/>
          <w:lang w:val="en-US" w:eastAsia="zh-CN"/>
        </w:rPr>
      </w:pPr>
    </w:p>
    <w:p>
      <w:pPr>
        <w:spacing w:line="240" w:lineRule="auto"/>
        <w:jc w:val="center"/>
        <w:rPr>
          <w:rFonts w:hint="default" w:ascii="Times New Roman" w:hAnsi="Times New Roman" w:eastAsia="宋体" w:cs="Times New Roman"/>
          <w:b w:val="0"/>
          <w:bCs/>
          <w:sz w:val="30"/>
          <w:szCs w:val="30"/>
          <w:lang w:eastAsia="zh-CN"/>
        </w:rPr>
      </w:pPr>
      <w:r>
        <w:rPr>
          <w:rFonts w:hint="default" w:ascii="Times New Roman" w:hAnsi="Times New Roman" w:eastAsia="宋体" w:cs="Times New Roman"/>
          <w:b w:val="0"/>
          <w:bCs/>
          <w:sz w:val="30"/>
          <w:szCs w:val="30"/>
          <w:lang w:eastAsia="zh-CN"/>
        </w:rPr>
        <w:t>金环测字第</w:t>
      </w:r>
      <w:r>
        <w:rPr>
          <w:rFonts w:hint="eastAsia" w:ascii="Times New Roman" w:hAnsi="Times New Roman" w:eastAsia="宋体" w:cs="Times New Roman"/>
          <w:b w:val="0"/>
          <w:bCs/>
          <w:sz w:val="30"/>
          <w:szCs w:val="30"/>
          <w:lang w:val="en-US" w:eastAsia="zh-CN"/>
        </w:rPr>
        <w:t>2024051206</w:t>
      </w:r>
      <w:r>
        <w:rPr>
          <w:rFonts w:hint="default" w:ascii="Times New Roman" w:hAnsi="Times New Roman" w:eastAsia="宋体" w:cs="Times New Roman"/>
          <w:b w:val="0"/>
          <w:bCs/>
          <w:sz w:val="30"/>
          <w:szCs w:val="30"/>
          <w:lang w:eastAsia="zh-CN"/>
        </w:rPr>
        <w:t>-2号</w:t>
      </w:r>
    </w:p>
    <w:p>
      <w:pPr>
        <w:tabs>
          <w:tab w:val="left" w:pos="5514"/>
        </w:tabs>
        <w:jc w:val="center"/>
        <w:rPr>
          <w:rFonts w:hint="default" w:ascii="Times New Roman" w:hAnsi="Times New Roman" w:eastAsia="宋体" w:cs="Times New Roman"/>
        </w:rPr>
      </w:pPr>
    </w:p>
    <w:p>
      <w:pPr>
        <w:spacing w:line="600" w:lineRule="exact"/>
        <w:ind w:firstLine="157" w:firstLineChars="49"/>
        <w:jc w:val="center"/>
        <w:rPr>
          <w:rFonts w:hint="default" w:ascii="Times New Roman" w:hAnsi="Times New Roman" w:eastAsia="宋体" w:cs="Times New Roman"/>
          <w:b/>
          <w:sz w:val="32"/>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lang w:eastAsia="zh-CN"/>
        </w:rPr>
      </w:pPr>
    </w:p>
    <w:p>
      <w:pPr>
        <w:tabs>
          <w:tab w:val="left" w:pos="6825"/>
        </w:tabs>
        <w:ind w:right="-67" w:rightChars="-32"/>
        <w:jc w:val="center"/>
        <w:rPr>
          <w:rFonts w:hint="default" w:ascii="Times New Roman" w:hAnsi="Times New Roman" w:eastAsia="宋体" w:cs="Times New Roman"/>
          <w:b/>
          <w:sz w:val="32"/>
          <w:lang w:eastAsia="zh-CN"/>
        </w:rPr>
      </w:pPr>
    </w:p>
    <w:p>
      <w:pPr>
        <w:tabs>
          <w:tab w:val="left" w:pos="6825"/>
        </w:tabs>
        <w:ind w:right="-67" w:rightChars="-32"/>
        <w:jc w:val="center"/>
        <w:rPr>
          <w:rFonts w:hint="default" w:ascii="Times New Roman" w:hAnsi="Times New Roman" w:eastAsia="宋体" w:cs="Times New Roman"/>
          <w:b/>
          <w:sz w:val="32"/>
        </w:rPr>
      </w:pPr>
    </w:p>
    <w:p>
      <w:pPr>
        <w:spacing w:before="120" w:beforeLines="50" w:line="360" w:lineRule="auto"/>
        <w:jc w:val="center"/>
        <w:rPr>
          <w:rFonts w:hint="default" w:ascii="Times New Roman" w:hAnsi="Times New Roman" w:eastAsia="宋体" w:cs="Times New Roman"/>
          <w:sz w:val="28"/>
          <w:szCs w:val="28"/>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spacing w:before="157" w:beforeLines="50" w:line="480" w:lineRule="auto"/>
        <w:ind w:left="0" w:leftChars="0" w:right="0" w:rightChars="0" w:firstLine="1500" w:firstLineChars="500"/>
        <w:jc w:val="both"/>
        <w:textAlignment w:val="auto"/>
        <w:outlineLvl w:val="9"/>
        <w:rPr>
          <w:rFonts w:hint="eastAsia" w:ascii="Times New Roman" w:hAnsi="Times New Roman" w:eastAsia="宋体" w:cs="Times New Roman"/>
          <w:sz w:val="30"/>
          <w:szCs w:val="30"/>
          <w:lang w:val="en-US" w:eastAsia="zh-CN"/>
        </w:rPr>
      </w:pPr>
      <w:r>
        <w:rPr>
          <w:rFonts w:hint="default" w:ascii="Times New Roman" w:hAnsi="Times New Roman" w:eastAsia="宋体" w:cs="Times New Roman"/>
          <w:sz w:val="30"/>
          <w:szCs w:val="30"/>
        </w:rPr>
        <w:t>项目名称：</w:t>
      </w:r>
      <w:r>
        <w:rPr>
          <w:rFonts w:hint="eastAsia" w:ascii="Times New Roman" w:hAnsi="Times New Roman" w:eastAsia="宋体" w:cs="Times New Roman"/>
          <w:sz w:val="30"/>
          <w:szCs w:val="30"/>
          <w:lang w:val="en-US" w:eastAsia="zh-CN"/>
        </w:rPr>
        <w:t>河间市初禾水泥制品有限公司</w:t>
      </w:r>
    </w:p>
    <w:p>
      <w:pPr>
        <w:keepNext w:val="0"/>
        <w:keepLines w:val="0"/>
        <w:pageBreakBefore w:val="0"/>
        <w:widowControl w:val="0"/>
        <w:kinsoku/>
        <w:wordWrap/>
        <w:overflowPunct/>
        <w:topLinePunct w:val="0"/>
        <w:autoSpaceDE/>
        <w:autoSpaceDN/>
        <w:bidi w:val="0"/>
        <w:adjustRightInd/>
        <w:snapToGrid/>
        <w:spacing w:before="157" w:beforeLines="50" w:line="480" w:lineRule="auto"/>
        <w:ind w:left="0" w:leftChars="0" w:right="0" w:rightChars="0" w:firstLine="3000" w:firstLineChars="1000"/>
        <w:jc w:val="both"/>
        <w:textAlignment w:val="auto"/>
        <w:outlineLvl w:val="9"/>
        <w:rPr>
          <w:rFonts w:hint="default" w:ascii="Times New Roman" w:hAnsi="Times New Roman" w:eastAsia="宋体" w:cs="Times New Roman"/>
          <w:spacing w:val="-6"/>
          <w:sz w:val="30"/>
          <w:szCs w:val="30"/>
          <w:lang w:eastAsia="zh-CN"/>
        </w:rPr>
      </w:pPr>
      <w:r>
        <w:rPr>
          <w:rFonts w:hint="eastAsia" w:ascii="Times New Roman" w:hAnsi="Times New Roman" w:eastAsia="宋体" w:cs="Times New Roman"/>
          <w:sz w:val="30"/>
          <w:szCs w:val="30"/>
          <w:lang w:val="en-US" w:eastAsia="zh-CN"/>
        </w:rPr>
        <w:t>商品混凝土新建项目</w:t>
      </w:r>
    </w:p>
    <w:p>
      <w:pPr>
        <w:keepNext w:val="0"/>
        <w:keepLines w:val="0"/>
        <w:pageBreakBefore w:val="0"/>
        <w:widowControl w:val="0"/>
        <w:kinsoku/>
        <w:wordWrap/>
        <w:overflowPunct/>
        <w:topLinePunct w:val="0"/>
        <w:autoSpaceDE/>
        <w:autoSpaceDN/>
        <w:bidi w:val="0"/>
        <w:adjustRightInd/>
        <w:snapToGrid/>
        <w:spacing w:before="157" w:beforeLines="50" w:line="480" w:lineRule="auto"/>
        <w:ind w:left="0" w:leftChars="0" w:right="0" w:rightChars="0" w:firstLine="1500" w:firstLineChars="500"/>
        <w:jc w:val="both"/>
        <w:textAlignment w:val="auto"/>
        <w:outlineLvl w:val="9"/>
        <w:rPr>
          <w:rFonts w:hint="default" w:ascii="Times New Roman" w:hAnsi="Times New Roman" w:eastAsia="宋体" w:cs="Times New Roman"/>
          <w:sz w:val="30"/>
          <w:szCs w:val="30"/>
          <w:u w:val="none"/>
          <w:lang w:val="en-US"/>
        </w:rPr>
      </w:pPr>
      <w:r>
        <w:rPr>
          <w:rFonts w:hint="default" w:ascii="Times New Roman" w:hAnsi="Times New Roman" w:eastAsia="宋体" w:cs="Times New Roman"/>
          <w:sz w:val="30"/>
          <w:szCs w:val="30"/>
        </w:rPr>
        <w:t>委托单位：</w:t>
      </w:r>
      <w:r>
        <w:rPr>
          <w:rFonts w:hint="eastAsia" w:ascii="Times New Roman" w:hAnsi="Times New Roman" w:eastAsia="宋体" w:cs="Times New Roman"/>
          <w:sz w:val="30"/>
          <w:szCs w:val="30"/>
          <w:lang w:val="en-US" w:eastAsia="zh-CN"/>
        </w:rPr>
        <w:t>河间市初禾水泥制品有限公司</w:t>
      </w:r>
    </w:p>
    <w:p>
      <w:pPr>
        <w:spacing w:line="600" w:lineRule="exact"/>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 xml:space="preserve"> </w:t>
      </w:r>
    </w:p>
    <w:p>
      <w:pPr>
        <w:pStyle w:val="2"/>
        <w:rPr>
          <w:rFonts w:hint="default" w:ascii="Times New Roman" w:hAnsi="Times New Roman" w:eastAsia="宋体" w:cs="Times New Roman"/>
          <w:lang w:val="en-US" w:eastAsia="zh-CN"/>
        </w:rPr>
      </w:pPr>
    </w:p>
    <w:p>
      <w:pPr>
        <w:spacing w:line="360" w:lineRule="auto"/>
        <w:jc w:val="center"/>
        <w:rPr>
          <w:rFonts w:hint="default" w:ascii="Times New Roman" w:hAnsi="Times New Roman" w:eastAsia="宋体" w:cs="Times New Roman"/>
          <w:sz w:val="30"/>
          <w:szCs w:val="30"/>
          <w:lang w:eastAsia="zh-CN"/>
        </w:rPr>
      </w:pPr>
      <w:r>
        <w:rPr>
          <w:rFonts w:hint="default" w:ascii="Times New Roman" w:hAnsi="Times New Roman" w:eastAsia="宋体" w:cs="Times New Roman"/>
          <w:sz w:val="30"/>
          <w:szCs w:val="30"/>
          <w:lang w:eastAsia="zh-CN"/>
        </w:rPr>
        <w:t>河北金亿嘉环境监测技术服务有限公司</w:t>
      </w:r>
    </w:p>
    <w:p>
      <w:pPr>
        <w:spacing w:line="360" w:lineRule="auto"/>
        <w:jc w:val="center"/>
        <w:rPr>
          <w:rFonts w:hint="default" w:ascii="Times New Roman" w:hAnsi="Times New Roman" w:eastAsia="宋体" w:cs="Times New Roman"/>
          <w:color w:val="auto"/>
          <w:sz w:val="30"/>
          <w:szCs w:val="30"/>
        </w:rPr>
        <w:sectPr>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宋体" w:cs="Times New Roman"/>
          <w:color w:val="auto"/>
          <w:sz w:val="30"/>
          <w:szCs w:val="30"/>
        </w:rPr>
        <w:t>二〇</w:t>
      </w:r>
      <w:r>
        <w:rPr>
          <w:rFonts w:hint="default" w:ascii="Times New Roman" w:hAnsi="Times New Roman" w:eastAsia="宋体" w:cs="Times New Roman"/>
          <w:color w:val="auto"/>
          <w:sz w:val="30"/>
          <w:szCs w:val="30"/>
          <w:lang w:val="en-US" w:eastAsia="zh-CN"/>
        </w:rPr>
        <w:t>二</w:t>
      </w:r>
      <w:r>
        <w:rPr>
          <w:rFonts w:hint="eastAsia" w:ascii="Times New Roman" w:hAnsi="Times New Roman" w:eastAsia="宋体" w:cs="Times New Roman"/>
          <w:color w:val="auto"/>
          <w:sz w:val="30"/>
          <w:szCs w:val="30"/>
          <w:lang w:val="en-US" w:eastAsia="zh-CN"/>
        </w:rPr>
        <w:t>四</w:t>
      </w:r>
      <w:r>
        <w:rPr>
          <w:rFonts w:hint="default" w:ascii="Times New Roman" w:hAnsi="Times New Roman" w:eastAsia="宋体" w:cs="Times New Roman"/>
          <w:color w:val="auto"/>
          <w:sz w:val="30"/>
          <w:szCs w:val="30"/>
        </w:rPr>
        <w:t>年</w:t>
      </w:r>
      <w:r>
        <w:rPr>
          <w:rFonts w:hint="eastAsia" w:ascii="Times New Roman" w:hAnsi="Times New Roman" w:eastAsia="宋体" w:cs="Times New Roman"/>
          <w:color w:val="auto"/>
          <w:sz w:val="30"/>
          <w:szCs w:val="30"/>
          <w:lang w:val="en-US" w:eastAsia="zh-CN"/>
        </w:rPr>
        <w:t>五</w:t>
      </w:r>
      <w:r>
        <w:rPr>
          <w:rFonts w:hint="default" w:ascii="Times New Roman" w:hAnsi="Times New Roman" w:eastAsia="宋体" w:cs="Times New Roman"/>
          <w:color w:val="auto"/>
          <w:sz w:val="30"/>
          <w:szCs w:val="30"/>
        </w:rPr>
        <w:t>月</w:t>
      </w:r>
    </w:p>
    <w:p>
      <w:pPr>
        <w:rPr>
          <w:rFonts w:hint="default" w:ascii="Times New Roman" w:hAnsi="Times New Roman" w:eastAsia="宋体" w:cs="Times New Roman"/>
          <w:sz w:val="48"/>
          <w:szCs w:val="48"/>
        </w:rPr>
      </w:pPr>
    </w:p>
    <w:p>
      <w:pPr>
        <w:jc w:val="center"/>
        <w:rPr>
          <w:rFonts w:hint="default" w:ascii="Times New Roman" w:hAnsi="Times New Roman" w:eastAsia="宋体" w:cs="Times New Roman"/>
          <w:sz w:val="48"/>
          <w:szCs w:val="48"/>
        </w:rPr>
      </w:pPr>
    </w:p>
    <w:p>
      <w:pPr>
        <w:jc w:val="center"/>
        <w:rPr>
          <w:rFonts w:hint="default" w:ascii="Times New Roman" w:hAnsi="Times New Roman" w:eastAsia="宋体" w:cs="Times New Roman"/>
          <w:sz w:val="48"/>
          <w:szCs w:val="48"/>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pStyle w:val="2"/>
        <w:rPr>
          <w:rFonts w:hint="default" w:ascii="Times New Roman" w:hAnsi="Times New Roman" w:eastAsia="宋体" w:cs="Times New Roman"/>
        </w:rPr>
      </w:pPr>
    </w:p>
    <w:p>
      <w:pPr>
        <w:spacing w:line="360" w:lineRule="auto"/>
        <w:jc w:val="center"/>
        <w:rPr>
          <w:rFonts w:hint="default" w:ascii="Times New Roman" w:hAnsi="Times New Roman" w:eastAsia="宋体" w:cs="Times New Roman"/>
          <w:sz w:val="48"/>
          <w:szCs w:val="48"/>
        </w:rPr>
      </w:pPr>
      <w:r>
        <w:rPr>
          <w:rFonts w:hint="default" w:ascii="Times New Roman" w:hAnsi="Times New Roman" w:eastAsia="宋体" w:cs="Times New Roman"/>
          <w:sz w:val="48"/>
          <w:szCs w:val="48"/>
        </w:rPr>
        <w:t>注 意 事 项</w:t>
      </w:r>
    </w:p>
    <w:p>
      <w:pPr>
        <w:ind w:firstLine="800"/>
        <w:rPr>
          <w:rFonts w:hint="default" w:ascii="Times New Roman" w:hAnsi="Times New Roman" w:eastAsia="宋体" w:cs="Times New Roman"/>
          <w:sz w:val="32"/>
          <w:szCs w:val="32"/>
        </w:rPr>
      </w:pPr>
    </w:p>
    <w:p>
      <w:pPr>
        <w:numPr>
          <w:ilvl w:val="0"/>
          <w:numId w:val="2"/>
        </w:numPr>
        <w:spacing w:line="480" w:lineRule="auto"/>
        <w:ind w:left="420" w:leftChars="200" w:right="420" w:rightChars="200"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报告封面无检验检测专用章/公章、骑缝章无效。报告无编制人、审核人及授权签字人签字或等效标识无效。</w:t>
      </w:r>
    </w:p>
    <w:p>
      <w:pPr>
        <w:spacing w:line="480" w:lineRule="auto"/>
        <w:ind w:left="420" w:leftChars="200" w:right="420" w:rightChars="200"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3、报告涂改、增删无效。</w:t>
      </w:r>
    </w:p>
    <w:p>
      <w:pPr>
        <w:spacing w:line="480" w:lineRule="auto"/>
        <w:ind w:left="420" w:leftChars="200" w:right="420" w:rightChars="200"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4、复制报告需经本公司同意或授权。</w:t>
      </w:r>
    </w:p>
    <w:p>
      <w:pPr>
        <w:spacing w:line="480" w:lineRule="auto"/>
        <w:ind w:left="420" w:leftChars="200" w:right="420" w:rightChars="200"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5、未经本公司同意不得将报告作为商业广告等宣传使用。</w:t>
      </w:r>
    </w:p>
    <w:p>
      <w:pPr>
        <w:spacing w:line="480" w:lineRule="auto"/>
        <w:ind w:left="420" w:leftChars="200" w:right="420" w:rightChars="200"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6、本报告仅对本次监测结果负责，如有异议，请在收到监测报告15日内向本公司提出书面申诉，逾期不提出，视为认可监测报告。</w:t>
      </w:r>
    </w:p>
    <w:p>
      <w:pPr>
        <w:spacing w:line="480" w:lineRule="auto"/>
        <w:ind w:firstLine="980" w:firstLineChars="350"/>
        <w:rPr>
          <w:rFonts w:hint="default" w:ascii="Times New Roman" w:hAnsi="Times New Roman" w:eastAsia="宋体" w:cs="Times New Roman"/>
          <w:sz w:val="30"/>
        </w:rPr>
      </w:pPr>
      <w:r>
        <w:rPr>
          <w:rFonts w:hint="default" w:ascii="Times New Roman" w:hAnsi="Times New Roman" w:eastAsia="宋体" w:cs="Times New Roman"/>
          <w:color w:val="auto"/>
          <w:sz w:val="28"/>
          <w:szCs w:val="28"/>
        </w:rPr>
        <w:t>7、由委托单位自行采集的样品，本公司仅对送检样品监测数据负责，不对样品来源负责，报告中所附限值仅供参考</w:t>
      </w:r>
      <w:r>
        <w:rPr>
          <w:rFonts w:hint="default" w:ascii="Times New Roman" w:hAnsi="Times New Roman" w:eastAsia="宋体" w:cs="Times New Roman"/>
          <w:sz w:val="28"/>
          <w:szCs w:val="28"/>
        </w:rPr>
        <w:t>。</w:t>
      </w:r>
    </w:p>
    <w:p>
      <w:pPr>
        <w:pStyle w:val="2"/>
        <w:ind w:left="0" w:leftChars="0" w:firstLine="0" w:firstLineChars="0"/>
        <w:rPr>
          <w:rFonts w:hint="default" w:ascii="Times New Roman" w:hAnsi="Times New Roman" w:eastAsia="宋体" w:cs="Times New Roman"/>
          <w:lang w:val="en-US" w:eastAsia="zh-CN"/>
        </w:rPr>
      </w:pPr>
    </w:p>
    <w:p>
      <w:pPr>
        <w:spacing w:line="860" w:lineRule="exact"/>
        <w:ind w:firstLine="570"/>
        <w:rPr>
          <w:rFonts w:hint="default" w:ascii="Times New Roman" w:hAnsi="Times New Roman" w:eastAsia="宋体" w:cs="Times New Roman"/>
          <w:sz w:val="30"/>
          <w:szCs w:val="30"/>
        </w:rPr>
        <w:sectPr>
          <w:headerReference r:id="rId3" w:type="default"/>
          <w:footerReference r:id="rId4" w:type="default"/>
          <w:endnotePr>
            <w:numFmt w:val="decimal"/>
          </w:endnotePr>
          <w:type w:val="continuous"/>
          <w:pgSz w:w="11907" w:h="16840"/>
          <w:pgMar w:top="1418" w:right="1361" w:bottom="1418" w:left="1361" w:header="851" w:footer="992" w:gutter="0"/>
          <w:pgBorders>
            <w:top w:val="none" w:sz="0" w:space="0"/>
            <w:left w:val="none" w:sz="0" w:space="0"/>
            <w:bottom w:val="none" w:sz="0" w:space="0"/>
            <w:right w:val="none" w:sz="0" w:space="0"/>
          </w:pgBorders>
          <w:pgNumType w:fmt="decimal" w:start="1"/>
          <w:cols w:space="720" w:num="1"/>
          <w:docGrid w:linePitch="312" w:charSpace="0"/>
        </w:sectPr>
      </w:pPr>
      <w:bookmarkStart w:id="2" w:name="_Toc430619011"/>
      <w:bookmarkStart w:id="3" w:name="_Toc430609233"/>
    </w:p>
    <w:p>
      <w:pPr>
        <w:spacing w:line="860" w:lineRule="exact"/>
        <w:ind w:firstLine="570"/>
        <w:rPr>
          <w:rFonts w:hint="default" w:ascii="Times New Roman" w:hAnsi="Times New Roman" w:eastAsia="宋体" w:cs="Times New Roman"/>
          <w:sz w:val="30"/>
          <w:szCs w:val="30"/>
        </w:rPr>
      </w:pPr>
    </w:p>
    <w:p>
      <w:pPr>
        <w:spacing w:line="720" w:lineRule="auto"/>
        <w:ind w:firstLine="57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编    写：</w:t>
      </w:r>
    </w:p>
    <w:p>
      <w:pPr>
        <w:spacing w:line="720" w:lineRule="auto"/>
        <w:ind w:firstLine="57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审    核：</w:t>
      </w:r>
    </w:p>
    <w:p>
      <w:pPr>
        <w:spacing w:line="720" w:lineRule="auto"/>
        <w:ind w:firstLine="57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签    发：</w:t>
      </w:r>
    </w:p>
    <w:p>
      <w:pPr>
        <w:spacing w:line="720" w:lineRule="auto"/>
        <w:ind w:firstLine="60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sz w:val="30"/>
          <w:szCs w:val="30"/>
        </w:rPr>
        <w:t>监测人员：</w:t>
      </w:r>
      <w:r>
        <w:rPr>
          <w:rFonts w:hint="eastAsia" w:ascii="Times New Roman" w:hAnsi="Times New Roman" w:eastAsia="宋体" w:cs="Times New Roman"/>
          <w:sz w:val="30"/>
          <w:szCs w:val="30"/>
          <w:lang w:val="en-US" w:eastAsia="zh-CN"/>
        </w:rPr>
        <w:t>南少杰、魏世豪、冯浩</w:t>
      </w:r>
    </w:p>
    <w:p>
      <w:pPr>
        <w:pStyle w:val="2"/>
        <w:spacing w:line="480" w:lineRule="auto"/>
        <w:rPr>
          <w:rFonts w:hint="default" w:ascii="Times New Roman" w:hAnsi="Times New Roman" w:eastAsia="宋体" w:cs="Times New Roman"/>
        </w:rPr>
      </w:pPr>
    </w:p>
    <w:p>
      <w:pPr>
        <w:pStyle w:val="8"/>
        <w:rPr>
          <w:rFonts w:hint="default"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公司名称：河北金亿嘉环境监测技术服务有限公司</w:t>
      </w:r>
    </w:p>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地    址：河北省沧州市河间市北环手拉手汽配城E1-020-E1-021</w:t>
      </w:r>
    </w:p>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电    话：15230776611、13191991919</w:t>
      </w:r>
    </w:p>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传    真：0317-3296755</w:t>
      </w:r>
    </w:p>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bookmarkStart w:id="4" w:name="OLE_LINK1"/>
      <w:r>
        <w:rPr>
          <w:rFonts w:hint="default" w:ascii="Times New Roman" w:hAnsi="Times New Roman" w:eastAsia="宋体" w:cs="Times New Roman"/>
          <w:sz w:val="30"/>
          <w:szCs w:val="30"/>
        </w:rPr>
        <w:t>电子邮箱：hbjyj0317@163.com</w:t>
      </w:r>
    </w:p>
    <w:bookmarkEnd w:id="4"/>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邮政邮编：062450</w:t>
      </w:r>
    </w:p>
    <w:p>
      <w:pPr>
        <w:pStyle w:val="2"/>
        <w:rPr>
          <w:rFonts w:hint="default" w:ascii="Times New Roman" w:hAnsi="Times New Roman" w:eastAsia="宋体" w:cs="Times New Roman"/>
          <w:sz w:val="30"/>
          <w:szCs w:val="30"/>
        </w:rPr>
      </w:pPr>
    </w:p>
    <w:p>
      <w:pPr>
        <w:pStyle w:val="8"/>
        <w:rPr>
          <w:rFonts w:hint="default" w:ascii="Times New Roman" w:hAnsi="Times New Roman" w:eastAsia="宋体" w:cs="Times New Roman"/>
        </w:rPr>
        <w:sectPr>
          <w:headerReference r:id="rId5" w:type="default"/>
          <w:endnotePr>
            <w:numFmt w:val="decimal"/>
          </w:endnotePr>
          <w:pgSz w:w="11907" w:h="16840"/>
          <w:pgMar w:top="1418" w:right="1361" w:bottom="1418" w:left="1361" w:header="851" w:footer="992" w:gutter="0"/>
          <w:pgBorders>
            <w:top w:val="none" w:sz="0" w:space="0"/>
            <w:left w:val="none" w:sz="0" w:space="0"/>
            <w:bottom w:val="none" w:sz="0" w:space="0"/>
            <w:right w:val="none" w:sz="0" w:space="0"/>
          </w:pgBorders>
          <w:pgNumType w:fmt="decimal" w:start="1"/>
          <w:cols w:space="720" w:num="1"/>
          <w:docGrid w:linePitch="312" w:charSpace="0"/>
        </w:sectPr>
      </w:pPr>
    </w:p>
    <w:p>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spacing w:line="360" w:lineRule="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表一 基本概况</w:t>
      </w:r>
      <w:bookmarkEnd w:id="2"/>
      <w:bookmarkEnd w:id="3"/>
    </w:p>
    <w:tbl>
      <w:tblPr>
        <w:tblStyle w:val="23"/>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38"/>
        <w:gridCol w:w="1159"/>
        <w:gridCol w:w="878"/>
        <w:gridCol w:w="728"/>
        <w:gridCol w:w="868"/>
        <w:gridCol w:w="1756"/>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7381" w:type="dxa"/>
            <w:gridSpan w:val="6"/>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河间市初禾水泥制品有限公司商品混凝土新建项目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381" w:type="dxa"/>
            <w:gridSpan w:val="6"/>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河间市初禾水泥制品有限公司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建设项目主管部门</w:t>
            </w:r>
          </w:p>
        </w:tc>
        <w:tc>
          <w:tcPr>
            <w:tcW w:w="7381" w:type="dxa"/>
            <w:gridSpan w:val="6"/>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color w:val="auto"/>
                <w:sz w:val="24"/>
                <w:szCs w:val="24"/>
                <w:lang w:val="en-US" w:eastAsia="zh-CN"/>
              </w:rPr>
              <w:t>河间市行政审批局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381" w:type="dxa"/>
            <w:gridSpan w:val="6"/>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w:t>
            </w: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改建</w:t>
            </w: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扩建</w:t>
            </w: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技改</w:t>
            </w: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迁建</w:t>
            </w: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3"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主要产品名称</w:t>
            </w:r>
          </w:p>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实际生产能力</w:t>
            </w:r>
          </w:p>
        </w:tc>
        <w:tc>
          <w:tcPr>
            <w:tcW w:w="7381" w:type="dxa"/>
            <w:gridSpan w:val="6"/>
            <w:vAlign w:val="center"/>
          </w:tcPr>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spacing w:val="0"/>
                <w:sz w:val="24"/>
                <w:szCs w:val="24"/>
                <w:lang w:val="en-US" w:eastAsia="zh-CN"/>
              </w:rPr>
            </w:pPr>
            <w:r>
              <w:rPr>
                <w:rFonts w:hint="eastAsia" w:ascii="Times New Roman" w:hAnsi="Times New Roman" w:eastAsia="宋体" w:cs="Times New Roman"/>
                <w:sz w:val="24"/>
                <w:szCs w:val="24"/>
                <w:lang w:val="en-US" w:eastAsia="zh-CN"/>
              </w:rPr>
              <w:t>商品混凝土</w:t>
            </w:r>
          </w:p>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z w:val="24"/>
                <w:szCs w:val="24"/>
                <w:lang w:val="en-US" w:eastAsia="zh-CN"/>
              </w:rPr>
              <w:t>年产商品混凝土7万立方米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3"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环评时间</w:t>
            </w:r>
          </w:p>
        </w:tc>
        <w:tc>
          <w:tcPr>
            <w:tcW w:w="2037" w:type="dxa"/>
            <w:gridSpan w:val="2"/>
            <w:vAlign w:val="center"/>
          </w:tcPr>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3.04</w:t>
            </w:r>
          </w:p>
        </w:tc>
        <w:tc>
          <w:tcPr>
            <w:tcW w:w="1596"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开工时间</w:t>
            </w:r>
          </w:p>
        </w:tc>
        <w:tc>
          <w:tcPr>
            <w:tcW w:w="3748"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2"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lang w:eastAsia="zh-CN"/>
              </w:rPr>
              <w:t>竣工调试</w:t>
            </w:r>
            <w:r>
              <w:rPr>
                <w:rFonts w:hint="default" w:ascii="Times New Roman" w:hAnsi="Times New Roman" w:eastAsia="宋体" w:cs="Times New Roman"/>
                <w:color w:val="auto"/>
                <w:spacing w:val="-4"/>
                <w:sz w:val="24"/>
                <w:szCs w:val="24"/>
              </w:rPr>
              <w:t>时间</w:t>
            </w:r>
          </w:p>
        </w:tc>
        <w:tc>
          <w:tcPr>
            <w:tcW w:w="2037" w:type="dxa"/>
            <w:gridSpan w:val="2"/>
            <w:vAlign w:val="center"/>
          </w:tcPr>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96"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现场监测时间</w:t>
            </w:r>
          </w:p>
        </w:tc>
        <w:tc>
          <w:tcPr>
            <w:tcW w:w="3748"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2024.05.12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2024.05.13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3"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评审报告表</w:t>
            </w:r>
          </w:p>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审批部门</w:t>
            </w:r>
          </w:p>
        </w:tc>
        <w:tc>
          <w:tcPr>
            <w:tcW w:w="2037"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河间市行政审批局</w:t>
            </w:r>
          </w:p>
        </w:tc>
        <w:tc>
          <w:tcPr>
            <w:tcW w:w="1596"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pacing w:val="-4"/>
                <w:sz w:val="24"/>
                <w:szCs w:val="24"/>
                <w:highlight w:val="none"/>
              </w:rPr>
            </w:pPr>
            <w:bookmarkStart w:id="5" w:name="_Toc389568436"/>
            <w:bookmarkStart w:id="6" w:name="_Toc389223293"/>
            <w:r>
              <w:rPr>
                <w:rFonts w:hint="default" w:ascii="Times New Roman" w:hAnsi="Times New Roman" w:eastAsia="宋体" w:cs="Times New Roman"/>
                <w:color w:val="auto"/>
                <w:spacing w:val="-4"/>
                <w:sz w:val="24"/>
                <w:szCs w:val="24"/>
                <w:highlight w:val="none"/>
              </w:rPr>
              <w:t>环评报告表</w:t>
            </w:r>
          </w:p>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编制单位</w:t>
            </w:r>
            <w:bookmarkEnd w:id="5"/>
            <w:bookmarkEnd w:id="6"/>
          </w:p>
        </w:tc>
        <w:tc>
          <w:tcPr>
            <w:tcW w:w="3748"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河北中恒光远生态环境科技有限公司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3"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投资总概算</w:t>
            </w:r>
          </w:p>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159"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80</w:t>
            </w:r>
          </w:p>
        </w:tc>
        <w:tc>
          <w:tcPr>
            <w:tcW w:w="1606"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环保投资总概算（万元）</w:t>
            </w:r>
          </w:p>
        </w:tc>
        <w:tc>
          <w:tcPr>
            <w:tcW w:w="86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15</w:t>
            </w:r>
          </w:p>
        </w:tc>
        <w:tc>
          <w:tcPr>
            <w:tcW w:w="1756"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所占比例</w:t>
            </w:r>
          </w:p>
        </w:tc>
        <w:tc>
          <w:tcPr>
            <w:tcW w:w="1992"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18.75.</w:t>
            </w:r>
            <w:r>
              <w:rPr>
                <w:rFonts w:hint="default"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3"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实际总投资</w:t>
            </w:r>
          </w:p>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159"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auto"/>
                <w:sz w:val="24"/>
                <w:szCs w:val="24"/>
                <w:highlight w:val="none"/>
                <w:lang w:val="en-US" w:eastAsia="zh-CN"/>
              </w:rPr>
              <w:t>80</w:t>
            </w:r>
          </w:p>
        </w:tc>
        <w:tc>
          <w:tcPr>
            <w:tcW w:w="1606"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实际环保投资（万元）</w:t>
            </w:r>
          </w:p>
        </w:tc>
        <w:tc>
          <w:tcPr>
            <w:tcW w:w="86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auto"/>
                <w:sz w:val="24"/>
                <w:szCs w:val="24"/>
                <w:highlight w:val="none"/>
                <w:lang w:val="en-US" w:eastAsia="zh-CN"/>
              </w:rPr>
              <w:t>15</w:t>
            </w:r>
          </w:p>
        </w:tc>
        <w:tc>
          <w:tcPr>
            <w:tcW w:w="1756"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所占比例</w:t>
            </w:r>
          </w:p>
        </w:tc>
        <w:tc>
          <w:tcPr>
            <w:tcW w:w="1992"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auto"/>
                <w:sz w:val="24"/>
                <w:szCs w:val="24"/>
                <w:highlight w:val="none"/>
                <w:lang w:val="en-US" w:eastAsia="zh-CN"/>
              </w:rPr>
              <w:t>18.75.</w:t>
            </w:r>
            <w:r>
              <w:rPr>
                <w:rFonts w:hint="default"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57"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验收监测依据</w:t>
            </w:r>
          </w:p>
        </w:tc>
        <w:tc>
          <w:tcPr>
            <w:tcW w:w="7381"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color w:val="auto"/>
                <w:w w:val="100"/>
                <w:sz w:val="24"/>
                <w:szCs w:val="24"/>
                <w:highlight w:val="none"/>
              </w:rPr>
            </w:pPr>
            <w:r>
              <w:rPr>
                <w:rFonts w:hint="default" w:ascii="Times New Roman" w:hAnsi="Times New Roman" w:eastAsia="宋体" w:cs="Times New Roman"/>
                <w:color w:val="auto"/>
                <w:w w:val="100"/>
                <w:sz w:val="24"/>
                <w:szCs w:val="24"/>
                <w:highlight w:val="none"/>
              </w:rPr>
              <w:t>1.国务院第</w:t>
            </w:r>
            <w:r>
              <w:rPr>
                <w:rFonts w:hint="default" w:ascii="Times New Roman" w:hAnsi="Times New Roman" w:eastAsia="宋体" w:cs="Times New Roman"/>
                <w:color w:val="auto"/>
                <w:w w:val="100"/>
                <w:sz w:val="24"/>
                <w:szCs w:val="24"/>
                <w:highlight w:val="none"/>
                <w:lang w:val="en-US" w:eastAsia="zh-CN"/>
              </w:rPr>
              <w:t>682</w:t>
            </w:r>
            <w:r>
              <w:rPr>
                <w:rFonts w:hint="default" w:ascii="Times New Roman" w:hAnsi="Times New Roman" w:eastAsia="宋体" w:cs="Times New Roman"/>
                <w:color w:val="auto"/>
                <w:w w:val="100"/>
                <w:sz w:val="24"/>
                <w:szCs w:val="24"/>
                <w:highlight w:val="none"/>
              </w:rPr>
              <w:t>号令，国务院关于修改《建设项目环境保护管理条例》的决定</w:t>
            </w:r>
            <w:r>
              <w:rPr>
                <w:rFonts w:hint="default" w:ascii="Times New Roman" w:hAnsi="Times New Roman" w:eastAsia="宋体" w:cs="Times New Roman"/>
                <w:color w:val="auto"/>
                <w:w w:val="10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color w:val="auto"/>
                <w:w w:val="100"/>
                <w:sz w:val="24"/>
                <w:szCs w:val="24"/>
                <w:highlight w:val="none"/>
              </w:rPr>
            </w:pPr>
            <w:r>
              <w:rPr>
                <w:rFonts w:hint="default" w:ascii="Times New Roman" w:hAnsi="Times New Roman" w:eastAsia="宋体" w:cs="Times New Roman"/>
                <w:color w:val="auto"/>
                <w:w w:val="100"/>
                <w:sz w:val="24"/>
                <w:szCs w:val="24"/>
                <w:highlight w:val="none"/>
              </w:rPr>
              <w:t>2.</w:t>
            </w:r>
            <w:r>
              <w:rPr>
                <w:rFonts w:hint="default" w:ascii="Times New Roman" w:hAnsi="Times New Roman" w:eastAsia="宋体" w:cs="Times New Roman"/>
                <w:color w:val="auto"/>
                <w:sz w:val="24"/>
                <w:highlight w:val="none"/>
              </w:rPr>
              <w:t>国环规环评[2017]4号，《建设项目竣工环境保护验收暂行办法》</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color w:val="auto"/>
                <w:w w:val="100"/>
                <w:sz w:val="24"/>
                <w:szCs w:val="24"/>
                <w:highlight w:val="none"/>
              </w:rPr>
            </w:pPr>
            <w:r>
              <w:rPr>
                <w:rFonts w:hint="default" w:ascii="Times New Roman" w:hAnsi="Times New Roman" w:eastAsia="宋体" w:cs="Times New Roman"/>
                <w:color w:val="auto"/>
                <w:w w:val="100"/>
                <w:sz w:val="24"/>
                <w:szCs w:val="24"/>
                <w:highlight w:val="none"/>
              </w:rPr>
              <w:t>3.</w:t>
            </w:r>
            <w:r>
              <w:rPr>
                <w:rFonts w:hint="default" w:ascii="Times New Roman" w:hAnsi="Times New Roman" w:eastAsia="宋体" w:cs="Times New Roman"/>
                <w:color w:val="auto"/>
                <w:sz w:val="24"/>
                <w:highlight w:val="none"/>
                <w:lang w:eastAsia="zh-CN"/>
              </w:rPr>
              <w:t>冀环办字函</w:t>
            </w:r>
            <w:r>
              <w:rPr>
                <w:rFonts w:hint="default" w:ascii="Times New Roman" w:hAnsi="Times New Roman" w:eastAsia="宋体" w:cs="Times New Roman"/>
                <w:color w:val="auto"/>
                <w:sz w:val="24"/>
                <w:highlight w:val="none"/>
              </w:rPr>
              <w:t>[2017]</w:t>
            </w:r>
            <w:r>
              <w:rPr>
                <w:rFonts w:hint="default" w:ascii="Times New Roman" w:hAnsi="Times New Roman" w:eastAsia="宋体" w:cs="Times New Roman"/>
                <w:color w:val="auto"/>
                <w:sz w:val="24"/>
                <w:highlight w:val="none"/>
                <w:lang w:val="en-US" w:eastAsia="zh-CN"/>
              </w:rPr>
              <w:t>727号，</w:t>
            </w:r>
            <w:r>
              <w:rPr>
                <w:rFonts w:hint="default" w:ascii="Times New Roman" w:hAnsi="Times New Roman" w:eastAsia="宋体" w:cs="Times New Roman"/>
                <w:color w:val="auto"/>
                <w:sz w:val="24"/>
                <w:highlight w:val="none"/>
              </w:rPr>
              <w:t>关于印发《建设项目环境影响评价文件审批及建设单位自主开展环境保护设施验收工作指引（试行）》的</w:t>
            </w:r>
            <w:r>
              <w:rPr>
                <w:rFonts w:hint="default" w:ascii="Times New Roman" w:hAnsi="Times New Roman" w:eastAsia="宋体" w:cs="Times New Roman"/>
                <w:color w:val="auto"/>
                <w:sz w:val="24"/>
                <w:highlight w:val="none"/>
                <w:lang w:eastAsia="zh-CN"/>
              </w:rPr>
              <w:t>通知；</w:t>
            </w:r>
          </w:p>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sz w:val="22"/>
                <w:szCs w:val="22"/>
                <w:lang w:eastAsia="zh-CN"/>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b w:val="0"/>
                <w:i w:val="0"/>
                <w:caps w:val="0"/>
                <w:color w:val="000000"/>
                <w:spacing w:val="0"/>
                <w:sz w:val="24"/>
                <w:szCs w:val="24"/>
                <w:shd w:val="clear" w:fill="FFFFFF"/>
              </w:rPr>
              <w:t>公</w:t>
            </w:r>
            <w:r>
              <w:rPr>
                <w:rFonts w:hint="default" w:ascii="Times New Roman" w:hAnsi="Times New Roman" w:eastAsia="宋体" w:cs="Times New Roman"/>
                <w:color w:val="auto"/>
                <w:sz w:val="24"/>
                <w:highlight w:val="none"/>
                <w:lang w:eastAsia="zh-CN"/>
              </w:rPr>
              <w:t>告2018年第9号，</w:t>
            </w:r>
            <w:r>
              <w:rPr>
                <w:rFonts w:hint="default" w:ascii="Times New Roman" w:hAnsi="Times New Roman" w:eastAsia="宋体" w:cs="Times New Roman"/>
                <w:sz w:val="24"/>
                <w:szCs w:val="24"/>
              </w:rPr>
              <w:t>《建设项目竣工环境保护验收技术指南 污染影响类》（</w:t>
            </w:r>
            <w:r>
              <w:rPr>
                <w:rFonts w:hint="default" w:ascii="Times New Roman" w:hAnsi="Times New Roman" w:eastAsia="宋体" w:cs="Times New Roman"/>
                <w:sz w:val="24"/>
                <w:szCs w:val="24"/>
                <w:lang w:eastAsia="zh-CN"/>
              </w:rPr>
              <w:t>生态环境部</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2018年05月16日</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color w:val="auto"/>
                <w:w w:val="100"/>
                <w:kern w:val="2"/>
                <w:sz w:val="24"/>
                <w:szCs w:val="24"/>
                <w:highlight w:val="none"/>
                <w:lang w:val="en-US" w:eastAsia="zh-CN" w:bidi="ar-SA"/>
              </w:rPr>
            </w:pPr>
            <w:r>
              <w:rPr>
                <w:rFonts w:hint="default" w:ascii="Times New Roman" w:hAnsi="Times New Roman" w:eastAsia="宋体" w:cs="Times New Roman"/>
                <w:color w:val="auto"/>
                <w:w w:val="100"/>
                <w:kern w:val="2"/>
                <w:sz w:val="24"/>
                <w:szCs w:val="24"/>
                <w:highlight w:val="none"/>
                <w:lang w:val="en-US" w:eastAsia="zh-CN" w:bidi="ar-SA"/>
              </w:rPr>
              <w:t>5.</w:t>
            </w:r>
            <w:r>
              <w:rPr>
                <w:rFonts w:hint="eastAsia" w:ascii="Times New Roman" w:hAnsi="Times New Roman" w:eastAsia="宋体" w:cs="Times New Roman"/>
                <w:color w:val="auto"/>
                <w:sz w:val="24"/>
                <w:szCs w:val="24"/>
                <w:lang w:val="en-US" w:eastAsia="zh-CN"/>
              </w:rPr>
              <w:t>河北中恒光远生态环境科技有限公司</w:t>
            </w:r>
            <w:r>
              <w:rPr>
                <w:rFonts w:hint="default" w:ascii="Times New Roman" w:hAnsi="Times New Roman" w:eastAsia="宋体" w:cs="Times New Roman"/>
                <w:color w:val="auto"/>
                <w:w w:val="100"/>
                <w:kern w:val="2"/>
                <w:sz w:val="24"/>
                <w:szCs w:val="24"/>
                <w:highlight w:val="none"/>
                <w:lang w:val="en-US" w:eastAsia="zh-CN" w:bidi="ar-SA"/>
              </w:rPr>
              <w:t>，《</w:t>
            </w:r>
            <w:r>
              <w:rPr>
                <w:rFonts w:hint="eastAsia" w:ascii="Times New Roman" w:hAnsi="Times New Roman" w:eastAsia="宋体" w:cs="Times New Roman"/>
                <w:sz w:val="24"/>
                <w:szCs w:val="24"/>
                <w:lang w:val="en-US" w:eastAsia="zh-CN"/>
              </w:rPr>
              <w:t>河间市初禾水泥制品有限公司商品混凝土新建项目</w:t>
            </w:r>
            <w:r>
              <w:rPr>
                <w:rFonts w:hint="default" w:ascii="Times New Roman" w:hAnsi="Times New Roman" w:eastAsia="宋体" w:cs="Times New Roman"/>
                <w:color w:val="auto"/>
                <w:w w:val="100"/>
                <w:kern w:val="2"/>
                <w:sz w:val="24"/>
                <w:szCs w:val="24"/>
                <w:highlight w:val="none"/>
                <w:lang w:val="en-US" w:eastAsia="zh-CN" w:bidi="ar-SA"/>
              </w:rPr>
              <w:t>环境影响报告</w:t>
            </w:r>
            <w:r>
              <w:rPr>
                <w:rFonts w:hint="eastAsia" w:ascii="Times New Roman" w:hAnsi="Times New Roman" w:eastAsia="宋体" w:cs="Times New Roman"/>
                <w:color w:val="auto"/>
                <w:w w:val="100"/>
                <w:kern w:val="2"/>
                <w:sz w:val="24"/>
                <w:szCs w:val="24"/>
                <w:highlight w:val="none"/>
                <w:lang w:val="en-US" w:eastAsia="zh-CN" w:bidi="ar-SA"/>
              </w:rPr>
              <w:t>表</w:t>
            </w:r>
            <w:r>
              <w:rPr>
                <w:rFonts w:hint="default" w:ascii="Times New Roman" w:hAnsi="Times New Roman" w:eastAsia="宋体" w:cs="Times New Roman"/>
                <w:color w:val="auto"/>
                <w:w w:val="100"/>
                <w:kern w:val="2"/>
                <w:sz w:val="24"/>
                <w:szCs w:val="24"/>
                <w:highlight w:val="none"/>
                <w:lang w:val="en-US" w:eastAsia="zh-CN" w:bidi="ar-SA"/>
              </w:rPr>
              <w:t>》202</w:t>
            </w:r>
            <w:r>
              <w:rPr>
                <w:rFonts w:hint="eastAsia" w:ascii="Times New Roman" w:hAnsi="Times New Roman" w:eastAsia="宋体" w:cs="Times New Roman"/>
                <w:color w:val="auto"/>
                <w:w w:val="100"/>
                <w:kern w:val="2"/>
                <w:sz w:val="24"/>
                <w:szCs w:val="24"/>
                <w:highlight w:val="none"/>
                <w:lang w:val="en-US" w:eastAsia="zh-CN" w:bidi="ar-SA"/>
              </w:rPr>
              <w:t>3</w:t>
            </w:r>
            <w:r>
              <w:rPr>
                <w:rFonts w:hint="default" w:ascii="Times New Roman" w:hAnsi="Times New Roman" w:eastAsia="宋体" w:cs="Times New Roman"/>
                <w:color w:val="auto"/>
                <w:w w:val="100"/>
                <w:kern w:val="2"/>
                <w:sz w:val="24"/>
                <w:szCs w:val="24"/>
                <w:highlight w:val="none"/>
                <w:lang w:val="en-US" w:eastAsia="zh-CN" w:bidi="ar-SA"/>
              </w:rPr>
              <w:t>年</w:t>
            </w:r>
            <w:r>
              <w:rPr>
                <w:rFonts w:hint="eastAsia" w:ascii="Times New Roman" w:hAnsi="Times New Roman" w:eastAsia="宋体" w:cs="Times New Roman"/>
                <w:color w:val="auto"/>
                <w:w w:val="100"/>
                <w:kern w:val="2"/>
                <w:sz w:val="24"/>
                <w:szCs w:val="24"/>
                <w:highlight w:val="none"/>
                <w:lang w:val="en-US" w:eastAsia="zh-CN" w:bidi="ar-SA"/>
              </w:rPr>
              <w:t>04</w:t>
            </w:r>
            <w:r>
              <w:rPr>
                <w:rFonts w:hint="default" w:ascii="Times New Roman" w:hAnsi="Times New Roman" w:eastAsia="宋体" w:cs="Times New Roman"/>
                <w:color w:val="auto"/>
                <w:w w:val="100"/>
                <w:kern w:val="2"/>
                <w:sz w:val="24"/>
                <w:szCs w:val="24"/>
                <w:highlight w:val="none"/>
                <w:lang w:val="en-US" w:eastAsia="zh-CN" w:bidi="ar-SA"/>
              </w:rPr>
              <w:t>月；</w:t>
            </w:r>
          </w:p>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color w:val="auto"/>
                <w:w w:val="100"/>
                <w:kern w:val="2"/>
                <w:sz w:val="24"/>
                <w:szCs w:val="24"/>
                <w:highlight w:val="none"/>
                <w:lang w:val="en-US" w:eastAsia="zh-CN" w:bidi="ar-SA"/>
              </w:rPr>
            </w:pPr>
            <w:r>
              <w:rPr>
                <w:rFonts w:hint="default" w:ascii="Times New Roman" w:hAnsi="Times New Roman" w:eastAsia="宋体" w:cs="Times New Roman"/>
                <w:color w:val="auto"/>
                <w:w w:val="100"/>
                <w:sz w:val="24"/>
                <w:szCs w:val="24"/>
                <w:highlight w:val="none"/>
                <w:lang w:val="en-US" w:eastAsia="zh-CN"/>
              </w:rPr>
              <w:t>6</w:t>
            </w:r>
            <w:r>
              <w:rPr>
                <w:rFonts w:hint="default" w:ascii="Times New Roman" w:hAnsi="Times New Roman" w:eastAsia="宋体" w:cs="Times New Roman"/>
                <w:color w:val="auto"/>
                <w:w w:val="100"/>
                <w:sz w:val="24"/>
                <w:szCs w:val="24"/>
                <w:highlight w:val="none"/>
              </w:rPr>
              <w:t>.</w:t>
            </w:r>
            <w:r>
              <w:rPr>
                <w:rFonts w:hint="eastAsia" w:ascii="Times New Roman" w:hAnsi="Times New Roman" w:eastAsia="宋体" w:cs="Times New Roman"/>
                <w:color w:val="auto"/>
                <w:sz w:val="24"/>
                <w:szCs w:val="24"/>
                <w:lang w:val="en-US" w:eastAsia="zh-CN"/>
              </w:rPr>
              <w:t>河间市行政审批局</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河间市初禾水泥制品有限公司商品混凝土新建项目</w:t>
            </w:r>
            <w:r>
              <w:rPr>
                <w:rFonts w:hint="default" w:ascii="Times New Roman" w:hAnsi="Times New Roman" w:eastAsia="宋体" w:cs="Times New Roman"/>
                <w:color w:val="auto"/>
                <w:w w:val="100"/>
                <w:kern w:val="2"/>
                <w:sz w:val="24"/>
                <w:szCs w:val="24"/>
                <w:highlight w:val="none"/>
                <w:lang w:val="en-US" w:eastAsia="zh-CN" w:bidi="ar-SA"/>
              </w:rPr>
              <w:t>环境影响报告</w:t>
            </w:r>
            <w:r>
              <w:rPr>
                <w:rFonts w:hint="eastAsia" w:ascii="Times New Roman" w:hAnsi="Times New Roman" w:eastAsia="宋体" w:cs="Times New Roman"/>
                <w:color w:val="auto"/>
                <w:w w:val="100"/>
                <w:kern w:val="2"/>
                <w:sz w:val="24"/>
                <w:szCs w:val="24"/>
                <w:highlight w:val="none"/>
                <w:lang w:val="en-US" w:eastAsia="zh-CN" w:bidi="ar-SA"/>
              </w:rPr>
              <w:t>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审批意见</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eastAsia="zh-CN"/>
              </w:rPr>
              <w:t>河审批（环评-表）[2023]第</w:t>
            </w:r>
            <w:r>
              <w:rPr>
                <w:rFonts w:hint="eastAsia" w:ascii="Times New Roman" w:hAnsi="Times New Roman" w:eastAsia="宋体" w:cs="Times New Roman"/>
                <w:sz w:val="24"/>
                <w:szCs w:val="24"/>
                <w:lang w:val="en-US" w:eastAsia="zh-CN"/>
              </w:rPr>
              <w:t>51</w:t>
            </w:r>
            <w:r>
              <w:rPr>
                <w:rFonts w:hint="eastAsia" w:ascii="Times New Roman" w:hAnsi="Times New Roman" w:eastAsia="宋体" w:cs="Times New Roman"/>
                <w:sz w:val="24"/>
                <w:szCs w:val="24"/>
                <w:lang w:eastAsia="zh-CN"/>
              </w:rPr>
              <w:t>号</w:t>
            </w:r>
            <w:r>
              <w:rPr>
                <w:rFonts w:hint="default" w:ascii="Times New Roman" w:hAnsi="Times New Roman" w:eastAsia="宋体" w:cs="Times New Roman"/>
                <w:sz w:val="24"/>
                <w:szCs w:val="24"/>
                <w:lang w:eastAsia="zh-CN"/>
              </w:rPr>
              <w:t>，</w:t>
            </w:r>
            <w:r>
              <w:rPr>
                <w:rFonts w:hint="eastAsia" w:ascii="Times New Roman" w:hAnsi="Times New Roman" w:eastAsia="宋体" w:cs="Times New Roman"/>
                <w:sz w:val="24"/>
                <w:szCs w:val="24"/>
                <w:lang w:eastAsia="zh-CN"/>
              </w:rPr>
              <w:t>2023年0</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eastAsia="zh-CN"/>
              </w:rPr>
              <w:t>月</w:t>
            </w:r>
            <w:r>
              <w:rPr>
                <w:rFonts w:hint="eastAsia"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87"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验收监测评价标准、标准等级</w:t>
            </w:r>
          </w:p>
        </w:tc>
        <w:tc>
          <w:tcPr>
            <w:tcW w:w="7381" w:type="dxa"/>
            <w:gridSpan w:val="6"/>
            <w:vAlign w:val="center"/>
          </w:tcPr>
          <w:p>
            <w:pPr>
              <w:spacing w:beforeLines="0" w:afterLines="0"/>
              <w:ind w:firstLine="240" w:firstLineChars="100"/>
              <w:jc w:val="both"/>
              <w:rPr>
                <w:rFonts w:hint="eastAsia" w:ascii="Times New Roman" w:hAnsi="Times New Roman" w:eastAsia="宋体" w:cs="Times New Roman"/>
                <w:color w:val="auto"/>
                <w:spacing w:val="0"/>
                <w:w w:val="100"/>
                <w:kern w:val="2"/>
                <w:sz w:val="24"/>
                <w:szCs w:val="24"/>
                <w:highlight w:val="none"/>
                <w:lang w:val="en-US" w:eastAsia="zh-CN" w:bidi="ar-SA"/>
              </w:rPr>
            </w:pPr>
            <w:r>
              <w:rPr>
                <w:rFonts w:hint="default" w:ascii="Times New Roman" w:hAnsi="Times New Roman" w:eastAsia="宋体" w:cs="Times New Roman"/>
                <w:color w:val="auto"/>
                <w:spacing w:val="0"/>
                <w:w w:val="100"/>
                <w:kern w:val="2"/>
                <w:sz w:val="24"/>
                <w:szCs w:val="24"/>
                <w:highlight w:val="none"/>
                <w:lang w:val="en-US" w:eastAsia="zh-CN" w:bidi="ar-SA"/>
              </w:rPr>
              <w:t>废气：</w:t>
            </w:r>
            <w:r>
              <w:rPr>
                <w:rFonts w:hint="eastAsia" w:ascii="Times New Roman" w:hAnsi="Times New Roman" w:eastAsia="宋体" w:cs="Times New Roman"/>
                <w:color w:val="auto"/>
                <w:w w:val="100"/>
                <w:kern w:val="2"/>
                <w:sz w:val="24"/>
                <w:szCs w:val="24"/>
                <w:highlight w:val="none"/>
                <w:lang w:val="en-US" w:eastAsia="zh-CN" w:bidi="ar-SA"/>
              </w:rPr>
              <w:t>《水泥工业大气污染物超低排放标准》（DB13/2167-2020）中表1散装水泥中转站及水泥制品生产业大气污染物最高允许排放浓度限值、表2大气污染物无组织排放限值。</w:t>
            </w:r>
          </w:p>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w w:val="100"/>
                <w:sz w:val="24"/>
                <w:szCs w:val="24"/>
              </w:rPr>
            </w:pPr>
            <w:r>
              <w:rPr>
                <w:rFonts w:hint="default" w:ascii="Times New Roman" w:hAnsi="Times New Roman" w:eastAsia="宋体" w:cs="Times New Roman"/>
                <w:color w:val="auto"/>
                <w:w w:val="100"/>
                <w:kern w:val="2"/>
                <w:sz w:val="24"/>
                <w:szCs w:val="24"/>
                <w:highlight w:val="none"/>
                <w:lang w:val="en-US" w:eastAsia="zh-CN" w:bidi="ar-SA"/>
              </w:rPr>
              <w:t>噪声：《工业企业厂界环境噪声排放标准》（GB 12348-2008）表1工业企业厂界环境噪声排放限值中</w:t>
            </w:r>
            <w:r>
              <w:rPr>
                <w:rFonts w:hint="eastAsia" w:ascii="Times New Roman" w:hAnsi="Times New Roman" w:eastAsia="宋体" w:cs="Times New Roman"/>
                <w:color w:val="auto"/>
                <w:w w:val="100"/>
                <w:kern w:val="2"/>
                <w:sz w:val="24"/>
                <w:szCs w:val="24"/>
                <w:highlight w:val="none"/>
                <w:lang w:val="en-US" w:eastAsia="zh-CN" w:bidi="ar-SA"/>
              </w:rPr>
              <w:t>2</w:t>
            </w:r>
            <w:r>
              <w:rPr>
                <w:rFonts w:hint="default" w:ascii="Times New Roman" w:hAnsi="Times New Roman" w:eastAsia="宋体" w:cs="Times New Roman"/>
                <w:color w:val="auto"/>
                <w:w w:val="100"/>
                <w:kern w:val="2"/>
                <w:sz w:val="24"/>
                <w:szCs w:val="24"/>
                <w:highlight w:val="none"/>
                <w:lang w:val="en-US" w:eastAsia="zh-CN" w:bidi="ar-SA"/>
              </w:rPr>
              <w:t>类标准限值</w:t>
            </w:r>
            <w:r>
              <w:rPr>
                <w:rFonts w:hint="eastAsia" w:ascii="Times New Roman" w:hAnsi="Times New Roman" w:eastAsia="宋体" w:cs="Times New Roman"/>
                <w:color w:val="auto"/>
                <w:w w:val="100"/>
                <w:kern w:val="2"/>
                <w:sz w:val="24"/>
                <w:szCs w:val="24"/>
                <w:highlight w:val="none"/>
                <w:lang w:val="en-US" w:eastAsia="zh-CN" w:bidi="ar-SA"/>
              </w:rPr>
              <w:t>。</w:t>
            </w:r>
            <w:bookmarkStart w:id="20" w:name="_GoBack"/>
            <w:bookmarkEnd w:id="2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备注</w:t>
            </w:r>
          </w:p>
        </w:tc>
        <w:tc>
          <w:tcPr>
            <w:tcW w:w="7381" w:type="dxa"/>
            <w:gridSpan w:val="6"/>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240" w:firstLineChars="10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w w:val="100"/>
                <w:kern w:val="2"/>
                <w:sz w:val="24"/>
                <w:szCs w:val="24"/>
                <w:highlight w:val="none"/>
                <w:lang w:val="en-US" w:eastAsia="zh-CN" w:bidi="ar-SA"/>
              </w:rPr>
              <w:t>年工作</w:t>
            </w:r>
            <w:r>
              <w:rPr>
                <w:rFonts w:hint="eastAsia" w:ascii="Times New Roman" w:hAnsi="Times New Roman" w:eastAsia="宋体" w:cs="Times New Roman"/>
                <w:color w:val="auto"/>
                <w:w w:val="100"/>
                <w:kern w:val="2"/>
                <w:sz w:val="24"/>
                <w:szCs w:val="24"/>
                <w:highlight w:val="none"/>
                <w:lang w:val="en-US" w:eastAsia="zh-CN" w:bidi="ar-SA"/>
              </w:rPr>
              <w:t>2400小时</w:t>
            </w:r>
            <w:r>
              <w:rPr>
                <w:rFonts w:hint="default" w:ascii="Times New Roman" w:hAnsi="Times New Roman" w:eastAsia="宋体" w:cs="Times New Roman"/>
                <w:color w:val="auto"/>
                <w:w w:val="100"/>
                <w:kern w:val="2"/>
                <w:sz w:val="24"/>
                <w:szCs w:val="24"/>
                <w:highlight w:val="none"/>
                <w:lang w:val="en-US" w:eastAsia="zh-CN" w:bidi="ar-SA"/>
              </w:rPr>
              <w:t>（由企业提供）</w:t>
            </w:r>
          </w:p>
        </w:tc>
      </w:tr>
    </w:tbl>
    <w:p>
      <w:pPr>
        <w:rPr>
          <w:rFonts w:hint="default" w:ascii="Times New Roman" w:hAnsi="Times New Roman" w:eastAsia="宋体" w:cs="Times New Roman"/>
          <w:b/>
          <w:sz w:val="28"/>
          <w:szCs w:val="28"/>
        </w:rPr>
      </w:pPr>
      <w:bookmarkStart w:id="7" w:name="_Toc430609234"/>
      <w:bookmarkStart w:id="8" w:name="_Toc430619012"/>
      <w:r>
        <w:rPr>
          <w:rFonts w:hint="default" w:ascii="Times New Roman" w:hAnsi="Times New Roman" w:eastAsia="宋体" w:cs="Times New Roman"/>
          <w:b/>
          <w:sz w:val="28"/>
          <w:szCs w:val="28"/>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imes New Roman" w:hAnsi="Times New Roman" w:eastAsia="宋体" w:cs="Times New Roman"/>
          <w:lang w:val="en-US" w:eastAsia="zh-CN"/>
        </w:rPr>
      </w:pPr>
      <w:r>
        <w:rPr>
          <w:rFonts w:hint="default" w:ascii="Times New Roman" w:hAnsi="Times New Roman" w:eastAsia="宋体" w:cs="Times New Roman"/>
          <w:b/>
          <w:sz w:val="28"/>
          <w:szCs w:val="28"/>
        </w:rPr>
        <w:t xml:space="preserve">表二 </w:t>
      </w:r>
      <w:bookmarkEnd w:id="7"/>
      <w:bookmarkEnd w:id="8"/>
      <w:r>
        <w:rPr>
          <w:rFonts w:hint="eastAsia" w:ascii="Times New Roman" w:hAnsi="Times New Roman" w:eastAsia="宋体" w:cs="Times New Roman"/>
          <w:b/>
          <w:sz w:val="28"/>
          <w:szCs w:val="28"/>
          <w:lang w:val="en-US" w:eastAsia="zh-CN"/>
        </w:rPr>
        <w:t xml:space="preserve"> 工程建设内容：</w:t>
      </w:r>
    </w:p>
    <w:tbl>
      <w:tblPr>
        <w:tblStyle w:val="23"/>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4" w:type="dxa"/>
          <w:bottom w:w="0" w:type="dxa"/>
          <w:right w:w="284" w:type="dxa"/>
        </w:tblCellMar>
      </w:tblPr>
      <w:tblGrid>
        <w:gridCol w:w="9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5204" w:hRule="atLeast"/>
          <w:jc w:val="center"/>
        </w:trPr>
        <w:tc>
          <w:tcPr>
            <w:tcW w:w="9500" w:type="dxa"/>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项目环保工程内容一览表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94"/>
              <w:gridCol w:w="7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0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9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污染类型</w:t>
                  </w:r>
                </w:p>
              </w:tc>
              <w:tc>
                <w:tcPr>
                  <w:tcW w:w="7020"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0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19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7020" w:type="dxa"/>
                  <w:tcBorders>
                    <w:tl2br w:val="nil"/>
                    <w:tr2bl w:val="nil"/>
                  </w:tcBorders>
                  <w:noWrap w:val="0"/>
                  <w:vAlign w:val="center"/>
                </w:tcPr>
                <w:p>
                  <w:pPr>
                    <w:spacing w:line="240" w:lineRule="auto"/>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混料粉尘、搅拌机投料粉尘、4个筒仓装卸呼吸粉尘</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搅拌废气</w:t>
                  </w:r>
                  <w:r>
                    <w:rPr>
                      <w:rFonts w:hint="eastAsia" w:ascii="Times New Roman" w:hAnsi="Times New Roman" w:eastAsia="宋体" w:cs="Times New Roman"/>
                      <w:color w:val="auto"/>
                      <w:sz w:val="21"/>
                      <w:szCs w:val="21"/>
                    </w:rPr>
                    <w:t>经风机引入1台布袋除尘器处理后经1</w:t>
                  </w:r>
                  <w:r>
                    <w:rPr>
                      <w:rFonts w:hint="eastAsia" w:ascii="Times New Roman" w:hAnsi="Times New Roman" w:eastAsia="宋体" w:cs="Times New Roman"/>
                      <w:color w:val="auto"/>
                      <w:sz w:val="21"/>
                      <w:szCs w:val="21"/>
                      <w:lang w:val="en-US" w:eastAsia="zh-CN"/>
                    </w:rPr>
                    <w:t>根15m排气筒</w:t>
                  </w:r>
                  <w:r>
                    <w:rPr>
                      <w:rFonts w:hint="eastAsia" w:ascii="Times New Roman" w:hAnsi="Times New Roman" w:eastAsia="宋体" w:cs="Times New Roman"/>
                      <w:color w:val="auto"/>
                      <w:sz w:val="21"/>
                      <w:szCs w:val="21"/>
                    </w:rPr>
                    <w:t>DA001排放</w:t>
                  </w:r>
                  <w:r>
                    <w:rPr>
                      <w:rFonts w:hint="eastAsia"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70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19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7020" w:type="dxa"/>
                  <w:tcBorders>
                    <w:tl2br w:val="nil"/>
                    <w:tr2bl w:val="nil"/>
                  </w:tcBorders>
                  <w:noWrap w:val="0"/>
                  <w:vAlign w:val="center"/>
                </w:tcPr>
                <w:p>
                  <w:pPr>
                    <w:spacing w:line="240" w:lineRule="auto"/>
                    <w:jc w:val="left"/>
                    <w:rPr>
                      <w:rFonts w:hint="eastAsia"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snapToGrid w:val="0"/>
                      <w:kern w:val="0"/>
                      <w:szCs w:val="21"/>
                    </w:rPr>
                    <w:t>运输罐车</w:t>
                  </w:r>
                  <w:r>
                    <w:rPr>
                      <w:rFonts w:hint="eastAsia" w:ascii="Times New Roman" w:hAnsi="Times New Roman" w:eastAsia="宋体" w:cs="Times New Roman"/>
                      <w:color w:val="auto"/>
                      <w:sz w:val="21"/>
                      <w:szCs w:val="21"/>
                    </w:rPr>
                    <w:t>冲洗水、地面冲洗水及</w:t>
                  </w:r>
                  <w:r>
                    <w:rPr>
                      <w:rFonts w:hint="eastAsia"/>
                      <w:snapToGrid w:val="0"/>
                      <w:kern w:val="0"/>
                      <w:szCs w:val="21"/>
                    </w:rPr>
                    <w:t>搅拌机</w:t>
                  </w:r>
                  <w:r>
                    <w:rPr>
                      <w:rFonts w:hint="eastAsia" w:ascii="Times New Roman" w:hAnsi="Times New Roman" w:eastAsia="宋体" w:cs="Times New Roman"/>
                      <w:color w:val="auto"/>
                      <w:sz w:val="21"/>
                      <w:szCs w:val="21"/>
                    </w:rPr>
                    <w:t>冲洗水经沉淀池处理后回用于生产；</w:t>
                  </w:r>
                </w:p>
                <w:p>
                  <w:pPr>
                    <w:spacing w:line="240" w:lineRule="auto"/>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生活盥洗废水厂区泼洒抑尘</w:t>
                  </w:r>
                  <w:r>
                    <w:rPr>
                      <w:rFonts w:hint="eastAsia" w:ascii="Times New Roman" w:hAnsi="Times New Roman" w:eastAsia="宋体" w:cs="Times New Roman"/>
                      <w:color w:val="auto"/>
                      <w:sz w:val="21"/>
                      <w:szCs w:val="21"/>
                    </w:rPr>
                    <w:t>，厂区设置</w:t>
                  </w:r>
                  <w:r>
                    <w:rPr>
                      <w:rFonts w:hint="default" w:ascii="Times New Roman" w:hAnsi="Times New Roman" w:eastAsia="宋体" w:cs="Times New Roman"/>
                      <w:color w:val="auto"/>
                      <w:sz w:val="21"/>
                      <w:szCs w:val="21"/>
                    </w:rPr>
                    <w:t>防渗旱厕，定期清掏用于农田施肥</w:t>
                  </w:r>
                  <w:r>
                    <w:rPr>
                      <w:rFonts w:hint="eastAsia"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0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19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7020" w:type="dxa"/>
                  <w:tcBorders>
                    <w:tl2br w:val="nil"/>
                    <w:tr2bl w:val="nil"/>
                  </w:tcBorders>
                  <w:noWrap w:val="0"/>
                  <w:vAlign w:val="center"/>
                </w:tcPr>
                <w:p>
                  <w:pPr>
                    <w:spacing w:line="240" w:lineRule="auto"/>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生产设备采取基础减振、厂房隔声等降噪措施</w:t>
                  </w:r>
                  <w:r>
                    <w:rPr>
                      <w:rFonts w:hint="eastAsia" w:ascii="Times New Roman" w:hAnsi="Times New Roman" w:eastAsia="宋体"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0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194"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7020" w:type="dxa"/>
                  <w:tcBorders>
                    <w:tl2br w:val="nil"/>
                    <w:tr2bl w:val="nil"/>
                  </w:tcBorders>
                  <w:noWrap w:val="0"/>
                  <w:vAlign w:val="center"/>
                </w:tcPr>
                <w:p>
                  <w:pPr>
                    <w:spacing w:line="240" w:lineRule="auto"/>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生活垃圾收集后由环卫部门清运处置；</w:t>
                  </w:r>
                </w:p>
                <w:p>
                  <w:pPr>
                    <w:spacing w:line="240" w:lineRule="auto"/>
                    <w:jc w:val="left"/>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rPr>
                    <w:t>袋式除尘器收集尘及沉淀池砂石经收集后用于与生产。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704"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194"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防渗</w:t>
                  </w:r>
                </w:p>
              </w:tc>
              <w:tc>
                <w:tcPr>
                  <w:tcW w:w="7020" w:type="dxa"/>
                  <w:tcBorders>
                    <w:tl2br w:val="nil"/>
                    <w:tr2bl w:val="nil"/>
                  </w:tcBorders>
                  <w:noWrap w:val="0"/>
                  <w:vAlign w:val="center"/>
                </w:tcPr>
                <w:p>
                  <w:pPr>
                    <w:spacing w:line="240" w:lineRule="auto"/>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生产车间地面</w:t>
                  </w:r>
                  <w:r>
                    <w:rPr>
                      <w:rFonts w:hint="eastAsia" w:ascii="Times New Roman" w:hAnsi="Times New Roman" w:eastAsia="宋体" w:cs="Times New Roman"/>
                      <w:color w:val="auto"/>
                      <w:sz w:val="21"/>
                      <w:szCs w:val="21"/>
                    </w:rPr>
                    <w:t>已采用地面硬化处理，应加强防渗措施日常维护，使</w:t>
                  </w:r>
                  <w:r>
                    <w:rPr>
                      <w:rFonts w:hint="default" w:ascii="Times New Roman" w:hAnsi="Times New Roman" w:eastAsia="宋体" w:cs="Times New Roman"/>
                      <w:color w:val="auto"/>
                      <w:sz w:val="21"/>
                      <w:szCs w:val="21"/>
                    </w:rPr>
                    <w:t>渗透系数不低于10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r>
                    <w:rPr>
                      <w:rFonts w:hint="eastAsia" w:ascii="Times New Roman" w:hAnsi="Times New Roman" w:eastAsia="宋体" w:cs="Times New Roman"/>
                      <w:color w:val="auto"/>
                      <w:sz w:val="21"/>
                      <w:szCs w:val="21"/>
                      <w:lang w:eastAsia="zh-CN"/>
                    </w:rPr>
                    <w:t>；</w:t>
                  </w:r>
                </w:p>
                <w:p>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办公用房</w:t>
                  </w:r>
                  <w:r>
                    <w:rPr>
                      <w:rFonts w:hint="default" w:ascii="Times New Roman" w:hAnsi="Times New Roman" w:eastAsia="宋体" w:cs="Times New Roman"/>
                      <w:color w:val="auto"/>
                      <w:sz w:val="21"/>
                      <w:szCs w:val="21"/>
                    </w:rPr>
                    <w:t>地面</w:t>
                  </w:r>
                  <w:r>
                    <w:rPr>
                      <w:rFonts w:hint="eastAsia" w:ascii="Times New Roman" w:hAnsi="Times New Roman" w:eastAsia="宋体" w:cs="Times New Roman"/>
                      <w:color w:val="auto"/>
                      <w:sz w:val="21"/>
                      <w:szCs w:val="21"/>
                    </w:rPr>
                    <w:t>已采用地面硬化处理</w:t>
                  </w:r>
                  <w:r>
                    <w:rPr>
                      <w:rFonts w:hint="eastAsia" w:ascii="Times New Roman" w:hAnsi="Times New Roman" w:eastAsia="宋体" w:cs="Times New Roman"/>
                      <w:color w:val="auto"/>
                      <w:sz w:val="21"/>
                      <w:szCs w:val="21"/>
                      <w:lang w:val="en-US" w:eastAsia="zh-CN"/>
                    </w:rPr>
                    <w:t>，厂区道路应进行硬化处理</w:t>
                  </w:r>
                  <w:r>
                    <w:rPr>
                      <w:rFonts w:hint="eastAsia" w:ascii="Times New Roman" w:hAnsi="Times New Roman" w:eastAsia="宋体" w:cs="Times New Roman"/>
                      <w:color w:val="auto"/>
                      <w:sz w:val="21"/>
                      <w:szCs w:val="21"/>
                    </w:rPr>
                    <w:t>。</w:t>
                  </w:r>
                </w:p>
              </w:tc>
            </w:tr>
          </w:tbl>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p>
          <w:p>
            <w:pPr>
              <w:pStyle w:val="2"/>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3847" w:hRule="atLeast"/>
          <w:jc w:val="center"/>
        </w:trPr>
        <w:tc>
          <w:tcPr>
            <w:tcW w:w="9500" w:type="dxa"/>
            <w:vAlign w:val="top"/>
          </w:tcPr>
          <w:p>
            <w:pPr>
              <w:keepNext w:val="0"/>
              <w:keepLines w:val="0"/>
              <w:pageBreakBefore w:val="0"/>
              <w:widowControl w:val="0"/>
              <w:kinsoku/>
              <w:wordWrap/>
              <w:overflowPunct/>
              <w:topLinePunct w:val="0"/>
              <w:autoSpaceDE w:val="0"/>
              <w:autoSpaceDN w:val="0"/>
              <w:bidi w:val="0"/>
              <w:adjustRightInd w:val="0"/>
              <w:snapToGrid/>
              <w:spacing w:before="313" w:beforeLines="100" w:line="360" w:lineRule="auto"/>
              <w:ind w:left="0" w:leftChars="0" w:right="0" w:rightChars="0" w:firstLine="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生产设施、原辅材料消耗及水平衡：</w:t>
            </w:r>
          </w:p>
          <w:p>
            <w:pPr>
              <w:adjustRightInd w:val="0"/>
              <w:snapToGrid w:val="0"/>
              <w:spacing w:line="420" w:lineRule="exact"/>
              <w:jc w:val="center"/>
              <w:rPr>
                <w:b/>
                <w:bCs/>
                <w:color w:val="auto"/>
                <w:szCs w:val="21"/>
              </w:rPr>
            </w:pPr>
            <w:r>
              <w:rPr>
                <w:rFonts w:hint="eastAsia" w:ascii="Times New Roman" w:hAnsi="Times New Roman" w:eastAsia="宋体" w:cs="Times New Roman"/>
                <w:b/>
                <w:bCs/>
                <w:color w:val="auto"/>
                <w:sz w:val="21"/>
                <w:szCs w:val="21"/>
                <w:lang w:val="en-US" w:eastAsia="zh-CN"/>
              </w:rPr>
              <w:t>本项目主要生产设施及设施参数一览表</w:t>
            </w:r>
          </w:p>
          <w:tbl>
            <w:tblPr>
              <w:tblStyle w:val="23"/>
              <w:tblW w:w="89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99"/>
              <w:gridCol w:w="3896"/>
              <w:gridCol w:w="1257"/>
              <w:gridCol w:w="1492"/>
              <w:gridCol w:w="1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73" w:hRule="atLeast"/>
                <w:tblHeader/>
                <w:jc w:val="center"/>
              </w:trPr>
              <w:tc>
                <w:tcPr>
                  <w:tcW w:w="899" w:type="dxa"/>
                  <w:tcBorders>
                    <w:top w:val="single" w:color="auto" w:sz="8" w:space="0"/>
                    <w:left w:val="single" w:color="auto" w:sz="0"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序号</w:t>
                  </w:r>
                </w:p>
              </w:tc>
              <w:tc>
                <w:tcPr>
                  <w:tcW w:w="3896" w:type="dxa"/>
                  <w:tcBorders>
                    <w:top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生产设施</w:t>
                  </w:r>
                </w:p>
              </w:tc>
              <w:tc>
                <w:tcPr>
                  <w:tcW w:w="1257" w:type="dxa"/>
                  <w:tcBorders>
                    <w:top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型号</w:t>
                  </w:r>
                </w:p>
              </w:tc>
              <w:tc>
                <w:tcPr>
                  <w:tcW w:w="1492" w:type="dxa"/>
                  <w:tcBorders>
                    <w:top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w:t>
                  </w:r>
                </w:p>
              </w:tc>
              <w:tc>
                <w:tcPr>
                  <w:tcW w:w="1454" w:type="dxa"/>
                  <w:tcBorders>
                    <w:top w:val="single" w:color="auto" w:sz="8" w:space="0"/>
                    <w:right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899" w:type="dxa"/>
                  <w:tcBorders>
                    <w:left w:val="single" w:color="auto" w:sz="4"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3896"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搅拌主机</w:t>
                  </w:r>
                </w:p>
              </w:tc>
              <w:tc>
                <w:tcPr>
                  <w:tcW w:w="1257"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HZS180</w:t>
                  </w:r>
                </w:p>
              </w:tc>
              <w:tc>
                <w:tcPr>
                  <w:tcW w:w="1492"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454" w:type="dxa"/>
                  <w:tcBorders>
                    <w:right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899" w:type="dxa"/>
                  <w:tcBorders>
                    <w:left w:val="single" w:color="auto" w:sz="4"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3896"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混料机（含计量、输送设备）</w:t>
                  </w:r>
                </w:p>
              </w:tc>
              <w:tc>
                <w:tcPr>
                  <w:tcW w:w="1257"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492"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454" w:type="dxa"/>
                  <w:tcBorders>
                    <w:right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899" w:type="dxa"/>
                  <w:tcBorders>
                    <w:left w:val="single" w:color="auto" w:sz="4"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3896"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水泥仓（含计算机控制计量、输送设备）</w:t>
                  </w:r>
                </w:p>
              </w:tc>
              <w:tc>
                <w:tcPr>
                  <w:tcW w:w="1257"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100t</w:t>
                  </w:r>
                </w:p>
              </w:tc>
              <w:tc>
                <w:tcPr>
                  <w:tcW w:w="1492"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454" w:type="dxa"/>
                  <w:tcBorders>
                    <w:right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899" w:type="dxa"/>
                  <w:tcBorders>
                    <w:left w:val="single" w:color="auto" w:sz="4"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3896"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矿粉仓（含计算机控制计量、输送设备）</w:t>
                  </w:r>
                </w:p>
              </w:tc>
              <w:tc>
                <w:tcPr>
                  <w:tcW w:w="1257"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80t</w:t>
                  </w:r>
                </w:p>
              </w:tc>
              <w:tc>
                <w:tcPr>
                  <w:tcW w:w="1492"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454" w:type="dxa"/>
                  <w:tcBorders>
                    <w:right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899"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896"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粉煤灰仓（含计算机控制计量、输送设备）</w:t>
                  </w:r>
                </w:p>
              </w:tc>
              <w:tc>
                <w:tcPr>
                  <w:tcW w:w="1257"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80t</w:t>
                  </w:r>
                </w:p>
              </w:tc>
              <w:tc>
                <w:tcPr>
                  <w:tcW w:w="1492" w:type="dxa"/>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454" w:type="dxa"/>
                  <w:tcBorders>
                    <w:right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899" w:type="dxa"/>
                  <w:tcBorders>
                    <w:left w:val="single" w:color="auto" w:sz="4" w:space="0"/>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3896"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提升皮带</w:t>
                  </w:r>
                </w:p>
              </w:tc>
              <w:tc>
                <w:tcPr>
                  <w:tcW w:w="1257"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492" w:type="dxa"/>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454" w:type="dxa"/>
                  <w:tcBorders>
                    <w:right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4795" w:type="dxa"/>
                  <w:gridSpan w:val="2"/>
                  <w:tcBorders>
                    <w:left w:val="single" w:color="auto" w:sz="4" w:space="0"/>
                    <w:bottom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合计</w:t>
                  </w:r>
                </w:p>
              </w:tc>
              <w:tc>
                <w:tcPr>
                  <w:tcW w:w="1257" w:type="dxa"/>
                  <w:tcBorders>
                    <w:bottom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492" w:type="dxa"/>
                  <w:tcBorders>
                    <w:bottom w:val="single" w:color="auto" w:sz="8" w:space="0"/>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454" w:type="dxa"/>
                  <w:tcBorders>
                    <w:bottom w:val="single" w:color="auto" w:sz="8" w:space="0"/>
                    <w:right w:val="single" w:color="auto" w:sz="8" w:space="0"/>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台（套）</w:t>
                  </w:r>
                </w:p>
              </w:tc>
            </w:tr>
          </w:tbl>
          <w:p>
            <w:pPr>
              <w:adjustRightInd w:val="0"/>
              <w:snapToGrid w:val="0"/>
              <w:spacing w:line="420" w:lineRule="exact"/>
              <w:jc w:val="center"/>
              <w:rPr>
                <w:rFonts w:hint="eastAsia" w:ascii="Times New Roman" w:hAnsi="Times New Roman" w:eastAsia="宋体" w:cs="Times New Roman"/>
                <w:b/>
                <w:bCs/>
                <w:color w:val="auto"/>
                <w:sz w:val="21"/>
                <w:szCs w:val="21"/>
                <w:lang w:val="en-US" w:eastAsia="zh-CN"/>
              </w:rPr>
            </w:pPr>
          </w:p>
          <w:p>
            <w:pPr>
              <w:adjustRightInd w:val="0"/>
              <w:snapToGrid w:val="0"/>
              <w:spacing w:line="420" w:lineRule="exact"/>
              <w:jc w:val="center"/>
              <w:rPr>
                <w:rFonts w:hint="eastAsia" w:ascii="Times New Roman" w:hAnsi="Times New Roman" w:eastAsia="宋体" w:cs="Times New Roman"/>
                <w:b/>
                <w:bCs/>
                <w:color w:val="auto"/>
                <w:sz w:val="21"/>
                <w:szCs w:val="21"/>
                <w:lang w:val="en-US" w:eastAsia="zh-CN"/>
              </w:rPr>
            </w:pPr>
          </w:p>
          <w:p>
            <w:pPr>
              <w:adjustRightInd w:val="0"/>
              <w:snapToGrid w:val="0"/>
              <w:spacing w:line="420" w:lineRule="exact"/>
              <w:jc w:val="center"/>
              <w:rPr>
                <w:rFonts w:hint="eastAsia" w:ascii="Times New Roman" w:hAnsi="Times New Roman" w:eastAsia="宋体" w:cs="Times New Roman"/>
                <w:b/>
                <w:bCs/>
                <w:color w:val="auto"/>
                <w:sz w:val="21"/>
                <w:szCs w:val="21"/>
                <w:lang w:val="en-US" w:eastAsia="zh-CN"/>
              </w:rPr>
            </w:pPr>
          </w:p>
          <w:p>
            <w:pPr>
              <w:adjustRightInd w:val="0"/>
              <w:snapToGrid w:val="0"/>
              <w:spacing w:line="420" w:lineRule="exact"/>
              <w:jc w:val="center"/>
              <w:rPr>
                <w:rFonts w:hint="eastAsia" w:ascii="Times New Roman" w:hAnsi="Times New Roman" w:eastAsia="宋体" w:cs="Times New Roman"/>
                <w:b/>
                <w:bCs/>
                <w:color w:val="auto"/>
                <w:sz w:val="21"/>
                <w:szCs w:val="21"/>
                <w:lang w:val="en-US" w:eastAsia="zh-CN"/>
              </w:rPr>
            </w:pPr>
          </w:p>
          <w:p>
            <w:pPr>
              <w:adjustRightInd w:val="0"/>
              <w:snapToGrid w:val="0"/>
              <w:spacing w:line="420" w:lineRule="exact"/>
              <w:jc w:val="center"/>
              <w:rPr>
                <w:rFonts w:hint="eastAsia" w:ascii="Times New Roman" w:hAnsi="Times New Roman" w:eastAsia="宋体" w:cs="Times New Roman"/>
                <w:b/>
                <w:bCs/>
                <w:color w:val="auto"/>
                <w:sz w:val="21"/>
                <w:szCs w:val="21"/>
                <w:lang w:val="en-US" w:eastAsia="zh-CN"/>
              </w:rPr>
            </w:pPr>
          </w:p>
          <w:p>
            <w:pPr>
              <w:adjustRightInd w:val="0"/>
              <w:snapToGrid w:val="0"/>
              <w:spacing w:line="420" w:lineRule="exact"/>
              <w:jc w:val="center"/>
              <w:rPr>
                <w:rFonts w:hint="eastAsia" w:ascii="Times New Roman" w:hAnsi="Times New Roman" w:eastAsia="宋体" w:cs="Times New Roman"/>
                <w:b/>
                <w:bCs/>
                <w:color w:val="auto"/>
                <w:sz w:val="21"/>
                <w:szCs w:val="21"/>
                <w:lang w:val="en-US" w:eastAsia="zh-CN"/>
              </w:rPr>
            </w:pPr>
          </w:p>
          <w:p>
            <w:pPr>
              <w:adjustRightInd w:val="0"/>
              <w:snapToGrid w:val="0"/>
              <w:spacing w:line="420" w:lineRule="exact"/>
              <w:jc w:val="center"/>
              <w:rPr>
                <w:b/>
                <w:bCs/>
                <w:color w:val="auto"/>
                <w:szCs w:val="21"/>
              </w:rPr>
            </w:pPr>
            <w:r>
              <w:rPr>
                <w:rFonts w:hint="eastAsia" w:ascii="Times New Roman" w:hAnsi="Times New Roman" w:eastAsia="宋体" w:cs="Times New Roman"/>
                <w:b/>
                <w:bCs/>
                <w:color w:val="auto"/>
                <w:sz w:val="21"/>
                <w:szCs w:val="21"/>
                <w:lang w:val="en-US" w:eastAsia="zh-CN"/>
              </w:rPr>
              <w:t>本项目主要原辅材料及燃料的种类和用量一览表</w:t>
            </w:r>
          </w:p>
          <w:tbl>
            <w:tblPr>
              <w:tblStyle w:val="23"/>
              <w:tblW w:w="903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Layout w:type="fixed"/>
              <w:tblCellMar>
                <w:top w:w="0" w:type="dxa"/>
                <w:left w:w="108" w:type="dxa"/>
                <w:bottom w:w="0" w:type="dxa"/>
                <w:right w:w="108" w:type="dxa"/>
              </w:tblCellMar>
            </w:tblPr>
            <w:tblGrid>
              <w:gridCol w:w="871"/>
              <w:gridCol w:w="754"/>
              <w:gridCol w:w="1014"/>
              <w:gridCol w:w="1923"/>
              <w:gridCol w:w="816"/>
              <w:gridCol w:w="740"/>
              <w:gridCol w:w="1176"/>
              <w:gridCol w:w="17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618" w:hRule="atLeast"/>
                <w:jc w:val="center"/>
              </w:trPr>
              <w:tc>
                <w:tcPr>
                  <w:tcW w:w="871"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序号</w:t>
                  </w:r>
                </w:p>
              </w:tc>
              <w:tc>
                <w:tcPr>
                  <w:tcW w:w="754"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类别</w:t>
                  </w:r>
                </w:p>
              </w:tc>
              <w:tc>
                <w:tcPr>
                  <w:tcW w:w="1014"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名称</w:t>
                  </w:r>
                </w:p>
              </w:tc>
              <w:tc>
                <w:tcPr>
                  <w:tcW w:w="192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主要化学成分</w:t>
                  </w:r>
                </w:p>
              </w:tc>
              <w:tc>
                <w:tcPr>
                  <w:tcW w:w="816"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数量</w:t>
                  </w:r>
                </w:p>
              </w:tc>
              <w:tc>
                <w:tcPr>
                  <w:tcW w:w="740"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单位</w:t>
                  </w:r>
                </w:p>
              </w:tc>
              <w:tc>
                <w:tcPr>
                  <w:tcW w:w="1176"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储存方式</w:t>
                  </w:r>
                </w:p>
              </w:tc>
              <w:tc>
                <w:tcPr>
                  <w:tcW w:w="174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687" w:hRule="atLeast"/>
                <w:jc w:val="center"/>
              </w:trPr>
              <w:tc>
                <w:tcPr>
                  <w:tcW w:w="871"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754" w:type="dxa"/>
                  <w:vMerge w:val="restart"/>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原辅材料</w:t>
                  </w:r>
                </w:p>
              </w:tc>
              <w:tc>
                <w:tcPr>
                  <w:tcW w:w="1014"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水泥</w:t>
                  </w:r>
                </w:p>
              </w:tc>
              <w:tc>
                <w:tcPr>
                  <w:tcW w:w="192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CaO、SiO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、Al</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O</w:t>
                  </w:r>
                  <w:r>
                    <w:rPr>
                      <w:rFonts w:hint="eastAsia" w:ascii="Times New Roman" w:hAnsi="Times New Roman" w:eastAsia="宋体" w:cs="Times New Roman"/>
                      <w:color w:val="auto"/>
                      <w:sz w:val="21"/>
                      <w:szCs w:val="21"/>
                      <w:highlight w:val="none"/>
                      <w:vertAlign w:val="subscript"/>
                      <w:lang w:val="en-US" w:eastAsia="zh-CN"/>
                    </w:rPr>
                    <w:t>3</w:t>
                  </w:r>
                </w:p>
              </w:tc>
              <w:tc>
                <w:tcPr>
                  <w:tcW w:w="81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25200</w:t>
                  </w:r>
                </w:p>
              </w:tc>
              <w:tc>
                <w:tcPr>
                  <w:tcW w:w="740"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1176"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储罐</w:t>
                  </w:r>
                </w:p>
              </w:tc>
              <w:tc>
                <w:tcPr>
                  <w:tcW w:w="174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687" w:hRule="atLeast"/>
                <w:jc w:val="center"/>
              </w:trPr>
              <w:tc>
                <w:tcPr>
                  <w:tcW w:w="871"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754"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1014"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沙子</w:t>
                  </w:r>
                </w:p>
              </w:tc>
              <w:tc>
                <w:tcPr>
                  <w:tcW w:w="192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SiO</w:t>
                  </w:r>
                  <w:r>
                    <w:rPr>
                      <w:rFonts w:hint="eastAsia" w:ascii="Times New Roman" w:hAnsi="Times New Roman" w:eastAsia="宋体" w:cs="Times New Roman"/>
                      <w:color w:val="auto"/>
                      <w:sz w:val="21"/>
                      <w:szCs w:val="21"/>
                      <w:highlight w:val="none"/>
                      <w:vertAlign w:val="subscript"/>
                      <w:lang w:val="en-US" w:eastAsia="zh-CN"/>
                    </w:rPr>
                    <w:t>2</w:t>
                  </w:r>
                </w:p>
              </w:tc>
              <w:tc>
                <w:tcPr>
                  <w:tcW w:w="81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65800</w:t>
                  </w:r>
                </w:p>
              </w:tc>
              <w:tc>
                <w:tcPr>
                  <w:tcW w:w="740"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1176"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砂石堆场</w:t>
                  </w:r>
                </w:p>
              </w:tc>
              <w:tc>
                <w:tcPr>
                  <w:tcW w:w="174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687" w:hRule="atLeast"/>
                <w:jc w:val="center"/>
              </w:trPr>
              <w:tc>
                <w:tcPr>
                  <w:tcW w:w="871"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754"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1014"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碎石</w:t>
                  </w:r>
                </w:p>
              </w:tc>
              <w:tc>
                <w:tcPr>
                  <w:tcW w:w="192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SiO</w:t>
                  </w:r>
                  <w:r>
                    <w:rPr>
                      <w:rFonts w:hint="eastAsia" w:ascii="Times New Roman" w:hAnsi="Times New Roman" w:eastAsia="宋体" w:cs="Times New Roman"/>
                      <w:color w:val="auto"/>
                      <w:sz w:val="21"/>
                      <w:szCs w:val="21"/>
                      <w:highlight w:val="none"/>
                      <w:vertAlign w:val="subscript"/>
                      <w:lang w:val="en-US" w:eastAsia="zh-CN"/>
                    </w:rPr>
                    <w:t>2</w:t>
                  </w:r>
                </w:p>
              </w:tc>
              <w:tc>
                <w:tcPr>
                  <w:tcW w:w="81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75880</w:t>
                  </w:r>
                </w:p>
              </w:tc>
              <w:tc>
                <w:tcPr>
                  <w:tcW w:w="740"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1176"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砂石堆场</w:t>
                  </w:r>
                </w:p>
              </w:tc>
              <w:tc>
                <w:tcPr>
                  <w:tcW w:w="174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687" w:hRule="atLeast"/>
                <w:jc w:val="center"/>
              </w:trPr>
              <w:tc>
                <w:tcPr>
                  <w:tcW w:w="871"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754"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1014"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矿粉</w:t>
                  </w:r>
                </w:p>
              </w:tc>
              <w:tc>
                <w:tcPr>
                  <w:tcW w:w="192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CaO、SiO</w:t>
                  </w:r>
                  <w:r>
                    <w:rPr>
                      <w:rFonts w:hint="eastAsia" w:ascii="Times New Roman" w:hAnsi="Times New Roman" w:eastAsia="宋体" w:cs="Times New Roman"/>
                      <w:color w:val="auto"/>
                      <w:sz w:val="21"/>
                      <w:szCs w:val="21"/>
                      <w:highlight w:val="none"/>
                      <w:vertAlign w:val="subscript"/>
                      <w:lang w:val="en-US" w:eastAsia="zh-CN"/>
                    </w:rPr>
                    <w:t>2</w:t>
                  </w:r>
                </w:p>
              </w:tc>
              <w:tc>
                <w:tcPr>
                  <w:tcW w:w="81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1394.4</w:t>
                  </w:r>
                </w:p>
              </w:tc>
              <w:tc>
                <w:tcPr>
                  <w:tcW w:w="740"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1176"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储罐</w:t>
                  </w:r>
                </w:p>
              </w:tc>
              <w:tc>
                <w:tcPr>
                  <w:tcW w:w="174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687" w:hRule="atLeast"/>
                <w:jc w:val="center"/>
              </w:trPr>
              <w:tc>
                <w:tcPr>
                  <w:tcW w:w="871"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754"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1014"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粉煤灰</w:t>
                  </w:r>
                </w:p>
              </w:tc>
              <w:tc>
                <w:tcPr>
                  <w:tcW w:w="192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FeO、SiO</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、Al</w:t>
                  </w:r>
                  <w:r>
                    <w:rPr>
                      <w:rFonts w:hint="eastAsia" w:ascii="Times New Roman" w:hAnsi="Times New Roman" w:eastAsia="宋体" w:cs="Times New Roman"/>
                      <w:color w:val="auto"/>
                      <w:sz w:val="21"/>
                      <w:szCs w:val="21"/>
                      <w:highlight w:val="none"/>
                      <w:vertAlign w:val="subscript"/>
                      <w:lang w:val="en-US" w:eastAsia="zh-CN"/>
                    </w:rPr>
                    <w:t>2</w:t>
                  </w:r>
                  <w:r>
                    <w:rPr>
                      <w:rFonts w:hint="eastAsia" w:ascii="Times New Roman" w:hAnsi="Times New Roman" w:eastAsia="宋体" w:cs="Times New Roman"/>
                      <w:color w:val="auto"/>
                      <w:sz w:val="21"/>
                      <w:szCs w:val="21"/>
                      <w:highlight w:val="none"/>
                      <w:lang w:val="en-US" w:eastAsia="zh-CN"/>
                    </w:rPr>
                    <w:t>O</w:t>
                  </w:r>
                  <w:r>
                    <w:rPr>
                      <w:rFonts w:hint="eastAsia" w:ascii="Times New Roman" w:hAnsi="Times New Roman" w:eastAsia="宋体" w:cs="Times New Roman"/>
                      <w:color w:val="auto"/>
                      <w:sz w:val="21"/>
                      <w:szCs w:val="21"/>
                      <w:highlight w:val="none"/>
                      <w:vertAlign w:val="subscript"/>
                      <w:lang w:val="en-US" w:eastAsia="zh-CN"/>
                    </w:rPr>
                    <w:t>3</w:t>
                  </w:r>
                </w:p>
              </w:tc>
              <w:tc>
                <w:tcPr>
                  <w:tcW w:w="81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929.6</w:t>
                  </w:r>
                </w:p>
              </w:tc>
              <w:tc>
                <w:tcPr>
                  <w:tcW w:w="740"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1176"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储罐</w:t>
                  </w:r>
                </w:p>
              </w:tc>
              <w:tc>
                <w:tcPr>
                  <w:tcW w:w="174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687" w:hRule="atLeast"/>
                <w:jc w:val="center"/>
              </w:trPr>
              <w:tc>
                <w:tcPr>
                  <w:tcW w:w="871"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754"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1014"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外加剂</w:t>
                  </w:r>
                </w:p>
              </w:tc>
              <w:tc>
                <w:tcPr>
                  <w:tcW w:w="192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聚羧酸</w:t>
                  </w:r>
                </w:p>
              </w:tc>
              <w:tc>
                <w:tcPr>
                  <w:tcW w:w="81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2128</w:t>
                  </w:r>
                </w:p>
              </w:tc>
              <w:tc>
                <w:tcPr>
                  <w:tcW w:w="740"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1176"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储罐</w:t>
                  </w:r>
                </w:p>
              </w:tc>
              <w:tc>
                <w:tcPr>
                  <w:tcW w:w="174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外购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687" w:hRule="atLeast"/>
                <w:jc w:val="center"/>
              </w:trPr>
              <w:tc>
                <w:tcPr>
                  <w:tcW w:w="871"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754"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1014"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w:t>
                  </w:r>
                </w:p>
              </w:tc>
              <w:tc>
                <w:tcPr>
                  <w:tcW w:w="192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816"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12152</w:t>
                  </w:r>
                </w:p>
              </w:tc>
              <w:tc>
                <w:tcPr>
                  <w:tcW w:w="740"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t/a</w:t>
                  </w:r>
                </w:p>
              </w:tc>
              <w:tc>
                <w:tcPr>
                  <w:tcW w:w="1176"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74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邻近农村供水系统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4" w:space="0"/>
                </w:tblBorders>
                <w:tblCellMar>
                  <w:top w:w="0" w:type="dxa"/>
                  <w:left w:w="108" w:type="dxa"/>
                  <w:bottom w:w="0" w:type="dxa"/>
                  <w:right w:w="108" w:type="dxa"/>
                </w:tblCellMar>
              </w:tblPrEx>
              <w:trPr>
                <w:trHeight w:val="708" w:hRule="atLeast"/>
                <w:jc w:val="center"/>
              </w:trPr>
              <w:tc>
                <w:tcPr>
                  <w:tcW w:w="871"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754"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燃料</w:t>
                  </w:r>
                </w:p>
              </w:tc>
              <w:tc>
                <w:tcPr>
                  <w:tcW w:w="1014"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92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p>
              </w:tc>
              <w:tc>
                <w:tcPr>
                  <w:tcW w:w="816"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40"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76"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743"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bl>
          <w:p>
            <w:pPr>
              <w:pStyle w:val="2"/>
              <w:ind w:left="0" w:leftChars="0" w:firstLine="0" w:firstLineChars="0"/>
              <w:rPr>
                <w:rFonts w:hint="eastAsia" w:ascii="Times New Roman" w:hAnsi="Times New Roman" w:cs="Times New Roman"/>
                <w:lang w:val="en-US" w:eastAsia="zh-CN"/>
              </w:rPr>
            </w:pPr>
          </w:p>
          <w:p>
            <w:pPr>
              <w:pStyle w:val="2"/>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水平衡图：</w:t>
            </w:r>
          </w:p>
          <w:p>
            <w:pPr>
              <w:pStyle w:val="2"/>
              <w:ind w:left="0" w:leftChars="0" w:firstLine="0" w:firstLineChars="0"/>
              <w:rPr>
                <w:rFonts w:hint="eastAsia" w:ascii="Times New Roman" w:hAnsi="Times New Roman" w:cs="Times New Roman"/>
                <w:lang w:val="en-US" w:eastAsia="zh-CN"/>
              </w:rPr>
            </w:pPr>
          </w:p>
          <w:p>
            <w:pPr>
              <w:pStyle w:val="8"/>
              <w:rPr>
                <w:rFonts w:hint="eastAsia"/>
                <w:lang w:val="en-US" w:eastAsia="zh-CN"/>
              </w:rPr>
            </w:pPr>
          </w:p>
          <w:p>
            <w:pPr>
              <w:pStyle w:val="2"/>
              <w:ind w:left="0" w:leftChars="0" w:firstLine="0" w:firstLineChars="0"/>
              <w:jc w:val="center"/>
              <w:rPr>
                <w:rFonts w:hint="eastAsia" w:ascii="Times New Roman" w:hAnsi="Times New Roman" w:cs="Times New Roman"/>
                <w:lang w:val="en-US" w:eastAsia="zh-CN"/>
              </w:rPr>
            </w:pPr>
            <w:r>
              <w:rPr>
                <w:color w:val="auto"/>
              </w:rPr>
              <w:object>
                <v:shape id="_x0000_i1025" o:spt="75" type="#_x0000_t75" style="height:175.95pt;width:254.85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pPr>
              <w:pStyle w:val="2"/>
              <w:ind w:left="0" w:leftChars="0" w:firstLine="0" w:firstLineChars="0"/>
              <w:jc w:val="center"/>
              <w:rPr>
                <w:rFonts w:hint="default" w:ascii="Times New Roman" w:hAnsi="Times New Roman" w:eastAsia="宋体" w:cs="Times New Roman"/>
                <w:lang w:val="en-US" w:eastAsia="zh-CN"/>
              </w:rPr>
            </w:pPr>
          </w:p>
          <w:p>
            <w:pPr>
              <w:pStyle w:val="2"/>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项目给排水平衡图 </w:t>
            </w:r>
            <w:r>
              <w:rPr>
                <w:rFonts w:hint="eastAsia" w:ascii="Times New Roman" w:hAnsi="Times New Roman" w:cs="Times New Roman"/>
                <w:lang w:val="en-US" w:eastAsia="zh-CN"/>
              </w:rPr>
              <w:t xml:space="preserve"> </w:t>
            </w:r>
            <w:r>
              <w:rPr>
                <w:rFonts w:hint="default" w:ascii="Times New Roman" w:hAnsi="Times New Roman" w:eastAsia="宋体" w:cs="Times New Roman"/>
                <w:lang w:val="en-US" w:eastAsia="zh-CN"/>
              </w:rPr>
              <w:t>单位 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/d</w:t>
            </w:r>
          </w:p>
          <w:p>
            <w:pPr>
              <w:pStyle w:val="8"/>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90" w:hRule="atLeast"/>
          <w:jc w:val="center"/>
        </w:trPr>
        <w:tc>
          <w:tcPr>
            <w:tcW w:w="9500" w:type="dxa"/>
            <w:vAlign w:val="top"/>
          </w:tcPr>
          <w:p>
            <w:pPr>
              <w:keepNext w:val="0"/>
              <w:keepLines w:val="0"/>
              <w:pageBreakBefore w:val="0"/>
              <w:widowControl w:val="0"/>
              <w:kinsoku/>
              <w:wordWrap/>
              <w:overflowPunct/>
              <w:topLinePunct w:val="0"/>
              <w:autoSpaceDE w:val="0"/>
              <w:autoSpaceDN w:val="0"/>
              <w:bidi w:val="0"/>
              <w:adjustRightInd w:val="0"/>
              <w:snapToGrid/>
              <w:spacing w:before="313" w:beforeLines="100" w:line="360" w:lineRule="auto"/>
              <w:ind w:left="0" w:leftChars="0" w:right="0" w:rightChars="0" w:firstLine="0" w:firstLineChars="0"/>
              <w:jc w:val="both"/>
              <w:textAlignment w:val="auto"/>
              <w:outlineLvl w:val="9"/>
              <w:rPr>
                <w:rFonts w:hint="default" w:eastAsia="宋体"/>
                <w:lang w:val="en-US" w:eastAsia="zh-CN"/>
              </w:rPr>
            </w:pPr>
            <w:r>
              <w:rPr>
                <w:rFonts w:hint="eastAsia"/>
                <w:sz w:val="24"/>
                <w:szCs w:val="24"/>
                <w:lang w:val="en-US" w:eastAsia="zh-CN"/>
              </w:rPr>
              <w:t>主要工艺流程及产物环节：</w:t>
            </w:r>
          </w:p>
          <w:p>
            <w:pPr>
              <w:pStyle w:val="2"/>
              <w:ind w:left="0" w:leftChars="0" w:firstLine="0" w:firstLineChars="0"/>
              <w:rPr>
                <w:rFonts w:hint="default" w:ascii="Times New Roman" w:hAnsi="Times New Roman" w:cs="Times New Roman"/>
                <w:lang w:val="en-US" w:eastAsia="zh-CN"/>
              </w:rPr>
            </w:pPr>
          </w:p>
          <w:p>
            <w:pPr>
              <w:pStyle w:val="2"/>
              <w:ind w:left="0" w:leftChars="0" w:firstLine="0" w:firstLineChars="0"/>
              <w:rPr>
                <w:rFonts w:hint="eastAsia"/>
                <w:lang w:val="en-US" w:eastAsia="zh-CN"/>
              </w:rPr>
            </w:pPr>
            <w:r>
              <w:rPr>
                <w:rFonts w:hint="default" w:ascii="Times New Roman" w:hAnsi="Times New Roman" w:cs="Times New Roman"/>
                <w:lang w:val="en-US" w:eastAsia="zh-CN"/>
              </w:rPr>
              <w:t>1、</w:t>
            </w:r>
            <w:r>
              <w:rPr>
                <w:rFonts w:hint="eastAsia"/>
                <w:color w:val="auto"/>
              </w:rPr>
              <w:t>工艺流程及产排污节点图</w:t>
            </w:r>
          </w:p>
          <w:p>
            <w:pPr>
              <w:pStyle w:val="8"/>
              <w:rPr>
                <w:rFonts w:hint="default"/>
                <w:lang w:val="en-US" w:eastAsia="zh-CN"/>
              </w:rPr>
            </w:pPr>
            <w:r>
              <w:rPr>
                <w:color w:val="auto"/>
              </w:rPr>
              <w:object>
                <v:shape id="_x0000_i1026" o:spt="75" type="#_x0000_t75" style="height:215.35pt;width:404.3pt;" o:ole="t" filled="f" o:preferrelative="t" stroked="f" coordsize="21600,21600">
                  <v:path/>
                  <v:fill on="f" focussize="0,0"/>
                  <v:stroke on="f"/>
                  <v:imagedata r:id="rId12" o:title=""/>
                  <o:lock v:ext="edit" aspectratio="f"/>
                  <w10:wrap type="none"/>
                  <w10:anchorlock/>
                </v:shape>
                <o:OLEObject Type="Embed" ProgID="Visio.Drawing.11" ShapeID="_x0000_i1026" DrawAspect="Content" ObjectID="_1468075726" r:id="rId11">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val="en-US" w:eastAsia="zh-CN"/>
              </w:rPr>
            </w:pPr>
            <w:r>
              <w:drawing>
                <wp:inline distT="0" distB="0" distL="114300" distR="114300">
                  <wp:extent cx="1685925" cy="315595"/>
                  <wp:effectExtent l="0" t="0" r="952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1685925" cy="3155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工艺流程简述：</w:t>
            </w:r>
          </w:p>
          <w:p>
            <w:pPr>
              <w:spacing w:line="420" w:lineRule="exact"/>
              <w:ind w:firstLine="420" w:firstLineChars="200"/>
              <w:rPr>
                <w:rFonts w:hint="eastAsia"/>
                <w:color w:val="auto"/>
              </w:rPr>
            </w:pPr>
            <w:r>
              <w:rPr>
                <w:rFonts w:hint="eastAsia"/>
                <w:color w:val="auto"/>
              </w:rPr>
              <w:t>①外购原料贮存：本项目通过汽车运输车辆将</w:t>
            </w:r>
            <w:r>
              <w:rPr>
                <w:rFonts w:hint="eastAsia"/>
                <w:color w:val="auto"/>
                <w:lang w:val="en-US" w:eastAsia="zh-CN"/>
              </w:rPr>
              <w:t>沙子、石子</w:t>
            </w:r>
            <w:r>
              <w:rPr>
                <w:rFonts w:hint="eastAsia"/>
                <w:color w:val="auto"/>
              </w:rPr>
              <w:t>运至砂石堆场贮存备用，本项目外购石子粒径符合生产要求，厂区内不进行原料破碎；散装水泥、粉煤灰及矿粉经专用罐车运至厂区内，利用罐车自带的空压设备将散装水泥、粉煤灰及矿粉分别泵入水泥仓、粉煤灰仓及矿粉仓。</w:t>
            </w:r>
          </w:p>
          <w:p>
            <w:pPr>
              <w:spacing w:line="420" w:lineRule="exact"/>
              <w:ind w:firstLine="420" w:firstLineChars="200"/>
              <w:rPr>
                <w:rFonts w:hint="eastAsia"/>
                <w:color w:val="auto"/>
              </w:rPr>
            </w:pPr>
            <w:r>
              <w:rPr>
                <w:rFonts w:hint="eastAsia"/>
                <w:color w:val="auto"/>
              </w:rPr>
              <w:t>本工序产生的污染物主要为</w:t>
            </w:r>
            <w:r>
              <w:rPr>
                <w:rFonts w:hint="eastAsia"/>
                <w:color w:val="auto"/>
                <w:lang w:val="en-US" w:eastAsia="zh-CN"/>
              </w:rPr>
              <w:t>沙子</w:t>
            </w:r>
            <w:r>
              <w:rPr>
                <w:rFonts w:hint="eastAsia"/>
                <w:color w:val="auto"/>
              </w:rPr>
              <w:t>、</w:t>
            </w:r>
            <w:r>
              <w:rPr>
                <w:rFonts w:hint="eastAsia"/>
                <w:color w:val="auto"/>
                <w:lang w:val="en-US" w:eastAsia="zh-CN"/>
              </w:rPr>
              <w:t>石子</w:t>
            </w:r>
            <w:r>
              <w:rPr>
                <w:rFonts w:hint="eastAsia"/>
                <w:color w:val="auto"/>
              </w:rPr>
              <w:t>装卸过程及储存过程产生的扬尘、散装水泥、粉煤灰及矿粉空压设备泵入储存仓过程粉料仓筒顶部呼吸孔产生的粉尘以及运输车辆厂内运输的车起扬尘。</w:t>
            </w:r>
          </w:p>
          <w:p>
            <w:pPr>
              <w:spacing w:line="420" w:lineRule="exact"/>
              <w:ind w:firstLine="420" w:firstLineChars="200"/>
              <w:rPr>
                <w:rFonts w:hint="eastAsia"/>
                <w:color w:val="auto"/>
              </w:rPr>
            </w:pPr>
            <w:r>
              <w:rPr>
                <w:rFonts w:hint="eastAsia"/>
                <w:color w:val="auto"/>
              </w:rPr>
              <w:t>②计量输送：将原料</w:t>
            </w:r>
            <w:r>
              <w:rPr>
                <w:rFonts w:hint="eastAsia"/>
                <w:color w:val="auto"/>
                <w:lang w:val="en-US" w:eastAsia="zh-CN"/>
              </w:rPr>
              <w:t>沙子、石子</w:t>
            </w:r>
            <w:r>
              <w:rPr>
                <w:rFonts w:hint="eastAsia"/>
                <w:color w:val="auto"/>
              </w:rPr>
              <w:t>从原料堆场利用铲车铲至混料机料斗，根据不同的配合比开闭混料机储料斗，计量后的</w:t>
            </w:r>
            <w:r>
              <w:rPr>
                <w:rFonts w:hint="eastAsia"/>
                <w:color w:val="auto"/>
                <w:lang w:val="en-US" w:eastAsia="zh-CN"/>
              </w:rPr>
              <w:t>沙子</w:t>
            </w:r>
            <w:r>
              <w:rPr>
                <w:rFonts w:hint="eastAsia"/>
                <w:color w:val="auto"/>
              </w:rPr>
              <w:t>、</w:t>
            </w:r>
            <w:r>
              <w:rPr>
                <w:rFonts w:hint="eastAsia"/>
                <w:color w:val="auto"/>
                <w:lang w:val="en-US" w:eastAsia="zh-CN"/>
              </w:rPr>
              <w:t>石子</w:t>
            </w:r>
            <w:r>
              <w:rPr>
                <w:rFonts w:hint="eastAsia"/>
                <w:color w:val="auto"/>
              </w:rPr>
              <w:t>通过重力作用经混料机电控开关卸入密闭皮带输送机输送至送料斗，经链条式提升装置将送料斗提升至搅拌机后将原料石子、碎石送至搅拌机，同时通过自动控制设备将散装水泥、粉煤灰、矿粉及外加剂和水按照比例泵入搅拌机。</w:t>
            </w:r>
          </w:p>
          <w:p>
            <w:pPr>
              <w:spacing w:line="420" w:lineRule="exact"/>
              <w:ind w:firstLine="420" w:firstLineChars="200"/>
              <w:rPr>
                <w:rFonts w:hint="eastAsia"/>
                <w:color w:val="auto"/>
              </w:rPr>
            </w:pPr>
            <w:r>
              <w:rPr>
                <w:rFonts w:hint="eastAsia"/>
                <w:color w:val="auto"/>
              </w:rPr>
              <w:t>本工序产生的污染物主要为</w:t>
            </w:r>
            <w:r>
              <w:rPr>
                <w:rFonts w:hint="eastAsia"/>
                <w:color w:val="auto"/>
                <w:lang w:val="en-US" w:eastAsia="zh-CN"/>
              </w:rPr>
              <w:t>沙子、石子</w:t>
            </w:r>
            <w:r>
              <w:rPr>
                <w:rFonts w:hint="eastAsia"/>
                <w:color w:val="auto"/>
              </w:rPr>
              <w:t>铲装计量粉尘及设备噪声。</w:t>
            </w:r>
          </w:p>
          <w:p>
            <w:pPr>
              <w:spacing w:line="420" w:lineRule="exact"/>
              <w:ind w:firstLine="420" w:firstLineChars="200"/>
              <w:rPr>
                <w:rFonts w:hint="eastAsia"/>
                <w:color w:val="auto"/>
              </w:rPr>
            </w:pPr>
            <w:r>
              <w:rPr>
                <w:rFonts w:hint="eastAsia"/>
                <w:color w:val="auto"/>
              </w:rPr>
              <w:t>③搅拌：原料送入搅拌机后，搅拌机通过旋转将原料充分混合得到商品混凝土产品。</w:t>
            </w:r>
          </w:p>
          <w:p>
            <w:pPr>
              <w:pStyle w:val="2"/>
              <w:spacing w:line="420" w:lineRule="exact"/>
              <w:rPr>
                <w:rFonts w:hint="eastAsia"/>
                <w:color w:val="auto"/>
              </w:rPr>
            </w:pPr>
            <w:r>
              <w:rPr>
                <w:rFonts w:hint="eastAsia"/>
                <w:color w:val="auto"/>
              </w:rPr>
              <w:t>本工序产生的污染物主要为搅拌过程产生的粉尘及噪声。</w:t>
            </w:r>
          </w:p>
          <w:p>
            <w:pPr>
              <w:spacing w:line="420" w:lineRule="exact"/>
              <w:ind w:firstLine="420" w:firstLineChars="200"/>
              <w:rPr>
                <w:rFonts w:hint="eastAsia"/>
                <w:color w:val="auto"/>
              </w:rPr>
            </w:pPr>
            <w:r>
              <w:rPr>
                <w:rFonts w:hint="eastAsia"/>
                <w:color w:val="auto"/>
              </w:rPr>
              <w:t>④卸料外运：原料经搅拌机充分搅拌混合后，将罐车驶入搅拌机下部，反向旋转将成品混凝土卸入罐车内外运。</w:t>
            </w:r>
          </w:p>
          <w:p>
            <w:pPr>
              <w:pStyle w:val="8"/>
              <w:keepNext/>
              <w:keepLines/>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lang w:val="en-US" w:eastAsia="zh-CN"/>
              </w:rPr>
            </w:pPr>
            <w:r>
              <w:rPr>
                <w:rFonts w:hint="eastAsia" w:asciiTheme="minorHAnsi" w:hAnsiTheme="minorHAnsi" w:eastAsiaTheme="minorEastAsia" w:cstheme="minorBidi"/>
                <w:b w:val="0"/>
                <w:bCs w:val="0"/>
                <w:color w:val="auto"/>
                <w:kern w:val="2"/>
                <w:sz w:val="21"/>
                <w:szCs w:val="22"/>
                <w:lang w:val="en-US" w:eastAsia="zh-CN" w:bidi="ar-SA"/>
              </w:rPr>
              <w:t>本工序产生的污染物主要为车辆运输过程产生的扬尘。</w:t>
            </w:r>
          </w:p>
        </w:tc>
      </w:tr>
    </w:tbl>
    <w:p>
      <w:pPr>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b/>
          <w:sz w:val="28"/>
          <w:szCs w:val="28"/>
          <w:highlight w:val="none"/>
        </w:rPr>
      </w:pPr>
      <w:r>
        <w:rPr>
          <w:rFonts w:hint="default" w:ascii="Times New Roman" w:hAnsi="Times New Roman" w:eastAsia="宋体" w:cs="Times New Roman"/>
          <w:b/>
          <w:color w:val="auto"/>
          <w:sz w:val="28"/>
          <w:szCs w:val="28"/>
          <w:highlight w:val="none"/>
        </w:rPr>
        <w:t xml:space="preserve">表三  </w:t>
      </w:r>
      <w:bookmarkEnd w:id="0"/>
      <w:bookmarkEnd w:id="1"/>
      <w:r>
        <w:rPr>
          <w:rFonts w:hint="default" w:ascii="Times New Roman" w:hAnsi="Times New Roman" w:eastAsia="宋体" w:cs="Times New Roman"/>
          <w:b/>
          <w:color w:val="auto"/>
          <w:sz w:val="28"/>
          <w:szCs w:val="28"/>
          <w:highlight w:val="none"/>
        </w:rPr>
        <w:t>主要污染源、污染物处理和排放流程</w:t>
      </w:r>
    </w:p>
    <w:tbl>
      <w:tblPr>
        <w:tblStyle w:val="23"/>
        <w:tblpPr w:leftFromText="181" w:rightFromText="181" w:vertAnchor="text" w:tblpX="1" w:tblpY="58"/>
        <w:tblOverlap w:val="never"/>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4" w:type="dxa"/>
          <w:bottom w:w="0" w:type="dxa"/>
          <w:right w:w="284" w:type="dxa"/>
        </w:tblCellMar>
      </w:tblPr>
      <w:tblGrid>
        <w:gridCol w:w="9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7880" w:hRule="atLeast"/>
        </w:trPr>
        <w:tc>
          <w:tcPr>
            <w:tcW w:w="9580"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left"/>
              <w:textAlignment w:val="auto"/>
              <w:outlineLvl w:val="9"/>
              <w:rPr>
                <w:rFonts w:hint="default" w:ascii="Times New Roman" w:hAnsi="Times New Roman" w:eastAsia="宋体" w:cs="Times New Roman"/>
                <w:sz w:val="24"/>
                <w:szCs w:val="24"/>
              </w:rPr>
            </w:pPr>
            <w:bookmarkStart w:id="9" w:name="_Toc360548369"/>
            <w:r>
              <w:rPr>
                <w:rFonts w:hint="default" w:ascii="Times New Roman" w:hAnsi="Times New Roman" w:eastAsia="宋体" w:cs="Times New Roman"/>
                <w:sz w:val="24"/>
                <w:szCs w:val="24"/>
              </w:rPr>
              <w:t>1</w:t>
            </w:r>
            <w:bookmarkEnd w:id="9"/>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废气</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混料粉尘、搅拌机投料粉尘、4个筒仓装卸呼吸粉尘、搅拌废气经风机引入1台布袋除尘器处理后经1根15m排气筒DA001排放。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bookmarkStart w:id="10" w:name="_Toc360548370"/>
            <w:r>
              <w:rPr>
                <w:rFonts w:hint="default" w:ascii="Times New Roman" w:hAnsi="Times New Roman" w:eastAsia="宋体" w:cs="Times New Roman"/>
                <w:color w:val="000000" w:themeColor="text1"/>
                <w:sz w:val="24"/>
                <w:szCs w:val="24"/>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废水</w:t>
            </w:r>
            <w:bookmarkEnd w:id="10"/>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bookmarkStart w:id="11" w:name="_Toc360548371"/>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4"/>
                <w14:textFill>
                  <w14:solidFill>
                    <w14:schemeClr w14:val="tx1"/>
                  </w14:solidFill>
                </w14:textFill>
              </w:rPr>
              <w:t>运输罐车冲洗水、地面冲洗水及搅拌机冲洗水经沉淀池处理后回用于生产；</w:t>
            </w:r>
            <w:r>
              <w:rPr>
                <w:rFonts w:hint="default" w:ascii="Times New Roman" w:hAnsi="Times New Roman" w:eastAsia="宋体" w:cs="Times New Roman"/>
                <w:color w:val="000000" w:themeColor="text1"/>
                <w:sz w:val="24"/>
                <w:szCs w:val="24"/>
                <w14:textFill>
                  <w14:solidFill>
                    <w14:schemeClr w14:val="tx1"/>
                  </w14:solidFill>
                </w14:textFill>
              </w:rPr>
              <w:t>生活盥洗废水厂区泼洒抑尘</w:t>
            </w:r>
            <w:r>
              <w:rPr>
                <w:rFonts w:hint="eastAsia" w:ascii="Times New Roman" w:hAnsi="Times New Roman" w:eastAsia="宋体" w:cs="Times New Roman"/>
                <w:color w:val="000000" w:themeColor="text1"/>
                <w:sz w:val="24"/>
                <w:szCs w:val="24"/>
                <w14:textFill>
                  <w14:solidFill>
                    <w14:schemeClr w14:val="tx1"/>
                  </w14:solidFill>
                </w14:textFill>
              </w:rPr>
              <w:t>，厂区设置</w:t>
            </w:r>
            <w:r>
              <w:rPr>
                <w:rFonts w:hint="default" w:ascii="Times New Roman" w:hAnsi="Times New Roman" w:eastAsia="宋体" w:cs="Times New Roman"/>
                <w:color w:val="000000" w:themeColor="text1"/>
                <w:sz w:val="24"/>
                <w:szCs w:val="24"/>
                <w14:textFill>
                  <w14:solidFill>
                    <w14:schemeClr w14:val="tx1"/>
                  </w14:solidFill>
                </w14:textFill>
              </w:rPr>
              <w:t>防渗旱厕，定期清掏用于农田施肥</w:t>
            </w:r>
            <w:r>
              <w:rPr>
                <w:rFonts w:hint="eastAsia"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噪声</w:t>
            </w:r>
            <w:bookmarkEnd w:id="11"/>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项目主要噪声源为生产设备</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运行产生</w:t>
            </w:r>
            <w:r>
              <w:rPr>
                <w:rFonts w:hint="default" w:ascii="Times New Roman" w:hAnsi="Times New Roman" w:eastAsia="宋体" w:cs="Times New Roman"/>
                <w:color w:val="000000" w:themeColor="text1"/>
                <w:sz w:val="24"/>
                <w:szCs w:val="24"/>
                <w14:textFill>
                  <w14:solidFill>
                    <w14:schemeClr w14:val="tx1"/>
                  </w14:solidFill>
                </w14:textFill>
              </w:rPr>
              <w:t>，本项目生产设备采取基础减振、厂房隔声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等降噪措施</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12" w:name="_Toc360548372"/>
            <w:r>
              <w:rPr>
                <w:rFonts w:hint="default" w:ascii="Times New Roman" w:hAnsi="Times New Roman" w:eastAsia="宋体" w:cs="Times New Roman"/>
                <w:color w:val="000000" w:themeColor="text1"/>
                <w:sz w:val="24"/>
                <w:szCs w:val="24"/>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固废</w:t>
            </w:r>
            <w:bookmarkEnd w:id="12"/>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生活垃圾收集后由环卫部门清运处置；</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sz w:val="28"/>
                <w:szCs w:val="28"/>
                <w:lang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袋式除尘器收集尘及沉淀池砂石经收集后用于与生产。</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8"/>
          <w:szCs w:val="28"/>
          <w:highlight w:val="none"/>
          <w:lang w:val="en-US" w:eastAsia="zh-CN"/>
        </w:rPr>
      </w:pPr>
      <w:bookmarkStart w:id="13" w:name="_Toc430609236"/>
      <w:bookmarkStart w:id="14" w:name="_Toc430619014"/>
      <w:r>
        <w:rPr>
          <w:rFonts w:hint="eastAsia" w:ascii="Times New Roman" w:hAnsi="Times New Roman" w:eastAsia="宋体" w:cs="Times New Roman"/>
          <w:b/>
          <w:bCs w:val="0"/>
          <w:color w:val="auto"/>
          <w:sz w:val="28"/>
          <w:szCs w:val="28"/>
          <w:highlight w:val="none"/>
          <w:lang w:val="en-US" w:eastAsia="zh-CN"/>
        </w:rPr>
        <w:t>表四  建设项目环境影响报告表主要结论及审批部门审批决定</w:t>
      </w:r>
    </w:p>
    <w:tbl>
      <w:tblPr>
        <w:tblStyle w:val="23"/>
        <w:tblpPr w:leftFromText="181" w:rightFromText="181" w:vertAnchor="text" w:tblpX="1" w:tblpY="1"/>
        <w:tblOverlap w:val="never"/>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4" w:type="dxa"/>
          <w:bottom w:w="0" w:type="dxa"/>
          <w:right w:w="284" w:type="dxa"/>
        </w:tblCellMar>
      </w:tblPr>
      <w:tblGrid>
        <w:gridCol w:w="9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3989" w:hRule="atLeast"/>
        </w:trPr>
        <w:tc>
          <w:tcPr>
            <w:tcW w:w="958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sz w:val="24"/>
                <w:szCs w:val="24"/>
                <w:highlight w:val="none"/>
                <w:lang w:val="en-US" w:eastAsia="zh-CN"/>
              </w:rPr>
            </w:pPr>
            <w:r>
              <w:rPr>
                <w:rFonts w:hint="eastAsia" w:ascii="Times New Roman" w:hAnsi="Times New Roman" w:eastAsia="宋体" w:cs="Times New Roman"/>
                <w:b w:val="0"/>
                <w:bCs/>
                <w:sz w:val="24"/>
                <w:szCs w:val="24"/>
                <w:highlight w:val="none"/>
                <w:lang w:val="en-US" w:eastAsia="zh-CN"/>
              </w:rPr>
              <w:t>结论：</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jc w:val="both"/>
              <w:textAlignment w:val="auto"/>
              <w:outlineLvl w:val="9"/>
              <w:rPr>
                <w:rFonts w:hint="eastAsia" w:ascii="Times New Roman" w:hAnsi="Times New Roman" w:eastAsia="宋体" w:cs="Times New Roman"/>
                <w:b w:val="0"/>
                <w:bCs/>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ascii="Times New Roman" w:hAnsi="Times New Roman" w:eastAsia="宋体" w:cs="Times New Roman"/>
                <w:b w:val="0"/>
                <w:bCs/>
                <w:sz w:val="24"/>
                <w:szCs w:val="24"/>
                <w:highlight w:val="none"/>
                <w:lang w:val="en-US" w:eastAsia="zh-CN"/>
              </w:rPr>
            </w:pPr>
            <w:r>
              <w:rPr>
                <w:rFonts w:hint="eastAsia" w:ascii="Times New Roman" w:hAnsi="Times New Roman" w:eastAsia="宋体" w:cs="Times New Roman"/>
                <w:b w:val="0"/>
                <w:bCs/>
                <w:sz w:val="24"/>
                <w:szCs w:val="24"/>
                <w:highlight w:val="none"/>
                <w:lang w:val="en-US" w:eastAsia="zh-CN"/>
              </w:rPr>
              <w:t>本项目的建设符合国家和地方产业政策要求；项目选址符合当地规划；平面布置合理；项目在满足环评提出各项要求和污染防治措施的基础上，污染物能够做到达标排放，措施可行；项目的建设对环境影响较小。从环境保护的角度认为，本项目建设是可行的。</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sz w:val="28"/>
                <w:szCs w:val="28"/>
                <w:lang w:eastAsia="zh-CN"/>
              </w:rPr>
            </w:pPr>
            <w:r>
              <w:rPr>
                <w:rFonts w:hint="eastAsia" w:ascii="Times New Roman" w:hAnsi="Times New Roman" w:eastAsia="宋体" w:cs="Times New Roman"/>
                <w:b w:val="0"/>
                <w:bCs/>
                <w:sz w:val="24"/>
                <w:szCs w:val="24"/>
                <w:highlight w:val="none"/>
                <w:lang w:val="en-US" w:eastAsia="zh-CN"/>
              </w:rPr>
              <w:t>审批决定内容见附件</w:t>
            </w:r>
          </w:p>
        </w:tc>
      </w:tr>
    </w:tbl>
    <w:p>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spacing w:line="240" w:lineRule="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w:t>
      </w:r>
      <w:r>
        <w:rPr>
          <w:rFonts w:hint="eastAsia" w:ascii="Times New Roman" w:hAnsi="Times New Roman" w:eastAsia="宋体" w:cs="Times New Roman"/>
          <w:b/>
          <w:sz w:val="28"/>
          <w:szCs w:val="28"/>
          <w:lang w:val="en-US" w:eastAsia="zh-CN"/>
        </w:rPr>
        <w:t>五</w:t>
      </w:r>
      <w:r>
        <w:rPr>
          <w:rFonts w:hint="default" w:ascii="Times New Roman" w:hAnsi="Times New Roman" w:eastAsia="宋体" w:cs="Times New Roman"/>
          <w:b/>
          <w:sz w:val="28"/>
          <w:szCs w:val="28"/>
        </w:rPr>
        <w:t xml:space="preserve">  </w:t>
      </w:r>
      <w:bookmarkEnd w:id="13"/>
      <w:bookmarkEnd w:id="14"/>
      <w:r>
        <w:rPr>
          <w:rFonts w:hint="default" w:ascii="Times New Roman" w:hAnsi="Times New Roman" w:eastAsia="宋体" w:cs="Times New Roman"/>
          <w:b/>
          <w:sz w:val="28"/>
          <w:szCs w:val="28"/>
        </w:rPr>
        <w:t>验收监测结论与建议</w:t>
      </w:r>
    </w:p>
    <w:tbl>
      <w:tblPr>
        <w:tblStyle w:val="23"/>
        <w:tblW w:w="9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4" w:type="dxa"/>
          <w:bottom w:w="0" w:type="dxa"/>
          <w:right w:w="284" w:type="dxa"/>
        </w:tblCellMar>
      </w:tblPr>
      <w:tblGrid>
        <w:gridCol w:w="9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13597" w:hRule="atLeast"/>
        </w:trPr>
        <w:tc>
          <w:tcPr>
            <w:tcW w:w="9516" w:type="dxa"/>
            <w:vAlign w:val="top"/>
          </w:tcPr>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1、验收监测结果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1）有组织废气监测结果</w:t>
            </w:r>
          </w:p>
          <w:tbl>
            <w:tblPr>
              <w:tblStyle w:val="23"/>
              <w:tblW w:w="91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2"/>
              <w:gridCol w:w="1"/>
              <w:gridCol w:w="1734"/>
              <w:gridCol w:w="2"/>
              <w:gridCol w:w="671"/>
              <w:gridCol w:w="3"/>
              <w:gridCol w:w="754"/>
              <w:gridCol w:w="763"/>
              <w:gridCol w:w="765"/>
              <w:gridCol w:w="763"/>
              <w:gridCol w:w="1510"/>
              <w:gridCol w:w="642"/>
              <w:gridCol w:w="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2"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rPr>
                  </w:pPr>
                  <w:r>
                    <w:rPr>
                      <w:rFonts w:hint="default" w:ascii="Times New Roman" w:hAnsi="Times New Roman" w:eastAsia="宋体" w:cs="Times New Roman"/>
                      <w:b/>
                      <w:bCs w:val="0"/>
                      <w:color w:val="000000"/>
                      <w:kern w:val="0"/>
                      <w:sz w:val="21"/>
                      <w:szCs w:val="21"/>
                      <w:lang w:val="en-US" w:eastAsia="zh-CN"/>
                    </w:rPr>
                    <w:t>监测</w:t>
                  </w:r>
                  <w:r>
                    <w:rPr>
                      <w:rFonts w:hint="default" w:ascii="Times New Roman" w:hAnsi="Times New Roman" w:eastAsia="宋体" w:cs="Times New Roman"/>
                      <w:b/>
                      <w:bCs w:val="0"/>
                      <w:color w:val="000000"/>
                      <w:kern w:val="0"/>
                      <w:sz w:val="21"/>
                      <w:szCs w:val="21"/>
                    </w:rPr>
                    <w:t>点位</w:t>
                  </w:r>
                </w:p>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lang w:eastAsia="zh-CN"/>
                    </w:rPr>
                  </w:pPr>
                  <w:r>
                    <w:rPr>
                      <w:rFonts w:hint="default" w:ascii="Times New Roman" w:hAnsi="Times New Roman" w:eastAsia="宋体" w:cs="Times New Roman"/>
                      <w:b/>
                      <w:bCs w:val="0"/>
                      <w:color w:val="000000"/>
                      <w:kern w:val="0"/>
                      <w:sz w:val="21"/>
                      <w:szCs w:val="21"/>
                      <w:lang w:eastAsia="zh-CN"/>
                    </w:rPr>
                    <w:t>及</w:t>
                  </w:r>
                  <w:r>
                    <w:rPr>
                      <w:rFonts w:hint="default" w:ascii="Times New Roman" w:hAnsi="Times New Roman" w:eastAsia="宋体" w:cs="Times New Roman"/>
                      <w:b/>
                      <w:bCs w:val="0"/>
                      <w:color w:val="000000"/>
                      <w:kern w:val="0"/>
                      <w:sz w:val="21"/>
                      <w:szCs w:val="21"/>
                      <w:lang w:val="en-US" w:eastAsia="zh-CN"/>
                    </w:rPr>
                    <w:t>日期</w:t>
                  </w:r>
                </w:p>
              </w:tc>
              <w:tc>
                <w:tcPr>
                  <w:tcW w:w="1735" w:type="dxa"/>
                  <w:gridSpan w:val="2"/>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spacing w:val="0"/>
                      <w:kern w:val="0"/>
                      <w:sz w:val="21"/>
                      <w:szCs w:val="21"/>
                    </w:rPr>
                  </w:pPr>
                  <w:r>
                    <w:rPr>
                      <w:rFonts w:hint="default" w:ascii="Times New Roman" w:hAnsi="Times New Roman" w:eastAsia="宋体" w:cs="Times New Roman"/>
                      <w:b/>
                      <w:bCs w:val="0"/>
                      <w:color w:val="000000"/>
                      <w:kern w:val="0"/>
                      <w:sz w:val="21"/>
                      <w:szCs w:val="21"/>
                      <w:lang w:val="en-US" w:eastAsia="zh-CN"/>
                    </w:rPr>
                    <w:t>监测</w:t>
                  </w:r>
                  <w:r>
                    <w:rPr>
                      <w:rFonts w:hint="default" w:ascii="Times New Roman" w:hAnsi="Times New Roman" w:eastAsia="宋体" w:cs="Times New Roman"/>
                      <w:b/>
                      <w:bCs w:val="0"/>
                      <w:color w:val="000000"/>
                      <w:spacing w:val="0"/>
                      <w:kern w:val="0"/>
                      <w:sz w:val="21"/>
                      <w:szCs w:val="21"/>
                    </w:rPr>
                    <w:t>项目</w:t>
                  </w:r>
                </w:p>
              </w:tc>
              <w:tc>
                <w:tcPr>
                  <w:tcW w:w="673" w:type="dxa"/>
                  <w:gridSpan w:val="2"/>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rPr>
                  </w:pPr>
                  <w:r>
                    <w:rPr>
                      <w:rFonts w:hint="default" w:ascii="Times New Roman" w:hAnsi="Times New Roman" w:eastAsia="宋体" w:cs="Times New Roman"/>
                      <w:b/>
                      <w:bCs w:val="0"/>
                      <w:color w:val="000000"/>
                      <w:kern w:val="0"/>
                      <w:sz w:val="21"/>
                      <w:szCs w:val="21"/>
                    </w:rPr>
                    <w:t>单位</w:t>
                  </w:r>
                </w:p>
              </w:tc>
              <w:tc>
                <w:tcPr>
                  <w:tcW w:w="2285" w:type="dxa"/>
                  <w:gridSpan w:val="4"/>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rPr>
                  </w:pPr>
                  <w:r>
                    <w:rPr>
                      <w:rFonts w:hint="default" w:ascii="Times New Roman" w:hAnsi="Times New Roman" w:eastAsia="宋体" w:cs="Times New Roman"/>
                      <w:b/>
                      <w:bCs w:val="0"/>
                      <w:color w:val="000000"/>
                      <w:kern w:val="0"/>
                      <w:sz w:val="21"/>
                      <w:szCs w:val="21"/>
                      <w:lang w:val="en-US" w:eastAsia="zh-CN"/>
                    </w:rPr>
                    <w:t>监测</w:t>
                  </w:r>
                  <w:r>
                    <w:rPr>
                      <w:rFonts w:hint="default" w:ascii="Times New Roman" w:hAnsi="Times New Roman" w:eastAsia="宋体" w:cs="Times New Roman"/>
                      <w:b/>
                      <w:bCs w:val="0"/>
                      <w:color w:val="000000"/>
                      <w:kern w:val="0"/>
                      <w:sz w:val="21"/>
                      <w:szCs w:val="21"/>
                    </w:rPr>
                    <w:t>结果</w:t>
                  </w:r>
                </w:p>
              </w:tc>
              <w:tc>
                <w:tcPr>
                  <w:tcW w:w="763"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lang w:val="en-US" w:eastAsia="zh-CN"/>
                    </w:rPr>
                  </w:pPr>
                  <w:r>
                    <w:rPr>
                      <w:rFonts w:hint="default" w:ascii="Times New Roman" w:hAnsi="Times New Roman" w:eastAsia="宋体" w:cs="Times New Roman"/>
                      <w:b/>
                      <w:bCs w:val="0"/>
                      <w:color w:val="000000"/>
                      <w:kern w:val="0"/>
                      <w:sz w:val="21"/>
                      <w:szCs w:val="21"/>
                      <w:lang w:val="en-US" w:eastAsia="zh-CN"/>
                    </w:rPr>
                    <w:t>最大值</w:t>
                  </w:r>
                </w:p>
              </w:tc>
              <w:tc>
                <w:tcPr>
                  <w:tcW w:w="1510"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napToGrid w:val="0"/>
                    <w:spacing w:line="200" w:lineRule="exact"/>
                    <w:jc w:val="center"/>
                    <w:textAlignment w:val="center"/>
                    <w:rPr>
                      <w:rFonts w:hint="default" w:ascii="Times New Roman" w:hAnsi="Times New Roman" w:eastAsia="宋体" w:cs="Times New Roman"/>
                      <w:b/>
                      <w:color w:val="000000"/>
                      <w:kern w:val="0"/>
                      <w:sz w:val="21"/>
                      <w:szCs w:val="21"/>
                      <w:lang w:val="en-US" w:eastAsia="zh-CN"/>
                    </w:rPr>
                  </w:pPr>
                  <w:r>
                    <w:rPr>
                      <w:rFonts w:hint="default" w:ascii="Times New Roman" w:hAnsi="Times New Roman" w:eastAsia="宋体" w:cs="Times New Roman"/>
                      <w:b/>
                      <w:color w:val="000000"/>
                      <w:kern w:val="0"/>
                      <w:sz w:val="21"/>
                      <w:szCs w:val="21"/>
                    </w:rPr>
                    <w:t>执行标准</w:t>
                  </w:r>
                  <w:r>
                    <w:rPr>
                      <w:rFonts w:hint="default" w:ascii="Times New Roman" w:hAnsi="Times New Roman" w:eastAsia="宋体" w:cs="Times New Roman"/>
                      <w:b/>
                      <w:color w:val="000000"/>
                      <w:kern w:val="0"/>
                      <w:sz w:val="21"/>
                      <w:szCs w:val="21"/>
                      <w:lang w:val="en-US" w:eastAsia="zh-CN"/>
                    </w:rPr>
                    <w:t>号</w:t>
                  </w:r>
                </w:p>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lang w:val="en-US" w:eastAsia="zh-CN"/>
                    </w:rPr>
                  </w:pPr>
                  <w:r>
                    <w:rPr>
                      <w:rFonts w:hint="default" w:ascii="Times New Roman" w:hAnsi="Times New Roman" w:eastAsia="宋体" w:cs="Times New Roman"/>
                      <w:b/>
                      <w:color w:val="000000"/>
                      <w:kern w:val="0"/>
                      <w:sz w:val="21"/>
                      <w:szCs w:val="21"/>
                    </w:rPr>
                    <w:t>及标准值</w:t>
                  </w:r>
                </w:p>
              </w:tc>
              <w:tc>
                <w:tcPr>
                  <w:tcW w:w="649"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rPr>
                  </w:pPr>
                  <w:r>
                    <w:rPr>
                      <w:rFonts w:hint="default" w:ascii="Times New Roman" w:hAnsi="Times New Roman" w:eastAsia="宋体" w:cs="Times New Roman"/>
                      <w:b/>
                      <w:bCs w:val="0"/>
                      <w:color w:val="000000"/>
                      <w:kern w:val="0"/>
                      <w:sz w:val="21"/>
                      <w:szCs w:val="21"/>
                    </w:rPr>
                    <w:t>达标</w:t>
                  </w:r>
                </w:p>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rPr>
                  </w:pPr>
                  <w:r>
                    <w:rPr>
                      <w:rFonts w:hint="default" w:ascii="Times New Roman" w:hAnsi="Times New Roman" w:eastAsia="宋体" w:cs="Times New Roman"/>
                      <w:b/>
                      <w:bCs w:val="0"/>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2"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735" w:type="dxa"/>
                  <w:gridSpan w:val="2"/>
                  <w:vMerge w:val="continue"/>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673" w:type="dxa"/>
                  <w:gridSpan w:val="2"/>
                  <w:vMerge w:val="continue"/>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757" w:type="dxa"/>
                  <w:gridSpan w:val="2"/>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763"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765"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763"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10"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649" w:type="dxa"/>
                  <w:gridSpan w:val="2"/>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522" w:type="dxa"/>
                  <w:vMerge w:val="restart"/>
                  <w:tcBorders>
                    <w:left w:val="single" w:color="auto" w:sz="4" w:space="0"/>
                  </w:tcBorders>
                  <w:vAlign w:val="center"/>
                </w:tcPr>
                <w:p>
                  <w:pPr>
                    <w:spacing w:line="2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混料、搅拌、粉料仓筒废气排气筒出口</w:t>
                  </w:r>
                </w:p>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2024.05.12</w:t>
                  </w:r>
                </w:p>
              </w:tc>
              <w:tc>
                <w:tcPr>
                  <w:tcW w:w="1735"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57" w:type="dxa"/>
                  <w:gridSpan w:val="2"/>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9204</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9081</w:t>
                  </w:r>
                </w:p>
              </w:tc>
              <w:tc>
                <w:tcPr>
                  <w:tcW w:w="765"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9230</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9230</w:t>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522" w:type="dxa"/>
                  <w:vMerge w:val="continue"/>
                  <w:tcBorders>
                    <w:lef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p>
              </w:tc>
              <w:tc>
                <w:tcPr>
                  <w:tcW w:w="1735" w:type="dxa"/>
                  <w:gridSpan w:val="2"/>
                  <w:vAlign w:val="center"/>
                </w:tcPr>
                <w:p>
                  <w:pPr>
                    <w:spacing w:line="220" w:lineRule="exact"/>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lang w:val="en-US" w:eastAsia="zh-CN"/>
                    </w:rPr>
                    <w:t>颗粒物浓度</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57" w:type="dxa"/>
                  <w:gridSpan w:val="2"/>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w:t>
                  </w:r>
                </w:p>
              </w:tc>
              <w:tc>
                <w:tcPr>
                  <w:tcW w:w="765"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w:t>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DB13/2167-2020</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10</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522" w:type="dxa"/>
                  <w:vMerge w:val="continue"/>
                  <w:tcBorders>
                    <w:left w:val="single" w:color="auto" w:sz="4" w:space="0"/>
                    <w:bottom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p>
              </w:tc>
              <w:tc>
                <w:tcPr>
                  <w:tcW w:w="1735" w:type="dxa"/>
                  <w:gridSpan w:val="2"/>
                  <w:tcBorders>
                    <w:bottom w:val="single" w:color="auto" w:sz="4" w:space="0"/>
                  </w:tcBorders>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颗粒物排放速率</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k</w:t>
                  </w:r>
                  <w:r>
                    <w:rPr>
                      <w:rFonts w:hint="default" w:ascii="Times New Roman" w:hAnsi="Times New Roman" w:eastAsia="宋体" w:cs="Times New Roman"/>
                      <w:sz w:val="21"/>
                      <w:szCs w:val="21"/>
                    </w:rPr>
                    <w:t>g/</w:t>
                  </w:r>
                  <w:r>
                    <w:rPr>
                      <w:rFonts w:hint="default" w:ascii="Times New Roman" w:hAnsi="Times New Roman" w:eastAsia="宋体" w:cs="Times New Roman"/>
                      <w:sz w:val="21"/>
                      <w:szCs w:val="21"/>
                      <w:lang w:val="en-US" w:eastAsia="zh-CN"/>
                    </w:rPr>
                    <w:t>h</w:t>
                  </w:r>
                </w:p>
              </w:tc>
              <w:tc>
                <w:tcPr>
                  <w:tcW w:w="757" w:type="dxa"/>
                  <w:gridSpan w:val="2"/>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4.69×10</w:t>
                  </w:r>
                  <w:r>
                    <w:rPr>
                      <w:rFonts w:hint="eastAsia" w:ascii="Times New Roman" w:hAnsi="Times New Roman" w:eastAsia="宋体" w:cs="Times New Roman"/>
                      <w:sz w:val="21"/>
                      <w:szCs w:val="21"/>
                      <w:vertAlign w:val="superscript"/>
                      <w:lang w:val="en-US" w:eastAsia="zh-CN"/>
                    </w:rPr>
                    <w:t>-2</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4.81×10</w:t>
                  </w:r>
                  <w:r>
                    <w:rPr>
                      <w:rFonts w:hint="eastAsia" w:ascii="Times New Roman" w:hAnsi="Times New Roman" w:eastAsia="宋体" w:cs="Times New Roman"/>
                      <w:sz w:val="21"/>
                      <w:szCs w:val="21"/>
                      <w:vertAlign w:val="superscript"/>
                      <w:lang w:val="en-US" w:eastAsia="zh-CN"/>
                    </w:rPr>
                    <w:t>-2</w:t>
                  </w:r>
                </w:p>
              </w:tc>
              <w:tc>
                <w:tcPr>
                  <w:tcW w:w="765"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4.62×10</w:t>
                  </w:r>
                  <w:r>
                    <w:rPr>
                      <w:rFonts w:hint="eastAsia" w:ascii="Times New Roman" w:hAnsi="Times New Roman" w:eastAsia="宋体" w:cs="Times New Roman"/>
                      <w:sz w:val="21"/>
                      <w:szCs w:val="21"/>
                      <w:vertAlign w:val="superscript"/>
                      <w:lang w:val="en-US" w:eastAsia="zh-CN"/>
                    </w:rPr>
                    <w:t>-2</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4.81×10</w:t>
                  </w:r>
                  <w:r>
                    <w:rPr>
                      <w:rFonts w:hint="eastAsia" w:ascii="Times New Roman" w:hAnsi="Times New Roman" w:eastAsia="宋体" w:cs="Times New Roman"/>
                      <w:sz w:val="21"/>
                      <w:szCs w:val="21"/>
                      <w:vertAlign w:val="superscript"/>
                      <w:lang w:val="en-US" w:eastAsia="zh-CN"/>
                    </w:rPr>
                    <w:t>-2</w:t>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522" w:type="dxa"/>
                  <w:vMerge w:val="restart"/>
                  <w:tcBorders>
                    <w:top w:val="single" w:color="auto" w:sz="4" w:space="0"/>
                    <w:left w:val="single" w:color="auto" w:sz="4" w:space="0"/>
                  </w:tcBorders>
                  <w:vAlign w:val="center"/>
                </w:tcPr>
                <w:p>
                  <w:pPr>
                    <w:spacing w:line="220" w:lineRule="exact"/>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混料、搅拌、粉料仓筒废气排气筒出口</w:t>
                  </w:r>
                </w:p>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2024.05.13</w:t>
                  </w:r>
                </w:p>
              </w:tc>
              <w:tc>
                <w:tcPr>
                  <w:tcW w:w="1735" w:type="dxa"/>
                  <w:gridSpan w:val="2"/>
                  <w:tcBorders>
                    <w:top w:val="single" w:color="auto" w:sz="4" w:space="0"/>
                  </w:tcBorders>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57" w:type="dxa"/>
                  <w:gridSpan w:val="2"/>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8980</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9065</w:t>
                  </w:r>
                </w:p>
              </w:tc>
              <w:tc>
                <w:tcPr>
                  <w:tcW w:w="765"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9005</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9065</w:t>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522"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1"/>
                      <w:sz w:val="21"/>
                      <w:szCs w:val="21"/>
                      <w:lang w:val="en-US" w:eastAsia="zh-CN"/>
                    </w:rPr>
                  </w:pPr>
                </w:p>
              </w:tc>
              <w:tc>
                <w:tcPr>
                  <w:tcW w:w="1735" w:type="dxa"/>
                  <w:gridSpan w:val="2"/>
                  <w:tcBorders>
                    <w:top w:val="single" w:color="auto" w:sz="4" w:space="0"/>
                  </w:tcBorders>
                  <w:vAlign w:val="center"/>
                </w:tcPr>
                <w:p>
                  <w:pPr>
                    <w:spacing w:line="220" w:lineRule="exact"/>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lang w:val="en-US" w:eastAsia="zh-CN"/>
                    </w:rPr>
                    <w:t>颗粒物浓度</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57" w:type="dxa"/>
                  <w:gridSpan w:val="2"/>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4.9</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w:t>
                  </w:r>
                </w:p>
              </w:tc>
              <w:tc>
                <w:tcPr>
                  <w:tcW w:w="765"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DB13/2167-2020</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10</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522"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1"/>
                      <w:sz w:val="21"/>
                      <w:szCs w:val="21"/>
                      <w:lang w:val="en-US" w:eastAsia="zh-CN"/>
                    </w:rPr>
                  </w:pPr>
                </w:p>
              </w:tc>
              <w:tc>
                <w:tcPr>
                  <w:tcW w:w="1735" w:type="dxa"/>
                  <w:gridSpan w:val="2"/>
                  <w:tcBorders>
                    <w:top w:val="single" w:color="auto" w:sz="4" w:space="0"/>
                  </w:tcBorders>
                  <w:vAlign w:val="center"/>
                </w:tcPr>
                <w:p>
                  <w:pPr>
                    <w:spacing w:line="220" w:lineRule="exact"/>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lang w:val="en-US" w:eastAsia="zh-CN"/>
                    </w:rPr>
                    <w:t>颗粒物排放速率</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zh-CN" w:eastAsia="zh-CN" w:bidi="ar-SA"/>
                    </w:rPr>
                  </w:pPr>
                  <w:r>
                    <w:rPr>
                      <w:rFonts w:hint="default" w:ascii="Times New Roman" w:hAnsi="Times New Roman" w:eastAsia="宋体" w:cs="Times New Roman"/>
                      <w:sz w:val="21"/>
                      <w:szCs w:val="21"/>
                      <w:lang w:val="en-US" w:eastAsia="zh-CN"/>
                    </w:rPr>
                    <w:t>k</w:t>
                  </w:r>
                  <w:r>
                    <w:rPr>
                      <w:rFonts w:hint="default" w:ascii="Times New Roman" w:hAnsi="Times New Roman" w:eastAsia="宋体" w:cs="Times New Roman"/>
                      <w:sz w:val="21"/>
                      <w:szCs w:val="21"/>
                    </w:rPr>
                    <w:t>g/</w:t>
                  </w:r>
                  <w:r>
                    <w:rPr>
                      <w:rFonts w:hint="default" w:ascii="Times New Roman" w:hAnsi="Times New Roman" w:eastAsia="宋体" w:cs="Times New Roman"/>
                      <w:sz w:val="21"/>
                      <w:szCs w:val="21"/>
                      <w:lang w:val="en-US" w:eastAsia="zh-CN"/>
                    </w:rPr>
                    <w:t>h</w:t>
                  </w:r>
                </w:p>
              </w:tc>
              <w:tc>
                <w:tcPr>
                  <w:tcW w:w="757" w:type="dxa"/>
                  <w:gridSpan w:val="2"/>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4.40×10</w:t>
                  </w:r>
                  <w:r>
                    <w:rPr>
                      <w:rFonts w:hint="eastAsia" w:ascii="Times New Roman" w:hAnsi="Times New Roman" w:eastAsia="宋体" w:cs="Times New Roman"/>
                      <w:sz w:val="21"/>
                      <w:szCs w:val="21"/>
                      <w:vertAlign w:val="superscript"/>
                      <w:lang w:val="en-US" w:eastAsia="zh-CN"/>
                    </w:rPr>
                    <w:t>-2</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4.62×10</w:t>
                  </w:r>
                  <w:r>
                    <w:rPr>
                      <w:rFonts w:hint="eastAsia" w:ascii="Times New Roman" w:hAnsi="Times New Roman" w:eastAsia="宋体" w:cs="Times New Roman"/>
                      <w:sz w:val="21"/>
                      <w:szCs w:val="21"/>
                      <w:vertAlign w:val="superscript"/>
                      <w:lang w:val="en-US" w:eastAsia="zh-CN"/>
                    </w:rPr>
                    <w:t>-2</w:t>
                  </w:r>
                </w:p>
              </w:tc>
              <w:tc>
                <w:tcPr>
                  <w:tcW w:w="765"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4.68×10</w:t>
                  </w:r>
                  <w:r>
                    <w:rPr>
                      <w:rFonts w:hint="eastAsia" w:ascii="Times New Roman" w:hAnsi="Times New Roman" w:eastAsia="宋体" w:cs="Times New Roman"/>
                      <w:sz w:val="21"/>
                      <w:szCs w:val="21"/>
                      <w:vertAlign w:val="superscript"/>
                      <w:lang w:val="en-US" w:eastAsia="zh-CN"/>
                    </w:rPr>
                    <w:t>-2</w:t>
                  </w:r>
                </w:p>
              </w:tc>
              <w:tc>
                <w:tcPr>
                  <w:tcW w:w="763" w:type="dxa"/>
                  <w:tcBorders>
                    <w:top w:val="single" w:color="auto" w:sz="4" w:space="0"/>
                    <w:right w:val="single" w:color="auto" w:sz="4" w:space="0"/>
                  </w:tcBorders>
                  <w:vAlign w:val="center"/>
                </w:tcPr>
                <w:p>
                  <w:pPr>
                    <w:spacing w:line="220" w:lineRule="exac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4.68×10</w:t>
                  </w:r>
                  <w:r>
                    <w:rPr>
                      <w:rFonts w:hint="eastAsia" w:ascii="Times New Roman" w:hAnsi="Times New Roman" w:eastAsia="宋体" w:cs="Times New Roman"/>
                      <w:sz w:val="21"/>
                      <w:szCs w:val="21"/>
                      <w:vertAlign w:val="superscript"/>
                      <w:lang w:val="en-US" w:eastAsia="zh-CN"/>
                    </w:rPr>
                    <w:t>-2</w:t>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624" w:hRule="atLeast"/>
                <w:jc w:val="center"/>
              </w:trPr>
              <w:tc>
                <w:tcPr>
                  <w:tcW w:w="1523" w:type="dxa"/>
                  <w:gridSpan w:val="2"/>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736" w:type="dxa"/>
                  <w:gridSpan w:val="2"/>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674" w:type="dxa"/>
                  <w:gridSpan w:val="2"/>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97"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2182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624" w:hRule="atLeast"/>
                <w:jc w:val="center"/>
              </w:trPr>
              <w:tc>
                <w:tcPr>
                  <w:tcW w:w="1523" w:type="dxa"/>
                  <w:gridSpan w:val="2"/>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736" w:type="dxa"/>
                  <w:gridSpan w:val="2"/>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674" w:type="dxa"/>
                  <w:gridSpan w:val="2"/>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spacing w:val="0"/>
                      <w:sz w:val="21"/>
                      <w:szCs w:val="21"/>
                      <w:lang w:val="en-US" w:eastAsia="zh-CN"/>
                    </w:rPr>
                    <w:t>t/a</w:t>
                  </w:r>
                </w:p>
              </w:tc>
              <w:tc>
                <w:tcPr>
                  <w:tcW w:w="5197"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624" w:hRule="atLeast"/>
                <w:jc w:val="center"/>
              </w:trPr>
              <w:tc>
                <w:tcPr>
                  <w:tcW w:w="1523" w:type="dxa"/>
                  <w:gridSpan w:val="2"/>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备注</w:t>
                  </w:r>
                </w:p>
              </w:tc>
              <w:tc>
                <w:tcPr>
                  <w:tcW w:w="7607" w:type="dxa"/>
                  <w:gridSpan w:val="10"/>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年工作</w:t>
                  </w:r>
                  <w:r>
                    <w:rPr>
                      <w:rFonts w:hint="eastAsia" w:ascii="Times New Roman" w:hAnsi="Times New Roman" w:eastAsia="宋体" w:cs="Times New Roman"/>
                      <w:b w:val="0"/>
                      <w:bCs/>
                      <w:spacing w:val="-10"/>
                      <w:sz w:val="21"/>
                      <w:szCs w:val="21"/>
                      <w:lang w:val="en-US" w:eastAsia="zh-CN"/>
                    </w:rPr>
                    <w:t>2400小时</w:t>
                  </w:r>
                  <w:r>
                    <w:rPr>
                      <w:rFonts w:hint="default" w:ascii="Times New Roman" w:hAnsi="Times New Roman" w:eastAsia="宋体" w:cs="Times New Roman"/>
                      <w:b w:val="0"/>
                      <w:bCs/>
                      <w:spacing w:val="-10"/>
                      <w:sz w:val="21"/>
                      <w:szCs w:val="21"/>
                      <w:lang w:val="en-US" w:eastAsia="zh-CN"/>
                    </w:rPr>
                    <w:t>（由企业提供）。</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2）无组织废气监测结果</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lang w:val="en-US" w:eastAsia="zh-CN"/>
              </w:rPr>
            </w:pPr>
            <w:r>
              <w:rPr>
                <w:rFonts w:hint="default" w:ascii="Times New Roman" w:hAnsi="Times New Roman" w:cs="Times New Roman"/>
                <w:b/>
                <w:spacing w:val="0"/>
                <w:sz w:val="28"/>
                <w:szCs w:val="28"/>
                <w:lang w:eastAsia="zh-CN"/>
              </w:rPr>
              <w:pict>
                <v:shape id="_x0000_s1059" o:spid="_x0000_s1059" o:spt="75" type="#_x0000_t75" style="position:absolute;left:0pt;margin-left:227.55pt;margin-top:23.35pt;height:213.65pt;width:209.25pt;z-index:-251655168;mso-width-relative:page;mso-height-relative:page;" o:ole="t" filled="f" o:preferrelative="t" stroked="f" coordsize="21600,21600">
                  <v:path/>
                  <v:fill on="f" focussize="0,0"/>
                  <v:stroke on="f"/>
                  <v:imagedata r:id="rId15" croptop="3689f" cropbottom="1316f" o:title=""/>
                  <o:lock v:ext="edit" aspectratio="f"/>
                </v:shape>
                <o:OLEObject Type="Embed" ProgID="Visio.Drawing.11" ShapeID="_x0000_s1059" DrawAspect="Content" ObjectID="_1468075727" r:id="rId14">
                  <o:LockedField>false</o:LockedField>
                </o:OLEObject>
              </w:pict>
            </w:r>
            <w:r>
              <w:rPr>
                <w:rFonts w:hint="default" w:ascii="Times New Roman" w:hAnsi="Times New Roman" w:cs="Times New Roman"/>
                <w:b/>
                <w:spacing w:val="0"/>
                <w:sz w:val="28"/>
                <w:szCs w:val="28"/>
                <w:lang w:eastAsia="zh-CN"/>
              </w:rPr>
              <w:pict>
                <v:shape id="Object 58" o:spid="_x0000_s1058" o:spt="75" type="#_x0000_t75" style="position:absolute;left:0pt;margin-left:18.25pt;margin-top:17.7pt;height:213.65pt;width:209.25pt;z-index:-251656192;mso-width-relative:page;mso-height-relative:page;" o:ole="t" filled="f" o:preferrelative="t" stroked="f" coordsize="21600,21600">
                  <v:path/>
                  <v:fill on="f" focussize="0,0"/>
                  <v:stroke on="f"/>
                  <v:imagedata r:id="rId17" croptop="3689f" cropbottom="1316f" o:title=""/>
                  <o:lock v:ext="edit" aspectratio="f"/>
                </v:shape>
                <o:OLEObject Type="Embed" ProgID="Visio.Drawing.11" ShapeID="Object 58" DrawAspect="Content" ObjectID="_1468075728" r:id="rId16">
                  <o:LockedField>false</o:LockedField>
                </o:OLEObject>
              </w:pict>
            </w:r>
            <w:r>
              <w:rPr>
                <w:rFonts w:hint="default" w:ascii="Times New Roman" w:hAnsi="Times New Roman" w:eastAsia="宋体" w:cs="Times New Roman"/>
                <w:spacing w:val="0"/>
                <w:sz w:val="24"/>
                <w:szCs w:val="24"/>
                <w:lang w:val="en-US" w:eastAsia="zh-CN"/>
              </w:rPr>
              <w:t>监测点位示意图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360" w:lineRule="auto"/>
              <w:ind w:right="0" w:rightChars="0"/>
              <w:jc w:val="both"/>
              <w:textAlignment w:val="auto"/>
              <w:outlineLvl w:val="9"/>
              <w:rPr>
                <w:rFonts w:hint="default" w:ascii="Times New Roman" w:hAnsi="Times New Roman" w:eastAsia="宋体" w:cs="Times New Roman"/>
                <w:b/>
                <w:bCs/>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360" w:lineRule="auto"/>
              <w:ind w:right="0" w:rightChars="0"/>
              <w:jc w:val="both"/>
              <w:textAlignment w:val="auto"/>
              <w:outlineLvl w:val="9"/>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pStyle w:val="2"/>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lang w:eastAsia="zh-CN"/>
              </w:rPr>
            </w:pPr>
            <w:r>
              <w:rPr>
                <w:rFonts w:hint="default" w:ascii="Times New Roman" w:hAnsi="Times New Roman" w:eastAsia="宋体" w:cs="Times New Roman"/>
                <w:spacing w:val="0"/>
                <w:sz w:val="24"/>
                <w:szCs w:val="24"/>
                <w:lang w:val="en-US" w:eastAsia="zh-CN"/>
              </w:rPr>
              <w:t>b、无组织废气监测结果</w:t>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sz w:val="21"/>
                <w:szCs w:val="21"/>
                <w:lang w:eastAsia="zh-CN"/>
              </w:rPr>
              <w:t>无组织</w:t>
            </w:r>
            <w:r>
              <w:rPr>
                <w:rFonts w:hint="default" w:ascii="Times New Roman" w:hAnsi="Times New Roman" w:eastAsia="宋体" w:cs="Times New Roman"/>
                <w:spacing w:val="0"/>
                <w:sz w:val="21"/>
                <w:szCs w:val="21"/>
                <w:lang w:val="en-US" w:eastAsia="zh-CN"/>
              </w:rPr>
              <w:t>废气</w:t>
            </w:r>
            <w:r>
              <w:rPr>
                <w:rFonts w:hint="default" w:ascii="Times New Roman" w:hAnsi="Times New Roman" w:eastAsia="宋体" w:cs="Times New Roman"/>
                <w:spacing w:val="0"/>
                <w:sz w:val="21"/>
                <w:szCs w:val="21"/>
              </w:rPr>
              <w:t>监测结果（单位：</w:t>
            </w:r>
            <w:r>
              <w:rPr>
                <w:rFonts w:hint="default" w:ascii="Times New Roman" w:hAnsi="Times New Roman" w:eastAsia="宋体" w:cs="Times New Roman"/>
                <w:spacing w:val="0"/>
                <w:sz w:val="21"/>
                <w:szCs w:val="21"/>
                <w:lang w:val="en-US" w:eastAsia="zh-CN"/>
              </w:rPr>
              <w:t>μg/m</w:t>
            </w:r>
            <w:r>
              <w:rPr>
                <w:rFonts w:hint="default" w:ascii="Times New Roman" w:hAnsi="Times New Roman" w:eastAsia="宋体" w:cs="Times New Roman"/>
                <w:spacing w:val="0"/>
                <w:sz w:val="21"/>
                <w:szCs w:val="21"/>
                <w:vertAlign w:val="superscript"/>
                <w:lang w:val="en-US" w:eastAsia="zh-CN"/>
              </w:rPr>
              <w:t>3</w:t>
            </w:r>
            <w:r>
              <w:rPr>
                <w:rFonts w:hint="default" w:ascii="Times New Roman" w:hAnsi="Times New Roman" w:eastAsia="宋体" w:cs="Times New Roman"/>
                <w:spacing w:val="0"/>
                <w:sz w:val="21"/>
                <w:szCs w:val="21"/>
              </w:rPr>
              <w:t>）</w:t>
            </w:r>
          </w:p>
          <w:tbl>
            <w:tblPr>
              <w:tblStyle w:val="23"/>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8"/>
              <w:gridCol w:w="2"/>
              <w:gridCol w:w="1637"/>
              <w:gridCol w:w="852"/>
              <w:gridCol w:w="852"/>
              <w:gridCol w:w="852"/>
              <w:gridCol w:w="855"/>
              <w:gridCol w:w="1689"/>
              <w:gridCol w:w="9"/>
              <w:gridCol w:w="1080"/>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1220" w:type="dxa"/>
                  <w:gridSpan w:val="2"/>
                  <w:vMerge w:val="restart"/>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rPr>
                    <w:t>监测</w:t>
                  </w:r>
                  <w:r>
                    <w:rPr>
                      <w:rFonts w:hint="default" w:ascii="Times New Roman" w:hAnsi="Times New Roman" w:eastAsia="宋体" w:cs="Times New Roman"/>
                      <w:spacing w:val="0"/>
                      <w:sz w:val="21"/>
                      <w:szCs w:val="21"/>
                      <w:lang w:val="en-US" w:eastAsia="zh-CN"/>
                    </w:rPr>
                    <w:t>项目</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spacing w:val="0"/>
                      <w:sz w:val="21"/>
                      <w:szCs w:val="21"/>
                    </w:rPr>
                    <w:t>及</w:t>
                  </w:r>
                  <w:r>
                    <w:rPr>
                      <w:rFonts w:hint="default" w:ascii="Times New Roman" w:hAnsi="Times New Roman" w:eastAsia="宋体" w:cs="Times New Roman"/>
                      <w:spacing w:val="0"/>
                      <w:sz w:val="21"/>
                      <w:szCs w:val="21"/>
                      <w:lang w:val="en-US" w:eastAsia="zh-CN"/>
                    </w:rPr>
                    <w:t>日期</w:t>
                  </w:r>
                </w:p>
              </w:tc>
              <w:tc>
                <w:tcPr>
                  <w:tcW w:w="163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监测</w:t>
                  </w:r>
                  <w:r>
                    <w:rPr>
                      <w:rFonts w:hint="default" w:ascii="Times New Roman" w:hAnsi="Times New Roman" w:eastAsia="宋体" w:cs="Times New Roman"/>
                      <w:spacing w:val="0"/>
                      <w:sz w:val="21"/>
                      <w:szCs w:val="21"/>
                      <w:lang w:val="en-US" w:eastAsia="zh-CN"/>
                    </w:rPr>
                    <w:t>点位</w:t>
                  </w:r>
                </w:p>
              </w:tc>
              <w:tc>
                <w:tcPr>
                  <w:tcW w:w="3411" w:type="dxa"/>
                  <w:gridSpan w:val="4"/>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监测结果及频次</w:t>
                  </w:r>
                </w:p>
              </w:tc>
              <w:tc>
                <w:tcPr>
                  <w:tcW w:w="1698" w:type="dxa"/>
                  <w:gridSpan w:val="2"/>
                  <w:vMerge w:val="restart"/>
                  <w:vAlign w:val="center"/>
                </w:tcPr>
                <w:p>
                  <w:pPr>
                    <w:keepNext w:val="0"/>
                    <w:keepLines w:val="0"/>
                    <w:pageBreakBefore w:val="0"/>
                    <w:widowControl w:val="0"/>
                    <w:kinsoku/>
                    <w:wordWrap/>
                    <w:overflowPunct/>
                    <w:topLinePunct w:val="0"/>
                    <w:autoSpaceDE/>
                    <w:autoSpaceDN/>
                    <w:bidi w:val="0"/>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及标准值</w:t>
                  </w:r>
                </w:p>
              </w:tc>
              <w:tc>
                <w:tcPr>
                  <w:tcW w:w="1091" w:type="dxa"/>
                  <w:gridSpan w:val="2"/>
                  <w:vMerge w:val="restart"/>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1220" w:type="dxa"/>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p>
              </w:tc>
              <w:tc>
                <w:tcPr>
                  <w:tcW w:w="163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p>
              </w:tc>
              <w:tc>
                <w:tcPr>
                  <w:tcW w:w="852"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1</w:t>
                  </w:r>
                </w:p>
              </w:tc>
              <w:tc>
                <w:tcPr>
                  <w:tcW w:w="852"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2</w:t>
                  </w:r>
                </w:p>
              </w:tc>
              <w:tc>
                <w:tcPr>
                  <w:tcW w:w="852"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3</w:t>
                  </w:r>
                </w:p>
              </w:tc>
              <w:tc>
                <w:tcPr>
                  <w:tcW w:w="855"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最大</w:t>
                  </w:r>
                  <w:r>
                    <w:rPr>
                      <w:rFonts w:hint="eastAsia" w:ascii="Times New Roman" w:hAnsi="Times New Roman" w:eastAsia="宋体" w:cs="Times New Roman"/>
                      <w:spacing w:val="0"/>
                      <w:sz w:val="21"/>
                      <w:szCs w:val="21"/>
                      <w:lang w:val="en-US" w:eastAsia="zh-CN"/>
                    </w:rPr>
                    <w:t>差</w:t>
                  </w:r>
                  <w:r>
                    <w:rPr>
                      <w:rFonts w:hint="default" w:ascii="Times New Roman" w:hAnsi="Times New Roman" w:eastAsia="宋体" w:cs="Times New Roman"/>
                      <w:spacing w:val="0"/>
                      <w:sz w:val="21"/>
                      <w:szCs w:val="21"/>
                      <w:lang w:val="en-US" w:eastAsia="zh-CN"/>
                    </w:rPr>
                    <w:t>值</w:t>
                  </w:r>
                </w:p>
              </w:tc>
              <w:tc>
                <w:tcPr>
                  <w:tcW w:w="1698" w:type="dxa"/>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1091" w:type="dxa"/>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总悬浮颗粒物</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2024.05.12</w:t>
                  </w:r>
                </w:p>
              </w:tc>
              <w:tc>
                <w:tcPr>
                  <w:tcW w:w="1639" w:type="dxa"/>
                  <w:gridSpan w:val="2"/>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厂界上风向</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参照点○4#</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227</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228</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230</w:t>
                  </w:r>
                </w:p>
              </w:tc>
              <w:tc>
                <w:tcPr>
                  <w:tcW w:w="855"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276</w:t>
                  </w:r>
                </w:p>
              </w:tc>
              <w:tc>
                <w:tcPr>
                  <w:tcW w:w="1689"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DB 13/2167-2020</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w:t>
                  </w:r>
                  <w:r>
                    <w:rPr>
                      <w:rFonts w:hint="default" w:ascii="Times New Roman" w:hAnsi="Times New Roman" w:eastAsia="宋体" w:cs="Times New Roman"/>
                      <w:kern w:val="0"/>
                      <w:sz w:val="21"/>
                      <w:szCs w:val="21"/>
                      <w:lang w:val="en-US" w:eastAsia="zh-CN" w:bidi="ar-SA"/>
                    </w:rPr>
                    <w:t>mg/m</w:t>
                  </w:r>
                  <w:r>
                    <w:rPr>
                      <w:rFonts w:hint="default" w:ascii="Times New Roman" w:hAnsi="Times New Roman" w:eastAsia="宋体" w:cs="Times New Roman"/>
                      <w:kern w:val="0"/>
                      <w:sz w:val="21"/>
                      <w:szCs w:val="21"/>
                      <w:vertAlign w:val="superscript"/>
                      <w:lang w:val="en-US" w:eastAsia="zh-CN" w:bidi="ar-SA"/>
                    </w:rPr>
                    <w:t>3</w:t>
                  </w:r>
                </w:p>
              </w:tc>
              <w:tc>
                <w:tcPr>
                  <w:tcW w:w="1089" w:type="dxa"/>
                  <w:gridSpan w:val="2"/>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监控点○1#</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499</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495</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503</w:t>
                  </w:r>
                </w:p>
              </w:tc>
              <w:tc>
                <w:tcPr>
                  <w:tcW w:w="855"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gridSpan w:val="2"/>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监控点○2#</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490</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497</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506</w:t>
                  </w:r>
                </w:p>
              </w:tc>
              <w:tc>
                <w:tcPr>
                  <w:tcW w:w="855"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gridSpan w:val="2"/>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监控点○3#</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486</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488</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492</w:t>
                  </w:r>
                </w:p>
              </w:tc>
              <w:tc>
                <w:tcPr>
                  <w:tcW w:w="855"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gridSpan w:val="2"/>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总悬浮颗粒物</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2024.05.13</w:t>
                  </w:r>
                </w:p>
              </w:tc>
              <w:tc>
                <w:tcPr>
                  <w:tcW w:w="1639" w:type="dxa"/>
                  <w:gridSpan w:val="2"/>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厂界上风向</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参照点○4#</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231</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233</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231</w:t>
                  </w:r>
                </w:p>
              </w:tc>
              <w:tc>
                <w:tcPr>
                  <w:tcW w:w="855"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276</w:t>
                  </w:r>
                </w:p>
              </w:tc>
              <w:tc>
                <w:tcPr>
                  <w:tcW w:w="1689"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DB 13/2167-2020</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0.5</w:t>
                  </w:r>
                  <w:r>
                    <w:rPr>
                      <w:rFonts w:hint="default" w:ascii="Times New Roman" w:hAnsi="Times New Roman" w:eastAsia="宋体" w:cs="Times New Roman"/>
                      <w:kern w:val="0"/>
                      <w:sz w:val="21"/>
                      <w:szCs w:val="21"/>
                      <w:lang w:val="en-US" w:eastAsia="zh-CN" w:bidi="ar-SA"/>
                    </w:rPr>
                    <w:t>mg/m</w:t>
                  </w:r>
                  <w:r>
                    <w:rPr>
                      <w:rFonts w:hint="default" w:ascii="Times New Roman" w:hAnsi="Times New Roman" w:eastAsia="宋体" w:cs="Times New Roman"/>
                      <w:kern w:val="0"/>
                      <w:sz w:val="21"/>
                      <w:szCs w:val="21"/>
                      <w:vertAlign w:val="superscript"/>
                      <w:lang w:val="en-US" w:eastAsia="zh-CN" w:bidi="ar-SA"/>
                    </w:rPr>
                    <w:t>3</w:t>
                  </w:r>
                </w:p>
              </w:tc>
              <w:tc>
                <w:tcPr>
                  <w:tcW w:w="1089" w:type="dxa"/>
                  <w:gridSpan w:val="2"/>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监控点○1#</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491</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494</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489</w:t>
                  </w:r>
                </w:p>
              </w:tc>
              <w:tc>
                <w:tcPr>
                  <w:tcW w:w="855" w:type="dxa"/>
                  <w:vMerge w:val="continue"/>
                  <w:tcBorders>
                    <w:left w:val="single" w:color="000000" w:sz="4" w:space="0"/>
                  </w:tcBorders>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gridSpan w:val="2"/>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监控点○2#</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498</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505</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495</w:t>
                  </w:r>
                </w:p>
              </w:tc>
              <w:tc>
                <w:tcPr>
                  <w:tcW w:w="855" w:type="dxa"/>
                  <w:vMerge w:val="continue"/>
                  <w:tcBorders>
                    <w:left w:val="single" w:color="000000" w:sz="4" w:space="0"/>
                  </w:tcBorders>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gridSpan w:val="2"/>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监控点○3#</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504</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509</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502</w:t>
                  </w:r>
                </w:p>
              </w:tc>
              <w:tc>
                <w:tcPr>
                  <w:tcW w:w="855"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gridSpan w:val="2"/>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cs="Times New Roman"/>
                <w:b/>
                <w:spacing w:val="0"/>
                <w:sz w:val="28"/>
                <w:szCs w:val="28"/>
                <w:lang w:val="en-US" w:eastAsia="zh-CN"/>
              </w:rPr>
              <w:t>3</w:t>
            </w:r>
            <w:r>
              <w:rPr>
                <w:rFonts w:hint="default" w:ascii="Times New Roman" w:hAnsi="Times New Roman" w:eastAsia="宋体" w:cs="Times New Roman"/>
                <w:b/>
                <w:bCs/>
                <w:sz w:val="24"/>
                <w:szCs w:val="24"/>
                <w:lang w:val="en-US" w:eastAsia="zh-CN"/>
              </w:rPr>
              <w:t>）噪声监测结果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pacing w:val="0"/>
                <w:sz w:val="24"/>
                <w:szCs w:val="24"/>
                <w:lang w:val="en-US" w:eastAsia="zh-CN"/>
              </w:rPr>
              <w:t>a</w:t>
            </w:r>
            <w:r>
              <w:rPr>
                <w:rFonts w:hint="default" w:ascii="Times New Roman" w:hAnsi="Times New Roman" w:eastAsia="宋体" w:cs="Times New Roman"/>
                <w:b w:val="0"/>
                <w:bCs w:val="0"/>
                <w:sz w:val="24"/>
                <w:szCs w:val="24"/>
                <w:lang w:val="en-US" w:eastAsia="zh-CN"/>
              </w:rPr>
              <w:t>、监测点位示意图</w:t>
            </w:r>
          </w:p>
          <w:p>
            <w:pPr>
              <w:pStyle w:val="2"/>
              <w:rPr>
                <w:rFonts w:hint="default" w:ascii="Times New Roman" w:hAnsi="Times New Roman" w:eastAsia="宋体" w:cs="Times New Roman"/>
                <w:b w:val="0"/>
                <w:bCs w:val="0"/>
                <w:sz w:val="24"/>
                <w:szCs w:val="24"/>
                <w:lang w:val="en-US" w:eastAsia="zh-CN"/>
              </w:rPr>
            </w:pPr>
          </w:p>
          <w:p>
            <w:pPr>
              <w:pStyle w:val="2"/>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spacing w:val="0"/>
                <w:sz w:val="28"/>
                <w:szCs w:val="28"/>
                <w:lang w:eastAsia="zh-CN"/>
              </w:rPr>
              <w:pict>
                <v:shape id="_x0000_s1060" o:spid="_x0000_s1060" o:spt="75" type="#_x0000_t75" style="position:absolute;left:0pt;margin-left:18.8pt;margin-top:12.95pt;height:213.65pt;width:209.25pt;z-index:-251654144;mso-width-relative:page;mso-height-relative:page;" o:ole="t" filled="f" o:preferrelative="t" stroked="f" coordsize="21600,21600">
                  <v:path/>
                  <v:fill on="f" focussize="0,0"/>
                  <v:stroke on="f"/>
                  <v:imagedata r:id="rId17" croptop="3689f" cropbottom="1316f" o:title=""/>
                  <o:lock v:ext="edit" aspectratio="f"/>
                </v:shape>
                <o:OLEObject Type="Embed" ProgID="Visio.Drawing.11" ShapeID="_x0000_s1060" DrawAspect="Content" ObjectID="_1468075729" r:id="rId18">
                  <o:LockedField>false</o:LockedField>
                </o:OLEObject>
              </w:pict>
            </w:r>
          </w:p>
          <w:p>
            <w:pPr>
              <w:pStyle w:val="2"/>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spacing w:val="0"/>
                <w:sz w:val="28"/>
                <w:szCs w:val="28"/>
                <w:lang w:eastAsia="zh-CN"/>
              </w:rPr>
              <w:pict>
                <v:shape id="_x0000_s1061" o:spid="_x0000_s1061" o:spt="75" type="#_x0000_t75" style="position:absolute;left:0pt;margin-left:229.25pt;margin-top:1.85pt;height:213.65pt;width:209.25pt;z-index:-251653120;mso-width-relative:page;mso-height-relative:page;" o:ole="t" filled="f" o:preferrelative="t" stroked="f" coordsize="21600,21600">
                  <v:path/>
                  <v:fill on="f" focussize="0,0"/>
                  <v:stroke on="f"/>
                  <v:imagedata r:id="rId15" croptop="3689f" cropbottom="1316f" o:title=""/>
                  <o:lock v:ext="edit" aspectratio="f"/>
                </v:shape>
                <o:OLEObject Type="Embed" ProgID="Visio.Drawing.11" ShapeID="_x0000_s1061" DrawAspect="Content" ObjectID="_1468075730" r:id="rId19">
                  <o:LockedField>false</o:LockedField>
                </o:OLEObject>
              </w:pict>
            </w:r>
          </w:p>
          <w:p>
            <w:pPr>
              <w:pStyle w:val="2"/>
              <w:rPr>
                <w:rFonts w:hint="default" w:ascii="Times New Roman" w:hAnsi="Times New Roman" w:eastAsia="宋体" w:cs="Times New Roman"/>
                <w:b w:val="0"/>
                <w:bCs w:val="0"/>
                <w:sz w:val="24"/>
                <w:szCs w:val="24"/>
                <w:lang w:val="en-US" w:eastAsia="zh-CN"/>
              </w:rPr>
            </w:pPr>
          </w:p>
          <w:p>
            <w:pPr>
              <w:pStyle w:val="2"/>
              <w:rPr>
                <w:rFonts w:hint="default" w:ascii="Times New Roman" w:hAnsi="Times New Roman" w:eastAsia="宋体" w:cs="Times New Roman"/>
                <w:b w:val="0"/>
                <w:bCs w:val="0"/>
                <w:sz w:val="24"/>
                <w:szCs w:val="24"/>
                <w:lang w:val="en-US" w:eastAsia="zh-CN"/>
              </w:rPr>
            </w:pPr>
          </w:p>
          <w:p>
            <w:pPr>
              <w:pStyle w:val="8"/>
              <w:rPr>
                <w:rFonts w:hint="default" w:ascii="Times New Roman" w:hAnsi="Times New Roman" w:eastAsia="宋体" w:cs="Times New Roman"/>
                <w:b w:val="0"/>
                <w:bCs w:val="0"/>
                <w:sz w:val="24"/>
                <w:szCs w:val="24"/>
                <w:lang w:val="en-US" w:eastAsia="zh-CN"/>
              </w:rPr>
            </w:pPr>
          </w:p>
          <w:p>
            <w:pPr>
              <w:rPr>
                <w:rFonts w:hint="default" w:ascii="Times New Roman" w:hAnsi="Times New Roman" w:eastAsia="宋体" w:cs="Times New Roman"/>
                <w:b w:val="0"/>
                <w:bCs w:val="0"/>
                <w:sz w:val="24"/>
                <w:szCs w:val="24"/>
                <w:lang w:val="en-US" w:eastAsia="zh-CN"/>
              </w:rPr>
            </w:pPr>
          </w:p>
          <w:p>
            <w:pPr>
              <w:pStyle w:val="2"/>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240" w:lineRule="auto"/>
              <w:ind w:leftChars="0" w:right="0" w:rightChars="0"/>
              <w:jc w:val="both"/>
              <w:textAlignment w:val="auto"/>
              <w:outlineLvl w:val="9"/>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240" w:lineRule="auto"/>
              <w:ind w:leftChars="0" w:right="0" w:rightChars="0"/>
              <w:jc w:val="both"/>
              <w:textAlignment w:val="auto"/>
              <w:outlineLvl w:val="9"/>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240" w:lineRule="auto"/>
              <w:ind w:leftChars="0" w:right="0" w:rightChars="0"/>
              <w:jc w:val="both"/>
              <w:textAlignment w:val="auto"/>
              <w:outlineLvl w:val="9"/>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240" w:lineRule="auto"/>
              <w:ind w:leftChars="0" w:right="0" w:rightChars="0"/>
              <w:jc w:val="both"/>
              <w:textAlignment w:val="auto"/>
              <w:outlineLvl w:val="9"/>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240" w:lineRule="auto"/>
              <w:ind w:leftChars="0" w:right="0" w:rightChars="0"/>
              <w:jc w:val="both"/>
              <w:textAlignment w:val="auto"/>
              <w:outlineLvl w:val="9"/>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240" w:lineRule="auto"/>
              <w:ind w:leftChars="0" w:right="0" w:right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lang w:val="en-US" w:eastAsia="zh-CN"/>
              </w:rPr>
              <w:t>b、噪声监测结果（</w:t>
            </w:r>
            <w:r>
              <w:rPr>
                <w:rFonts w:hint="default" w:ascii="Times New Roman" w:hAnsi="Times New Roman" w:eastAsia="宋体" w:cs="Times New Roman"/>
                <w:spacing w:val="0"/>
                <w:sz w:val="24"/>
                <w:szCs w:val="24"/>
              </w:rPr>
              <w:t>单位：</w:t>
            </w:r>
            <w:r>
              <w:rPr>
                <w:rFonts w:hint="default" w:ascii="Times New Roman" w:hAnsi="Times New Roman" w:eastAsia="宋体" w:cs="Times New Roman"/>
                <w:spacing w:val="0"/>
                <w:kern w:val="2"/>
                <w:sz w:val="24"/>
                <w:szCs w:val="24"/>
                <w:lang w:val="en-US" w:eastAsia="zh-CN" w:bidi="ar-SA"/>
              </w:rPr>
              <w:t>dB(A)）</w:t>
            </w:r>
          </w:p>
          <w:tbl>
            <w:tblPr>
              <w:tblStyle w:val="23"/>
              <w:tblpPr w:leftFromText="180" w:rightFromText="180" w:vertAnchor="text" w:tblpXSpec="center" w:tblpY="1"/>
              <w:tblOverlap w:val="never"/>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8"/>
              <w:gridCol w:w="1570"/>
              <w:gridCol w:w="1573"/>
              <w:gridCol w:w="1772"/>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568" w:type="dxa"/>
                  <w:vMerge w:val="restart"/>
                  <w:tcBorders>
                    <w:tl2br w:val="nil"/>
                    <w:tr2bl w:val="nil"/>
                  </w:tcBorders>
                  <w:vAlign w:val="center"/>
                </w:tcPr>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监测点位</w:t>
                  </w:r>
                </w:p>
              </w:tc>
              <w:tc>
                <w:tcPr>
                  <w:tcW w:w="1570" w:type="dxa"/>
                  <w:tcBorders>
                    <w:tl2br w:val="nil"/>
                    <w:tr2bl w:val="nil"/>
                  </w:tcBorders>
                  <w:vAlign w:val="center"/>
                </w:tcPr>
                <w:p>
                  <w:pPr>
                    <w:spacing w:line="240" w:lineRule="exact"/>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z w:val="21"/>
                      <w:szCs w:val="21"/>
                      <w:lang w:val="en-US" w:eastAsia="zh-CN"/>
                    </w:rPr>
                    <w:t>2024.05.12</w:t>
                  </w:r>
                </w:p>
              </w:tc>
              <w:tc>
                <w:tcPr>
                  <w:tcW w:w="1573" w:type="dxa"/>
                  <w:tcBorders>
                    <w:tl2br w:val="nil"/>
                    <w:tr2bl w:val="nil"/>
                  </w:tcBorders>
                  <w:vAlign w:val="center"/>
                </w:tcPr>
                <w:p>
                  <w:pPr>
                    <w:spacing w:line="240" w:lineRule="exact"/>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z w:val="21"/>
                      <w:szCs w:val="21"/>
                      <w:lang w:val="en-US" w:eastAsia="zh-CN"/>
                    </w:rPr>
                    <w:t>2024.05.13</w:t>
                  </w:r>
                </w:p>
              </w:tc>
              <w:tc>
                <w:tcPr>
                  <w:tcW w:w="1772" w:type="dxa"/>
                  <w:vMerge w:val="restart"/>
                  <w:tcBorders>
                    <w:tl2br w:val="nil"/>
                    <w:tr2bl w:val="nil"/>
                  </w:tcBorders>
                  <w:vAlign w:val="center"/>
                </w:tcPr>
                <w:p>
                  <w:pPr>
                    <w:spacing w:line="2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执行标准</w:t>
                  </w:r>
                </w:p>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Cs w:val="21"/>
                    </w:rPr>
                    <w:t>及标准值</w:t>
                  </w:r>
                </w:p>
              </w:tc>
              <w:tc>
                <w:tcPr>
                  <w:tcW w:w="1501" w:type="dxa"/>
                  <w:vMerge w:val="restart"/>
                  <w:tcBorders>
                    <w:tl2br w:val="nil"/>
                    <w:tr2bl w:val="nil"/>
                  </w:tcBorders>
                  <w:vAlign w:val="center"/>
                </w:tcPr>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568" w:type="dxa"/>
                  <w:vMerge w:val="continue"/>
                  <w:tcBorders>
                    <w:tl2br w:val="nil"/>
                    <w:tr2bl w:val="nil"/>
                  </w:tcBorders>
                  <w:vAlign w:val="center"/>
                </w:tcPr>
                <w:p>
                  <w:pPr>
                    <w:jc w:val="center"/>
                    <w:rPr>
                      <w:rFonts w:hint="default" w:ascii="Times New Roman" w:hAnsi="Times New Roman" w:eastAsia="宋体" w:cs="Times New Roman"/>
                      <w:spacing w:val="0"/>
                      <w:sz w:val="21"/>
                      <w:szCs w:val="21"/>
                    </w:rPr>
                  </w:pPr>
                </w:p>
              </w:tc>
              <w:tc>
                <w:tcPr>
                  <w:tcW w:w="1570" w:type="dxa"/>
                  <w:tcBorders>
                    <w:tl2br w:val="nil"/>
                    <w:tr2bl w:val="nil"/>
                  </w:tcBorders>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573" w:type="dxa"/>
                  <w:tcBorders>
                    <w:tl2br w:val="nil"/>
                    <w:tr2bl w:val="nil"/>
                  </w:tcBorders>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772" w:type="dxa"/>
                  <w:vMerge w:val="continue"/>
                  <w:tcBorders>
                    <w:tl2br w:val="nil"/>
                    <w:tr2bl w:val="nil"/>
                  </w:tcBorders>
                  <w:vAlign w:val="center"/>
                </w:tcPr>
                <w:p>
                  <w:pPr>
                    <w:jc w:val="center"/>
                    <w:rPr>
                      <w:rFonts w:hint="default" w:ascii="Times New Roman" w:hAnsi="Times New Roman" w:eastAsia="宋体" w:cs="Times New Roman"/>
                      <w:spacing w:val="0"/>
                      <w:sz w:val="21"/>
                      <w:szCs w:val="21"/>
                      <w:lang w:eastAsia="zh-CN"/>
                    </w:rPr>
                  </w:pPr>
                </w:p>
              </w:tc>
              <w:tc>
                <w:tcPr>
                  <w:tcW w:w="1501" w:type="dxa"/>
                  <w:vMerge w:val="continue"/>
                  <w:tcBorders>
                    <w:tl2br w:val="nil"/>
                    <w:tr2bl w:val="nil"/>
                  </w:tcBorders>
                  <w:vAlign w:val="center"/>
                </w:tcPr>
                <w:p>
                  <w:pPr>
                    <w:jc w:val="center"/>
                    <w:rPr>
                      <w:rFonts w:hint="default" w:ascii="Times New Roman" w:hAnsi="Times New Roman" w:eastAsia="宋体" w:cs="Times New Roman"/>
                      <w:spacing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568"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北</w:t>
                  </w:r>
                  <w:r>
                    <w:rPr>
                      <w:rFonts w:hint="default" w:ascii="Times New Roman" w:hAnsi="Times New Roman" w:eastAsia="宋体" w:cs="Times New Roman"/>
                      <w:spacing w:val="0"/>
                      <w:sz w:val="21"/>
                      <w:szCs w:val="21"/>
                      <w:lang w:val="en-US" w:eastAsia="zh-CN"/>
                    </w:rPr>
                    <w:t>厂界外1m处（</w:t>
                  </w:r>
                  <w:r>
                    <w:rPr>
                      <w:rFonts w:hint="eastAsia" w:ascii="Times New Roman" w:hAnsi="Times New Roman" w:eastAsia="宋体" w:cs="Times New Roman"/>
                      <w:spacing w:val="0"/>
                      <w:sz w:val="21"/>
                      <w:szCs w:val="21"/>
                      <w:lang w:val="en-US" w:eastAsia="zh-CN"/>
                    </w:rPr>
                    <w:t>▲1</w:t>
                  </w:r>
                  <w:r>
                    <w:rPr>
                      <w:rFonts w:hint="default" w:ascii="Times New Roman" w:hAnsi="Times New Roman" w:eastAsia="宋体" w:cs="Times New Roman"/>
                      <w:spacing w:val="0"/>
                      <w:sz w:val="21"/>
                      <w:szCs w:val="21"/>
                      <w:lang w:val="en-US" w:eastAsia="zh-CN"/>
                    </w:rPr>
                    <w:t>#）</w:t>
                  </w:r>
                </w:p>
              </w:tc>
              <w:tc>
                <w:tcPr>
                  <w:tcW w:w="1570"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57.2</w:t>
                  </w:r>
                </w:p>
              </w:tc>
              <w:tc>
                <w:tcPr>
                  <w:tcW w:w="1573"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57.4</w:t>
                  </w:r>
                </w:p>
              </w:tc>
              <w:tc>
                <w:tcPr>
                  <w:tcW w:w="1772" w:type="dxa"/>
                  <w:vMerge w:val="restar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GB 12348-2008</w:t>
                  </w:r>
                  <w:r>
                    <w:rPr>
                      <w:rFonts w:hint="default" w:ascii="Times New Roman" w:hAnsi="Times New Roman" w:eastAsia="宋体" w:cs="Times New Roman"/>
                      <w:sz w:val="21"/>
                      <w:szCs w:val="21"/>
                    </w:rPr>
                    <w:t>昼间：</w:t>
                  </w:r>
                  <w:r>
                    <w:rPr>
                      <w:rFonts w:hint="eastAsia" w:ascii="Times New Roman" w:hAnsi="Times New Roman" w:eastAsia="宋体" w:cs="Times New Roman"/>
                      <w:sz w:val="21"/>
                      <w:szCs w:val="21"/>
                      <w:lang w:val="en-US" w:eastAsia="zh-CN"/>
                    </w:rPr>
                    <w:t>60</w:t>
                  </w: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568"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西</w:t>
                  </w:r>
                  <w:r>
                    <w:rPr>
                      <w:rFonts w:hint="default" w:ascii="Times New Roman" w:hAnsi="Times New Roman" w:eastAsia="宋体" w:cs="Times New Roman"/>
                      <w:spacing w:val="0"/>
                      <w:sz w:val="21"/>
                      <w:szCs w:val="21"/>
                      <w:lang w:val="en-US" w:eastAsia="zh-CN"/>
                    </w:rPr>
                    <w:t>厂界外1m处（</w:t>
                  </w:r>
                  <w:r>
                    <w:rPr>
                      <w:rFonts w:hint="eastAsia" w:ascii="Times New Roman" w:hAnsi="Times New Roman" w:eastAsia="宋体" w:cs="Times New Roman"/>
                      <w:spacing w:val="0"/>
                      <w:sz w:val="21"/>
                      <w:szCs w:val="21"/>
                      <w:lang w:val="en-US" w:eastAsia="zh-CN"/>
                    </w:rPr>
                    <w:t>▲2</w:t>
                  </w:r>
                  <w:r>
                    <w:rPr>
                      <w:rFonts w:hint="default" w:ascii="Times New Roman" w:hAnsi="Times New Roman" w:eastAsia="宋体" w:cs="Times New Roman"/>
                      <w:spacing w:val="0"/>
                      <w:sz w:val="21"/>
                      <w:szCs w:val="21"/>
                      <w:lang w:val="en-US" w:eastAsia="zh-CN"/>
                    </w:rPr>
                    <w:t>#）</w:t>
                  </w:r>
                </w:p>
              </w:tc>
              <w:tc>
                <w:tcPr>
                  <w:tcW w:w="1570"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57.1</w:t>
                  </w:r>
                </w:p>
              </w:tc>
              <w:tc>
                <w:tcPr>
                  <w:tcW w:w="1573"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56.8</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568"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南</w:t>
                  </w:r>
                  <w:r>
                    <w:rPr>
                      <w:rFonts w:hint="default" w:ascii="Times New Roman" w:hAnsi="Times New Roman" w:eastAsia="宋体" w:cs="Times New Roman"/>
                      <w:spacing w:val="0"/>
                      <w:sz w:val="21"/>
                      <w:szCs w:val="21"/>
                      <w:lang w:val="en-US" w:eastAsia="zh-CN"/>
                    </w:rPr>
                    <w:t>厂界外1m处（</w:t>
                  </w:r>
                  <w:r>
                    <w:rPr>
                      <w:rFonts w:hint="eastAsia" w:ascii="Times New Roman" w:hAnsi="Times New Roman" w:eastAsia="宋体" w:cs="Times New Roman"/>
                      <w:spacing w:val="0"/>
                      <w:sz w:val="21"/>
                      <w:szCs w:val="21"/>
                      <w:lang w:val="en-US" w:eastAsia="zh-CN"/>
                    </w:rPr>
                    <w:t>▲3</w:t>
                  </w:r>
                  <w:r>
                    <w:rPr>
                      <w:rFonts w:hint="default" w:ascii="Times New Roman" w:hAnsi="Times New Roman" w:eastAsia="宋体" w:cs="Times New Roman"/>
                      <w:spacing w:val="0"/>
                      <w:sz w:val="21"/>
                      <w:szCs w:val="21"/>
                      <w:lang w:val="en-US" w:eastAsia="zh-CN"/>
                    </w:rPr>
                    <w:t>#）</w:t>
                  </w:r>
                </w:p>
              </w:tc>
              <w:tc>
                <w:tcPr>
                  <w:tcW w:w="1570"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56.3</w:t>
                  </w:r>
                </w:p>
              </w:tc>
              <w:tc>
                <w:tcPr>
                  <w:tcW w:w="1573"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57.0</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568"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东</w:t>
                  </w:r>
                  <w:r>
                    <w:rPr>
                      <w:rFonts w:hint="default" w:ascii="Times New Roman" w:hAnsi="Times New Roman" w:eastAsia="宋体" w:cs="Times New Roman"/>
                      <w:spacing w:val="0"/>
                      <w:sz w:val="21"/>
                      <w:szCs w:val="21"/>
                      <w:lang w:val="en-US" w:eastAsia="zh-CN"/>
                    </w:rPr>
                    <w:t>厂界外1m处（</w:t>
                  </w:r>
                  <w:r>
                    <w:rPr>
                      <w:rFonts w:hint="eastAsia" w:ascii="Times New Roman" w:hAnsi="Times New Roman" w:eastAsia="宋体" w:cs="Times New Roman"/>
                      <w:spacing w:val="0"/>
                      <w:sz w:val="21"/>
                      <w:szCs w:val="21"/>
                      <w:lang w:val="en-US" w:eastAsia="zh-CN"/>
                    </w:rPr>
                    <w:t>▲4</w:t>
                  </w:r>
                  <w:r>
                    <w:rPr>
                      <w:rFonts w:hint="default" w:ascii="Times New Roman" w:hAnsi="Times New Roman" w:eastAsia="宋体" w:cs="Times New Roman"/>
                      <w:spacing w:val="0"/>
                      <w:sz w:val="21"/>
                      <w:szCs w:val="21"/>
                      <w:lang w:val="en-US" w:eastAsia="zh-CN"/>
                    </w:rPr>
                    <w:t>#）</w:t>
                  </w:r>
                </w:p>
              </w:tc>
              <w:tc>
                <w:tcPr>
                  <w:tcW w:w="1570"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55.2</w:t>
                  </w:r>
                </w:p>
              </w:tc>
              <w:tc>
                <w:tcPr>
                  <w:tcW w:w="1573"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55.7</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19"/>
              <w:jc w:val="left"/>
              <w:outlineLvl w:val="0"/>
              <w:rPr>
                <w:rFonts w:ascii="Times New Roman" w:hAnsi="Times New Roman" w:eastAsia="黑体"/>
                <w:snapToGrid w:val="0"/>
                <w:sz w:val="30"/>
                <w:szCs w:val="30"/>
              </w:rPr>
            </w:pPr>
            <w:r>
              <w:rPr>
                <w:rFonts w:hint="default" w:ascii="Times New Roman" w:hAnsi="Times New Roman" w:eastAsia="宋体" w:cs="Times New Roman"/>
                <w:b/>
                <w:bCs/>
                <w:sz w:val="24"/>
                <w:szCs w:val="24"/>
                <w:highlight w:val="none"/>
                <w:lang w:val="en-US" w:eastAsia="zh-CN"/>
              </w:rPr>
              <w:t>2、建设项目环境保护措施监督检查清单落实情况</w:t>
            </w:r>
          </w:p>
          <w:tbl>
            <w:tblPr>
              <w:tblStyle w:val="23"/>
              <w:tblW w:w="939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846"/>
              <w:gridCol w:w="1154"/>
              <w:gridCol w:w="1892"/>
              <w:gridCol w:w="2504"/>
              <w:gridCol w:w="9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062" w:type="dxa"/>
                  <w:tcBorders>
                    <w:tl2br w:val="single" w:color="auto" w:sz="4" w:space="0"/>
                  </w:tcBorders>
                  <w:noWrap w:val="0"/>
                  <w:vAlign w:val="top"/>
                </w:tcPr>
                <w:p>
                  <w:pPr>
                    <w:adjustRightInd w:val="0"/>
                    <w:snapToGrid w:val="0"/>
                    <w:ind w:firstLine="420" w:firstLineChars="200"/>
                    <w:rPr>
                      <w:szCs w:val="21"/>
                    </w:rPr>
                  </w:pPr>
                  <w:r>
                    <w:rPr>
                      <w:szCs w:val="21"/>
                    </w:rPr>
                    <w:t>内容</w:t>
                  </w:r>
                </w:p>
                <w:p>
                  <w:pPr>
                    <w:adjustRightInd w:val="0"/>
                    <w:snapToGrid w:val="0"/>
                    <w:rPr>
                      <w:szCs w:val="21"/>
                    </w:rPr>
                  </w:pPr>
                </w:p>
                <w:p>
                  <w:pPr>
                    <w:adjustRightInd w:val="0"/>
                    <w:snapToGrid w:val="0"/>
                    <w:rPr>
                      <w:szCs w:val="21"/>
                    </w:rPr>
                  </w:pPr>
                  <w:r>
                    <w:rPr>
                      <w:szCs w:val="21"/>
                    </w:rPr>
                    <w:t>要素</w:t>
                  </w:r>
                </w:p>
              </w:tc>
              <w:tc>
                <w:tcPr>
                  <w:tcW w:w="1846" w:type="dxa"/>
                  <w:noWrap w:val="0"/>
                  <w:vAlign w:val="center"/>
                </w:tcPr>
                <w:p>
                  <w:pPr>
                    <w:adjustRightInd w:val="0"/>
                    <w:snapToGrid w:val="0"/>
                    <w:jc w:val="center"/>
                    <w:rPr>
                      <w:szCs w:val="21"/>
                    </w:rPr>
                  </w:pPr>
                  <w:r>
                    <w:rPr>
                      <w:szCs w:val="21"/>
                    </w:rPr>
                    <w:t>排放口(编号、</w:t>
                  </w:r>
                </w:p>
                <w:p>
                  <w:pPr>
                    <w:adjustRightInd w:val="0"/>
                    <w:snapToGrid w:val="0"/>
                    <w:jc w:val="center"/>
                    <w:rPr>
                      <w:szCs w:val="21"/>
                    </w:rPr>
                  </w:pPr>
                  <w:r>
                    <w:rPr>
                      <w:szCs w:val="21"/>
                    </w:rPr>
                    <w:t>名称)/污染源</w:t>
                  </w:r>
                </w:p>
              </w:tc>
              <w:tc>
                <w:tcPr>
                  <w:tcW w:w="1154" w:type="dxa"/>
                  <w:noWrap w:val="0"/>
                  <w:vAlign w:val="center"/>
                </w:tcPr>
                <w:p>
                  <w:pPr>
                    <w:adjustRightInd w:val="0"/>
                    <w:snapToGrid w:val="0"/>
                    <w:jc w:val="center"/>
                    <w:rPr>
                      <w:szCs w:val="21"/>
                    </w:rPr>
                  </w:pPr>
                  <w:r>
                    <w:rPr>
                      <w:szCs w:val="21"/>
                    </w:rPr>
                    <w:t>污染物项目</w:t>
                  </w:r>
                </w:p>
              </w:tc>
              <w:tc>
                <w:tcPr>
                  <w:tcW w:w="1892" w:type="dxa"/>
                  <w:noWrap w:val="0"/>
                  <w:vAlign w:val="center"/>
                </w:tcPr>
                <w:p>
                  <w:pPr>
                    <w:adjustRightInd w:val="0"/>
                    <w:snapToGrid w:val="0"/>
                    <w:jc w:val="center"/>
                    <w:rPr>
                      <w:szCs w:val="21"/>
                    </w:rPr>
                  </w:pPr>
                  <w:r>
                    <w:rPr>
                      <w:szCs w:val="21"/>
                    </w:rPr>
                    <w:t>环境保护措施</w:t>
                  </w:r>
                </w:p>
              </w:tc>
              <w:tc>
                <w:tcPr>
                  <w:tcW w:w="2504" w:type="dxa"/>
                  <w:noWrap w:val="0"/>
                  <w:vAlign w:val="center"/>
                </w:tcPr>
                <w:p>
                  <w:pPr>
                    <w:adjustRightInd w:val="0"/>
                    <w:snapToGrid w:val="0"/>
                    <w:jc w:val="center"/>
                    <w:rPr>
                      <w:szCs w:val="21"/>
                    </w:rPr>
                  </w:pPr>
                  <w:r>
                    <w:rPr>
                      <w:szCs w:val="21"/>
                    </w:rPr>
                    <w:t>执行标准</w:t>
                  </w:r>
                </w:p>
              </w:tc>
              <w:tc>
                <w:tcPr>
                  <w:tcW w:w="939" w:type="dxa"/>
                  <w:noWrap w:val="0"/>
                  <w:vAlign w:val="center"/>
                </w:tcPr>
                <w:p>
                  <w:pPr>
                    <w:adjustRightInd w:val="0"/>
                    <w:snapToGrid w:val="0"/>
                    <w:spacing w:line="24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落实</w:t>
                  </w:r>
                </w:p>
                <w:p>
                  <w:pPr>
                    <w:adjustRightInd w:val="0"/>
                    <w:snapToGrid w:val="0"/>
                    <w:spacing w:line="240" w:lineRule="exact"/>
                    <w:jc w:val="center"/>
                    <w:rPr>
                      <w:szCs w:val="21"/>
                    </w:rPr>
                  </w:pPr>
                  <w:r>
                    <w:rPr>
                      <w:rFonts w:hint="default" w:ascii="Times New Roman" w:hAnsi="Times New Roman" w:eastAsia="宋体" w:cs="Times New Roman"/>
                      <w:color w:val="auto"/>
                      <w:sz w:val="21"/>
                      <w:szCs w:val="21"/>
                      <w:highlight w:val="none"/>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1062" w:type="dxa"/>
                  <w:vMerge w:val="restart"/>
                  <w:noWrap w:val="0"/>
                  <w:vAlign w:val="center"/>
                </w:tcPr>
                <w:p>
                  <w:pPr>
                    <w:adjustRightInd w:val="0"/>
                    <w:snapToGrid w:val="0"/>
                    <w:jc w:val="center"/>
                    <w:rPr>
                      <w:szCs w:val="21"/>
                    </w:rPr>
                  </w:pPr>
                  <w:r>
                    <w:rPr>
                      <w:szCs w:val="21"/>
                    </w:rPr>
                    <w:t>大气环境</w:t>
                  </w:r>
                </w:p>
              </w:tc>
              <w:tc>
                <w:tcPr>
                  <w:tcW w:w="1846"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混料、搅拌、粉料仓筒废气排气筒/DA001</w:t>
                  </w:r>
                </w:p>
              </w:tc>
              <w:tc>
                <w:tcPr>
                  <w:tcW w:w="115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颗粒物</w:t>
                  </w:r>
                </w:p>
              </w:tc>
              <w:tc>
                <w:tcPr>
                  <w:tcW w:w="1892" w:type="dxa"/>
                  <w:noWrap w:val="0"/>
                  <w:vAlign w:val="center"/>
                </w:tcPr>
                <w:p>
                  <w:pPr>
                    <w:adjustRightInd w:val="0"/>
                    <w:snapToGrid w:val="0"/>
                    <w:spacing w:line="260" w:lineRule="exact"/>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经风机引入一台袋式除尘器处理后经1根15m排气筒DA001排放。</w:t>
                  </w:r>
                </w:p>
              </w:tc>
              <w:tc>
                <w:tcPr>
                  <w:tcW w:w="2504" w:type="dxa"/>
                  <w:noWrap w:val="0"/>
                  <w:vAlign w:val="center"/>
                </w:tcPr>
                <w:p>
                  <w:pPr>
                    <w:adjustRightInd w:val="0"/>
                    <w:snapToGrid w:val="0"/>
                    <w:spacing w:line="260" w:lineRule="exact"/>
                    <w:jc w:val="center"/>
                    <w:rPr>
                      <w:szCs w:val="21"/>
                    </w:rPr>
                  </w:pPr>
                  <w:r>
                    <w:rPr>
                      <w:rFonts w:hint="eastAsia" w:ascii="Times New Roman" w:hAnsi="Times New Roman" w:eastAsia="宋体" w:cs="Times New Roman"/>
                      <w:spacing w:val="0"/>
                      <w:sz w:val="21"/>
                      <w:szCs w:val="21"/>
                      <w:lang w:val="en-US" w:eastAsia="zh-CN"/>
                    </w:rPr>
                    <w:t>《水泥工业大气污染物超低排放标准》（DB13/2167-2020）中表1散装水泥中转站及水泥制品生产业大气污染物最高允许排放浓度限值</w:t>
                  </w:r>
                </w:p>
              </w:tc>
              <w:tc>
                <w:tcPr>
                  <w:tcW w:w="939" w:type="dxa"/>
                  <w:vMerge w:val="restart"/>
                  <w:noWrap w:val="0"/>
                  <w:vAlign w:val="center"/>
                </w:tcPr>
                <w:p>
                  <w:pPr>
                    <w:spacing w:line="240" w:lineRule="exact"/>
                    <w:jc w:val="center"/>
                    <w:rPr>
                      <w:rFonts w:hint="eastAsia"/>
                      <w:szCs w:val="21"/>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062" w:type="dxa"/>
                  <w:vMerge w:val="continue"/>
                  <w:noWrap w:val="0"/>
                  <w:vAlign w:val="center"/>
                </w:tcPr>
                <w:p>
                  <w:pPr>
                    <w:adjustRightInd w:val="0"/>
                    <w:snapToGrid w:val="0"/>
                    <w:jc w:val="center"/>
                    <w:rPr>
                      <w:szCs w:val="21"/>
                    </w:rPr>
                  </w:pPr>
                </w:p>
              </w:tc>
              <w:tc>
                <w:tcPr>
                  <w:tcW w:w="1846"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车辆运输</w:t>
                  </w:r>
                </w:p>
              </w:tc>
              <w:tc>
                <w:tcPr>
                  <w:tcW w:w="115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颗粒物</w:t>
                  </w:r>
                </w:p>
              </w:tc>
              <w:tc>
                <w:tcPr>
                  <w:tcW w:w="1892"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厂区采用水泥路面，厂区泼洒抑尘</w:t>
                  </w:r>
                </w:p>
              </w:tc>
              <w:tc>
                <w:tcPr>
                  <w:tcW w:w="2504" w:type="dxa"/>
                  <w:vMerge w:val="restart"/>
                  <w:noWrap w:val="0"/>
                  <w:vAlign w:val="center"/>
                </w:tcPr>
                <w:p>
                  <w:pPr>
                    <w:adjustRightInd w:val="0"/>
                    <w:snapToGrid w:val="0"/>
                    <w:spacing w:line="260" w:lineRule="exact"/>
                    <w:jc w:val="center"/>
                    <w:rPr>
                      <w:szCs w:val="21"/>
                    </w:rPr>
                  </w:pPr>
                  <w:r>
                    <w:rPr>
                      <w:rFonts w:hint="eastAsia" w:ascii="Times New Roman" w:hAnsi="Times New Roman" w:eastAsia="宋体" w:cs="Times New Roman"/>
                      <w:spacing w:val="0"/>
                      <w:sz w:val="21"/>
                      <w:szCs w:val="21"/>
                      <w:lang w:val="en-US" w:eastAsia="zh-CN"/>
                    </w:rPr>
                    <w:t>《水泥工业大气污染物超低排放标准》（DB13/2167-2020）中表2</w:t>
                  </w:r>
                </w:p>
              </w:tc>
              <w:tc>
                <w:tcPr>
                  <w:tcW w:w="939" w:type="dxa"/>
                  <w:vMerge w:val="continue"/>
                  <w:noWrap w:val="0"/>
                  <w:vAlign w:val="center"/>
                </w:tcPr>
                <w:p>
                  <w:pPr>
                    <w:adjustRightInd w:val="0"/>
                    <w:snapToGrid w:val="0"/>
                    <w:spacing w:line="260" w:lineRule="exact"/>
                    <w:jc w:val="center"/>
                    <w:rPr>
                      <w:rFonts w:hint="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8" w:hRule="atLeast"/>
                <w:jc w:val="center"/>
              </w:trPr>
              <w:tc>
                <w:tcPr>
                  <w:tcW w:w="1062" w:type="dxa"/>
                  <w:vMerge w:val="continue"/>
                  <w:noWrap w:val="0"/>
                  <w:vAlign w:val="center"/>
                </w:tcPr>
                <w:p>
                  <w:pPr>
                    <w:adjustRightInd w:val="0"/>
                    <w:snapToGrid w:val="0"/>
                    <w:jc w:val="center"/>
                    <w:rPr>
                      <w:szCs w:val="21"/>
                    </w:rPr>
                  </w:pPr>
                </w:p>
              </w:tc>
              <w:tc>
                <w:tcPr>
                  <w:tcW w:w="1846"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砂石料场</w:t>
                  </w:r>
                </w:p>
              </w:tc>
              <w:tc>
                <w:tcPr>
                  <w:tcW w:w="115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颗粒物</w:t>
                  </w:r>
                </w:p>
              </w:tc>
              <w:tc>
                <w:tcPr>
                  <w:tcW w:w="1892"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①项目砂石料装卸区、储存区与生产区为一体化密闭生产车间；②车间内装卸、储存砂石料；③砂石料采用苫布遮盖；④装卸过程采用雾炮洒水车洒水抑尘</w:t>
                  </w:r>
                </w:p>
              </w:tc>
              <w:tc>
                <w:tcPr>
                  <w:tcW w:w="2504" w:type="dxa"/>
                  <w:vMerge w:val="continue"/>
                  <w:noWrap w:val="0"/>
                  <w:vAlign w:val="center"/>
                </w:tcPr>
                <w:p>
                  <w:pPr>
                    <w:adjustRightInd w:val="0"/>
                    <w:snapToGrid w:val="0"/>
                    <w:spacing w:line="260" w:lineRule="exact"/>
                    <w:jc w:val="center"/>
                    <w:rPr>
                      <w:rFonts w:hint="eastAsia" w:hAnsi="宋体"/>
                      <w:szCs w:val="21"/>
                    </w:rPr>
                  </w:pPr>
                </w:p>
              </w:tc>
              <w:tc>
                <w:tcPr>
                  <w:tcW w:w="939" w:type="dxa"/>
                  <w:vMerge w:val="continue"/>
                  <w:noWrap w:val="0"/>
                  <w:vAlign w:val="center"/>
                </w:tcPr>
                <w:p>
                  <w:pPr>
                    <w:adjustRightInd w:val="0"/>
                    <w:snapToGrid w:val="0"/>
                    <w:spacing w:line="260" w:lineRule="exact"/>
                    <w:jc w:val="center"/>
                    <w:rPr>
                      <w:rFonts w:hint="eastAsia" w:hAnsi="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62" w:type="dxa"/>
                  <w:vMerge w:val="restart"/>
                  <w:noWrap w:val="0"/>
                  <w:vAlign w:val="center"/>
                </w:tcPr>
                <w:p>
                  <w:pPr>
                    <w:adjustRightInd w:val="0"/>
                    <w:snapToGrid w:val="0"/>
                    <w:jc w:val="center"/>
                    <w:rPr>
                      <w:szCs w:val="21"/>
                    </w:rPr>
                  </w:pPr>
                  <w:r>
                    <w:rPr>
                      <w:szCs w:val="21"/>
                    </w:rPr>
                    <w:t>地表水环境</w:t>
                  </w:r>
                </w:p>
              </w:tc>
              <w:tc>
                <w:tcPr>
                  <w:tcW w:w="1846"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生活盥洗废水</w:t>
                  </w:r>
                </w:p>
              </w:tc>
              <w:tc>
                <w:tcPr>
                  <w:tcW w:w="115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COD</w:t>
                  </w:r>
                </w:p>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SS</w:t>
                  </w:r>
                </w:p>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氨氮</w:t>
                  </w:r>
                </w:p>
              </w:tc>
              <w:tc>
                <w:tcPr>
                  <w:tcW w:w="1892" w:type="dxa"/>
                  <w:noWrap w:val="0"/>
                  <w:vAlign w:val="center"/>
                </w:tcPr>
                <w:p>
                  <w:pPr>
                    <w:pStyle w:val="46"/>
                    <w:spacing w:line="240" w:lineRule="auto"/>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厂区泼洒抑尘，厂区设置防渗旱侧、定期清掏</w:t>
                  </w:r>
                </w:p>
              </w:tc>
              <w:tc>
                <w:tcPr>
                  <w:tcW w:w="250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不外排</w:t>
                  </w:r>
                </w:p>
              </w:tc>
              <w:tc>
                <w:tcPr>
                  <w:tcW w:w="939" w:type="dxa"/>
                  <w:vMerge w:val="restart"/>
                  <w:noWrap w:val="0"/>
                  <w:vAlign w:val="center"/>
                </w:tcPr>
                <w:p>
                  <w:pPr>
                    <w:adjustRightInd w:val="0"/>
                    <w:snapToGrid w:val="0"/>
                    <w:spacing w:line="260" w:lineRule="exact"/>
                    <w:jc w:val="center"/>
                    <w:rPr>
                      <w:rFonts w:hint="eastAsia"/>
                      <w:szCs w:val="21"/>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062" w:type="dxa"/>
                  <w:vMerge w:val="continue"/>
                  <w:noWrap w:val="0"/>
                  <w:vAlign w:val="center"/>
                </w:tcPr>
                <w:p>
                  <w:pPr>
                    <w:adjustRightInd w:val="0"/>
                    <w:snapToGrid w:val="0"/>
                    <w:jc w:val="center"/>
                    <w:rPr>
                      <w:szCs w:val="21"/>
                    </w:rPr>
                  </w:pPr>
                </w:p>
              </w:tc>
              <w:tc>
                <w:tcPr>
                  <w:tcW w:w="1846"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搅拌机清洗废水</w:t>
                  </w:r>
                </w:p>
              </w:tc>
              <w:tc>
                <w:tcPr>
                  <w:tcW w:w="115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SS</w:t>
                  </w:r>
                </w:p>
              </w:tc>
              <w:tc>
                <w:tcPr>
                  <w:tcW w:w="1892" w:type="dxa"/>
                  <w:vMerge w:val="restart"/>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沉淀后回用于搅拌用水</w:t>
                  </w:r>
                </w:p>
              </w:tc>
              <w:tc>
                <w:tcPr>
                  <w:tcW w:w="250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不外排</w:t>
                  </w:r>
                </w:p>
              </w:tc>
              <w:tc>
                <w:tcPr>
                  <w:tcW w:w="939" w:type="dxa"/>
                  <w:vMerge w:val="continue"/>
                  <w:noWrap w:val="0"/>
                  <w:vAlign w:val="center"/>
                </w:tcPr>
                <w:p>
                  <w:pPr>
                    <w:adjustRightInd w:val="0"/>
                    <w:snapToGrid w:val="0"/>
                    <w:spacing w:line="260" w:lineRule="exact"/>
                    <w:jc w:val="center"/>
                    <w:rPr>
                      <w:rFonts w:hint="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62" w:type="dxa"/>
                  <w:vMerge w:val="continue"/>
                  <w:noWrap w:val="0"/>
                  <w:vAlign w:val="center"/>
                </w:tcPr>
                <w:p>
                  <w:pPr>
                    <w:adjustRightInd w:val="0"/>
                    <w:snapToGrid w:val="0"/>
                    <w:jc w:val="center"/>
                    <w:rPr>
                      <w:szCs w:val="21"/>
                    </w:rPr>
                  </w:pPr>
                </w:p>
              </w:tc>
              <w:tc>
                <w:tcPr>
                  <w:tcW w:w="1846"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地面冲洗废水</w:t>
                  </w:r>
                </w:p>
              </w:tc>
              <w:tc>
                <w:tcPr>
                  <w:tcW w:w="115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SS</w:t>
                  </w:r>
                </w:p>
              </w:tc>
              <w:tc>
                <w:tcPr>
                  <w:tcW w:w="1892" w:type="dxa"/>
                  <w:vMerge w:val="continue"/>
                  <w:noWrap w:val="0"/>
                  <w:vAlign w:val="center"/>
                </w:tcPr>
                <w:p>
                  <w:pPr>
                    <w:adjustRightInd w:val="0"/>
                    <w:snapToGrid w:val="0"/>
                    <w:spacing w:line="260" w:lineRule="exact"/>
                    <w:jc w:val="center"/>
                    <w:rPr>
                      <w:szCs w:val="21"/>
                    </w:rPr>
                  </w:pPr>
                </w:p>
              </w:tc>
              <w:tc>
                <w:tcPr>
                  <w:tcW w:w="250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不外排</w:t>
                  </w:r>
                </w:p>
              </w:tc>
              <w:tc>
                <w:tcPr>
                  <w:tcW w:w="939" w:type="dxa"/>
                  <w:vMerge w:val="continue"/>
                  <w:noWrap w:val="0"/>
                  <w:vAlign w:val="center"/>
                </w:tcPr>
                <w:p>
                  <w:pPr>
                    <w:adjustRightInd w:val="0"/>
                    <w:snapToGrid w:val="0"/>
                    <w:spacing w:line="260" w:lineRule="exact"/>
                    <w:jc w:val="center"/>
                    <w:rPr>
                      <w:rFonts w:hint="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1062" w:type="dxa"/>
                  <w:vMerge w:val="continue"/>
                  <w:noWrap w:val="0"/>
                  <w:vAlign w:val="center"/>
                </w:tcPr>
                <w:p>
                  <w:pPr>
                    <w:adjustRightInd w:val="0"/>
                    <w:snapToGrid w:val="0"/>
                    <w:jc w:val="center"/>
                    <w:rPr>
                      <w:szCs w:val="21"/>
                    </w:rPr>
                  </w:pPr>
                </w:p>
              </w:tc>
              <w:tc>
                <w:tcPr>
                  <w:tcW w:w="1846"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运输罐车冲洗水</w:t>
                  </w:r>
                </w:p>
              </w:tc>
              <w:tc>
                <w:tcPr>
                  <w:tcW w:w="115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SS</w:t>
                  </w:r>
                </w:p>
              </w:tc>
              <w:tc>
                <w:tcPr>
                  <w:tcW w:w="1892" w:type="dxa"/>
                  <w:vMerge w:val="continue"/>
                  <w:noWrap w:val="0"/>
                  <w:vAlign w:val="center"/>
                </w:tcPr>
                <w:p>
                  <w:pPr>
                    <w:adjustRightInd w:val="0"/>
                    <w:snapToGrid w:val="0"/>
                    <w:spacing w:line="260" w:lineRule="exact"/>
                    <w:jc w:val="center"/>
                    <w:rPr>
                      <w:rFonts w:hint="eastAsia"/>
                      <w:szCs w:val="21"/>
                    </w:rPr>
                  </w:pPr>
                </w:p>
              </w:tc>
              <w:tc>
                <w:tcPr>
                  <w:tcW w:w="250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不外排</w:t>
                  </w:r>
                </w:p>
              </w:tc>
              <w:tc>
                <w:tcPr>
                  <w:tcW w:w="939" w:type="dxa"/>
                  <w:vMerge w:val="continue"/>
                  <w:noWrap w:val="0"/>
                  <w:vAlign w:val="center"/>
                </w:tcPr>
                <w:p>
                  <w:pPr>
                    <w:adjustRightInd w:val="0"/>
                    <w:snapToGrid w:val="0"/>
                    <w:spacing w:line="260" w:lineRule="exact"/>
                    <w:jc w:val="center"/>
                    <w:rPr>
                      <w:rFonts w:hint="eastAsia"/>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1062"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声环境</w:t>
                  </w:r>
                </w:p>
              </w:tc>
              <w:tc>
                <w:tcPr>
                  <w:tcW w:w="1846"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设备噪声</w:t>
                  </w:r>
                </w:p>
              </w:tc>
              <w:tc>
                <w:tcPr>
                  <w:tcW w:w="115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等效连续</w:t>
                  </w:r>
                </w:p>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A声级</w:t>
                  </w:r>
                </w:p>
              </w:tc>
              <w:tc>
                <w:tcPr>
                  <w:tcW w:w="1892"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基础减振</w:t>
                  </w:r>
                </w:p>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厂房隔声</w:t>
                  </w:r>
                </w:p>
              </w:tc>
              <w:tc>
                <w:tcPr>
                  <w:tcW w:w="250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《工业企业厂界环境噪声排放标准》(GB12348-2008)中2类功能区标准排放限值</w:t>
                  </w:r>
                </w:p>
              </w:tc>
              <w:tc>
                <w:tcPr>
                  <w:tcW w:w="939"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kern w:val="2"/>
                      <w:sz w:val="21"/>
                      <w:szCs w:val="21"/>
                      <w:lang w:val="en-US" w:eastAsia="zh-CN" w:bidi="ar-SA"/>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062"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电磁辐射</w:t>
                  </w:r>
                </w:p>
              </w:tc>
              <w:tc>
                <w:tcPr>
                  <w:tcW w:w="1846"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w:t>
                  </w:r>
                </w:p>
              </w:tc>
              <w:tc>
                <w:tcPr>
                  <w:tcW w:w="115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w:t>
                  </w:r>
                </w:p>
              </w:tc>
              <w:tc>
                <w:tcPr>
                  <w:tcW w:w="1892"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w:t>
                  </w:r>
                </w:p>
              </w:tc>
              <w:tc>
                <w:tcPr>
                  <w:tcW w:w="2504"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w:t>
                  </w:r>
                </w:p>
              </w:tc>
              <w:tc>
                <w:tcPr>
                  <w:tcW w:w="939"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4" w:hRule="atLeast"/>
                <w:jc w:val="center"/>
              </w:trPr>
              <w:tc>
                <w:tcPr>
                  <w:tcW w:w="1062"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固体废物</w:t>
                  </w:r>
                </w:p>
              </w:tc>
              <w:tc>
                <w:tcPr>
                  <w:tcW w:w="7396" w:type="dxa"/>
                  <w:gridSpan w:val="4"/>
                  <w:noWrap w:val="0"/>
                  <w:vAlign w:val="center"/>
                </w:tcPr>
                <w:p>
                  <w:pPr>
                    <w:pStyle w:val="46"/>
                    <w:spacing w:line="240" w:lineRule="auto"/>
                    <w:jc w:val="left"/>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沉淀池产生的砂石，袋式除尘器收集的除尘灰，经收集后回用于生产。</w:t>
                  </w:r>
                </w:p>
                <w:p>
                  <w:pPr>
                    <w:pStyle w:val="46"/>
                    <w:spacing w:line="240" w:lineRule="auto"/>
                    <w:jc w:val="left"/>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生活垃圾交于环卫部门清运处置；</w:t>
                  </w:r>
                </w:p>
              </w:tc>
              <w:tc>
                <w:tcPr>
                  <w:tcW w:w="939"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kern w:val="2"/>
                      <w:sz w:val="21"/>
                      <w:szCs w:val="21"/>
                      <w:lang w:val="en-US" w:eastAsia="zh-CN" w:bidi="ar-SA"/>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1062"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土壤及地下水</w:t>
                  </w:r>
                </w:p>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污染防治措施</w:t>
                  </w:r>
                </w:p>
              </w:tc>
              <w:tc>
                <w:tcPr>
                  <w:tcW w:w="7396" w:type="dxa"/>
                  <w:gridSpan w:val="4"/>
                  <w:noWrap w:val="0"/>
                  <w:vAlign w:val="center"/>
                </w:tcPr>
                <w:p>
                  <w:pPr>
                    <w:pStyle w:val="46"/>
                    <w:spacing w:line="240" w:lineRule="auto"/>
                    <w:jc w:val="left"/>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①一般防渗区：生产车间地面，沉淀池池体，进行防腐、防渗处理，渗透系数小于10</w:t>
                  </w:r>
                  <w:r>
                    <w:rPr>
                      <w:rFonts w:hint="eastAsia" w:ascii="Times New Roman" w:hAnsi="Times New Roman" w:eastAsia="宋体" w:cs="Times New Roman"/>
                      <w:spacing w:val="0"/>
                      <w:kern w:val="2"/>
                      <w:sz w:val="21"/>
                      <w:szCs w:val="21"/>
                      <w:vertAlign w:val="superscript"/>
                      <w:lang w:val="en-US" w:eastAsia="zh-CN" w:bidi="ar-SA"/>
                    </w:rPr>
                    <w:t>-7</w:t>
                  </w:r>
                  <w:r>
                    <w:rPr>
                      <w:rFonts w:hint="eastAsia" w:ascii="Times New Roman" w:hAnsi="Times New Roman" w:eastAsia="宋体" w:cs="Times New Roman"/>
                      <w:spacing w:val="0"/>
                      <w:kern w:val="2"/>
                      <w:sz w:val="21"/>
                      <w:szCs w:val="21"/>
                      <w:lang w:val="en-US" w:eastAsia="zh-CN" w:bidi="ar-SA"/>
                    </w:rPr>
                    <w:t>cm/s。</w:t>
                  </w:r>
                </w:p>
                <w:p>
                  <w:pPr>
                    <w:pStyle w:val="46"/>
                    <w:spacing w:line="240" w:lineRule="auto"/>
                    <w:jc w:val="left"/>
                    <w:rPr>
                      <w:rFonts w:hint="eastAsia"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pacing w:val="0"/>
                      <w:kern w:val="2"/>
                      <w:sz w:val="21"/>
                      <w:szCs w:val="21"/>
                      <w:lang w:val="en-US" w:eastAsia="zh-CN" w:bidi="ar-SA"/>
                    </w:rPr>
                    <w:t>②简单防渗区：办公楼地面、厂区道路，根据到则要求，一般地面硬化。</w:t>
                  </w:r>
                </w:p>
              </w:tc>
              <w:tc>
                <w:tcPr>
                  <w:tcW w:w="939" w:type="dxa"/>
                  <w:noWrap w:val="0"/>
                  <w:vAlign w:val="center"/>
                </w:tcPr>
                <w:p>
                  <w:pPr>
                    <w:pStyle w:val="46"/>
                    <w:spacing w:line="240" w:lineRule="auto"/>
                    <w:rPr>
                      <w:rFonts w:hint="eastAsia"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kern w:val="2"/>
                      <w:sz w:val="21"/>
                      <w:szCs w:val="21"/>
                      <w:lang w:val="en-US" w:eastAsia="zh-CN" w:bidi="ar-SA"/>
                    </w:rPr>
                    <w:t>已落实</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验收监测结论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202</w:t>
            </w:r>
            <w:r>
              <w:rPr>
                <w:rFonts w:hint="eastAsia" w:ascii="Times New Roman" w:hAnsi="Times New Roman" w:eastAsia="宋体" w:cs="Times New Roman"/>
                <w:spacing w:val="0"/>
                <w:sz w:val="24"/>
                <w:szCs w:val="24"/>
                <w:lang w:val="en-US" w:eastAsia="zh-CN"/>
              </w:rPr>
              <w:t>4</w:t>
            </w:r>
            <w:r>
              <w:rPr>
                <w:rFonts w:hint="default" w:ascii="Times New Roman" w:hAnsi="Times New Roman" w:eastAsia="宋体" w:cs="Times New Roman"/>
                <w:spacing w:val="0"/>
                <w:sz w:val="24"/>
                <w:szCs w:val="24"/>
                <w:lang w:val="en-US" w:eastAsia="zh-CN"/>
              </w:rPr>
              <w:t>年0</w:t>
            </w:r>
            <w:r>
              <w:rPr>
                <w:rFonts w:hint="eastAsia" w:ascii="Times New Roman" w:hAnsi="Times New Roman" w:eastAsia="宋体" w:cs="Times New Roman"/>
                <w:spacing w:val="0"/>
                <w:sz w:val="24"/>
                <w:szCs w:val="24"/>
                <w:lang w:val="en-US" w:eastAsia="zh-CN"/>
              </w:rPr>
              <w:t>5</w:t>
            </w:r>
            <w:r>
              <w:rPr>
                <w:rFonts w:hint="default" w:ascii="Times New Roman" w:hAnsi="Times New Roman" w:eastAsia="宋体" w:cs="Times New Roman"/>
                <w:spacing w:val="0"/>
                <w:sz w:val="24"/>
                <w:szCs w:val="24"/>
                <w:lang w:val="en-US" w:eastAsia="zh-CN"/>
              </w:rPr>
              <w:t>月</w:t>
            </w:r>
            <w:r>
              <w:rPr>
                <w:rFonts w:hint="eastAsia" w:ascii="Times New Roman" w:hAnsi="Times New Roman" w:eastAsia="宋体" w:cs="Times New Roman"/>
                <w:spacing w:val="0"/>
                <w:sz w:val="24"/>
                <w:szCs w:val="24"/>
                <w:lang w:val="en-US" w:eastAsia="zh-CN"/>
              </w:rPr>
              <w:t>12</w:t>
            </w:r>
            <w:r>
              <w:rPr>
                <w:rFonts w:hint="default" w:ascii="Times New Roman" w:hAnsi="Times New Roman" w:eastAsia="宋体" w:cs="Times New Roman"/>
                <w:spacing w:val="0"/>
                <w:sz w:val="24"/>
                <w:szCs w:val="24"/>
                <w:lang w:val="en-US" w:eastAsia="zh-CN"/>
              </w:rPr>
              <w:t>日至202</w:t>
            </w:r>
            <w:r>
              <w:rPr>
                <w:rFonts w:hint="eastAsia" w:ascii="Times New Roman" w:hAnsi="Times New Roman" w:eastAsia="宋体" w:cs="Times New Roman"/>
                <w:spacing w:val="0"/>
                <w:sz w:val="24"/>
                <w:szCs w:val="24"/>
                <w:lang w:val="en-US" w:eastAsia="zh-CN"/>
              </w:rPr>
              <w:t>4</w:t>
            </w:r>
            <w:r>
              <w:rPr>
                <w:rFonts w:hint="default" w:ascii="Times New Roman" w:hAnsi="Times New Roman" w:eastAsia="宋体" w:cs="Times New Roman"/>
                <w:spacing w:val="0"/>
                <w:sz w:val="24"/>
                <w:szCs w:val="24"/>
                <w:lang w:val="en-US" w:eastAsia="zh-CN"/>
              </w:rPr>
              <w:t>年0</w:t>
            </w:r>
            <w:r>
              <w:rPr>
                <w:rFonts w:hint="eastAsia" w:ascii="Times New Roman" w:hAnsi="Times New Roman" w:eastAsia="宋体" w:cs="Times New Roman"/>
                <w:spacing w:val="0"/>
                <w:sz w:val="24"/>
                <w:szCs w:val="24"/>
                <w:lang w:val="en-US" w:eastAsia="zh-CN"/>
              </w:rPr>
              <w:t>5</w:t>
            </w:r>
            <w:r>
              <w:rPr>
                <w:rFonts w:hint="default" w:ascii="Times New Roman" w:hAnsi="Times New Roman" w:eastAsia="宋体" w:cs="Times New Roman"/>
                <w:spacing w:val="0"/>
                <w:sz w:val="24"/>
                <w:szCs w:val="24"/>
                <w:lang w:val="en-US" w:eastAsia="zh-CN"/>
              </w:rPr>
              <w:t>月</w:t>
            </w:r>
            <w:r>
              <w:rPr>
                <w:rFonts w:hint="eastAsia" w:ascii="Times New Roman" w:hAnsi="Times New Roman" w:eastAsia="宋体" w:cs="Times New Roman"/>
                <w:spacing w:val="0"/>
                <w:sz w:val="24"/>
                <w:szCs w:val="24"/>
                <w:lang w:val="en-US" w:eastAsia="zh-CN"/>
              </w:rPr>
              <w:t>13</w:t>
            </w:r>
            <w:r>
              <w:rPr>
                <w:rFonts w:hint="default" w:ascii="Times New Roman" w:hAnsi="Times New Roman" w:eastAsia="宋体" w:cs="Times New Roman"/>
                <w:spacing w:val="0"/>
                <w:sz w:val="24"/>
                <w:szCs w:val="24"/>
                <w:lang w:val="en-US" w:eastAsia="zh-CN"/>
              </w:rPr>
              <w:t>日</w:t>
            </w:r>
            <w:r>
              <w:rPr>
                <w:rFonts w:hint="default" w:ascii="Times New Roman" w:hAnsi="Times New Roman" w:eastAsia="宋体" w:cs="Times New Roman"/>
                <w:sz w:val="24"/>
                <w:szCs w:val="24"/>
                <w:lang w:val="en-US" w:eastAsia="zh-CN"/>
              </w:rPr>
              <w:t>，河北金亿嘉环境监测技术服务有限公司对</w:t>
            </w:r>
            <w:r>
              <w:rPr>
                <w:rFonts w:hint="eastAsia" w:ascii="Times New Roman" w:hAnsi="Times New Roman" w:eastAsia="宋体" w:cs="Times New Roman"/>
                <w:sz w:val="24"/>
                <w:szCs w:val="24"/>
                <w:lang w:val="en-US" w:eastAsia="zh-CN"/>
              </w:rPr>
              <w:t>河间市初禾水泥制品有限公司</w:t>
            </w:r>
            <w:r>
              <w:rPr>
                <w:rFonts w:hint="default" w:ascii="Times New Roman" w:hAnsi="Times New Roman" w:eastAsia="宋体" w:cs="Times New Roman"/>
                <w:sz w:val="24"/>
                <w:szCs w:val="24"/>
                <w:lang w:val="en-US" w:eastAsia="zh-CN"/>
              </w:rPr>
              <w:t>商品混凝土新建项目环保设施竣工进行了现场检查和监测，在现场检查和监测的基础上编写了本报告。</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lang w:val="en-US" w:eastAsia="zh-CN"/>
              </w:rPr>
              <w:t>1）</w:t>
            </w:r>
            <w:r>
              <w:rPr>
                <w:rFonts w:hint="default" w:ascii="Times New Roman" w:hAnsi="Times New Roman" w:eastAsia="宋体" w:cs="Times New Roman"/>
                <w:spacing w:val="0"/>
                <w:sz w:val="24"/>
                <w:szCs w:val="24"/>
                <w:lang w:eastAsia="zh-CN"/>
              </w:rPr>
              <w:t>监测期间，企业正常运行，</w:t>
            </w:r>
            <w:r>
              <w:rPr>
                <w:rFonts w:hint="default" w:ascii="Times New Roman" w:hAnsi="Times New Roman" w:eastAsia="宋体" w:cs="Times New Roman"/>
                <w:color w:val="auto"/>
                <w:sz w:val="24"/>
                <w:szCs w:val="24"/>
                <w:lang w:val="en-US" w:eastAsia="zh-CN"/>
              </w:rPr>
              <w:t>生产负荷为</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0%，符合监测工况要求</w:t>
            </w:r>
            <w:r>
              <w:rPr>
                <w:rFonts w:hint="default" w:ascii="Times New Roman" w:hAnsi="Times New Roman" w:eastAsia="宋体" w:cs="Times New Roman"/>
                <w:spacing w:val="0"/>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lang w:val="en-US" w:eastAsia="zh-CN"/>
              </w:rPr>
              <w:t>2）</w:t>
            </w:r>
            <w:r>
              <w:rPr>
                <w:rFonts w:hint="default" w:ascii="Times New Roman" w:hAnsi="Times New Roman" w:eastAsia="宋体" w:cs="Times New Roman"/>
                <w:spacing w:val="0"/>
                <w:sz w:val="24"/>
                <w:szCs w:val="24"/>
              </w:rPr>
              <w:t>废气</w:t>
            </w:r>
            <w:r>
              <w:rPr>
                <w:rFonts w:hint="default" w:ascii="Times New Roman" w:hAnsi="Times New Roman" w:eastAsia="宋体" w:cs="Times New Roman"/>
                <w:spacing w:val="0"/>
                <w:sz w:val="24"/>
                <w:szCs w:val="24"/>
                <w:lang w:eastAsia="zh-CN"/>
              </w:rPr>
              <w:t>监测</w:t>
            </w:r>
            <w:r>
              <w:rPr>
                <w:rFonts w:hint="default" w:ascii="Times New Roman" w:hAnsi="Times New Roman" w:eastAsia="宋体" w:cs="Times New Roman"/>
                <w:spacing w:val="0"/>
                <w:sz w:val="24"/>
                <w:szCs w:val="24"/>
              </w:rPr>
              <w:t>结论</w:t>
            </w:r>
          </w:p>
          <w:p>
            <w:pPr>
              <w:adjustRightInd w:val="0"/>
              <w:snapToGrid w:val="0"/>
              <w:spacing w:line="360" w:lineRule="auto"/>
              <w:ind w:firstLine="472" w:firstLineChars="200"/>
              <w:rPr>
                <w:rFonts w:hint="default" w:ascii="Times New Roman" w:hAnsi="Times New Roman" w:eastAsia="宋体" w:cs="Times New Roman"/>
                <w:color w:val="auto"/>
                <w:spacing w:val="-2"/>
                <w:sz w:val="24"/>
                <w:lang w:val="en-US" w:eastAsia="zh-CN"/>
              </w:rPr>
            </w:pPr>
            <w:r>
              <w:rPr>
                <w:rFonts w:hint="default" w:ascii="Times New Roman" w:hAnsi="Times New Roman" w:eastAsia="宋体" w:cs="Times New Roman"/>
                <w:color w:val="auto"/>
                <w:spacing w:val="-2"/>
                <w:sz w:val="24"/>
                <w:lang w:val="en-US" w:eastAsia="zh-CN"/>
              </w:rPr>
              <w:t>经</w:t>
            </w:r>
            <w:r>
              <w:rPr>
                <w:rFonts w:hint="default" w:ascii="Times New Roman" w:hAnsi="Times New Roman" w:eastAsia="宋体" w:cs="Times New Roman"/>
                <w:spacing w:val="0"/>
                <w:sz w:val="24"/>
                <w:szCs w:val="24"/>
                <w:lang w:eastAsia="zh-CN"/>
              </w:rPr>
              <w:t>监测</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w:t>
            </w:r>
            <w:r>
              <w:rPr>
                <w:rFonts w:hint="eastAsia" w:ascii="Times New Roman" w:hAnsi="Times New Roman" w:eastAsia="宋体" w:cs="Times New Roman"/>
                <w:color w:val="auto"/>
                <w:spacing w:val="-2"/>
                <w:sz w:val="24"/>
                <w:lang w:val="en-US" w:eastAsia="zh-CN"/>
              </w:rPr>
              <w:t>项目混料、搅拌、粉料仓筒废气经布袋除尘器处理后由15m高排气筒排放，颗粒物最高排放浓度为5.3mg/m</w:t>
            </w:r>
            <w:r>
              <w:rPr>
                <w:rFonts w:hint="eastAsia" w:ascii="Times New Roman" w:hAnsi="Times New Roman" w:eastAsia="宋体" w:cs="Times New Roman"/>
                <w:color w:val="auto"/>
                <w:spacing w:val="-2"/>
                <w:sz w:val="24"/>
                <w:vertAlign w:val="superscript"/>
                <w:lang w:val="en-US" w:eastAsia="zh-CN"/>
              </w:rPr>
              <w:t>3</w:t>
            </w:r>
            <w:r>
              <w:rPr>
                <w:rFonts w:hint="eastAsia" w:ascii="Times New Roman" w:hAnsi="Times New Roman" w:eastAsia="宋体" w:cs="Times New Roman"/>
                <w:color w:val="auto"/>
                <w:spacing w:val="-2"/>
                <w:sz w:val="24"/>
                <w:lang w:val="en-US" w:eastAsia="zh-CN"/>
              </w:rPr>
              <w:t>，满足《水泥工业大气污染物超低排放标准》（DB 13/2167-2020）表1大气污染物最高允许排放浓度（颗粒物：10mg/m</w:t>
            </w:r>
            <w:r>
              <w:rPr>
                <w:rFonts w:hint="eastAsia" w:ascii="Times New Roman" w:hAnsi="Times New Roman" w:eastAsia="宋体" w:cs="Times New Roman"/>
                <w:color w:val="auto"/>
                <w:spacing w:val="-2"/>
                <w:sz w:val="24"/>
                <w:vertAlign w:val="superscript"/>
                <w:lang w:val="en-US" w:eastAsia="zh-CN"/>
              </w:rPr>
              <w:t>3</w:t>
            </w:r>
            <w:r>
              <w:rPr>
                <w:rFonts w:hint="eastAsia" w:ascii="Times New Roman" w:hAnsi="Times New Roman" w:eastAsia="宋体" w:cs="Times New Roman"/>
                <w:color w:val="auto"/>
                <w:spacing w:val="-2"/>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spacing w:val="-2"/>
                <w:sz w:val="24"/>
                <w:lang w:val="en-US" w:eastAsia="zh-CN"/>
              </w:rPr>
              <w:t>经检测，该企业无组织颗粒物排放浓度最大差值</w:t>
            </w:r>
            <w:r>
              <w:rPr>
                <w:rFonts w:hint="default" w:ascii="Times New Roman" w:hAnsi="Times New Roman" w:eastAsia="宋体" w:cs="Times New Roman"/>
                <w:color w:val="auto"/>
                <w:spacing w:val="-2"/>
                <w:sz w:val="24"/>
                <w:lang w:val="en-US" w:eastAsia="zh-CN"/>
              </w:rPr>
              <w:t>为</w:t>
            </w:r>
            <w:r>
              <w:rPr>
                <w:rFonts w:hint="eastAsia" w:ascii="Times New Roman" w:hAnsi="Times New Roman" w:eastAsia="宋体" w:cs="Times New Roman"/>
                <w:color w:val="auto"/>
                <w:spacing w:val="-2"/>
                <w:sz w:val="24"/>
                <w:lang w:val="en-US" w:eastAsia="zh-CN"/>
              </w:rPr>
              <w:t>276</w:t>
            </w:r>
            <w:r>
              <w:rPr>
                <w:rFonts w:hint="default" w:ascii="Times New Roman" w:hAnsi="Times New Roman" w:eastAsia="宋体" w:cs="Times New Roman"/>
                <w:color w:val="auto"/>
                <w:spacing w:val="-2"/>
                <w:sz w:val="24"/>
                <w:lang w:val="en-US" w:eastAsia="zh-CN"/>
              </w:rPr>
              <w:t>μg/m</w:t>
            </w:r>
            <w:r>
              <w:rPr>
                <w:rFonts w:hint="default" w:ascii="Times New Roman" w:hAnsi="Times New Roman" w:eastAsia="宋体" w:cs="Times New Roman"/>
                <w:color w:val="auto"/>
                <w:spacing w:val="-2"/>
                <w:sz w:val="24"/>
                <w:vertAlign w:val="superscript"/>
                <w:lang w:val="en-US" w:eastAsia="zh-CN"/>
              </w:rPr>
              <w:t>3</w:t>
            </w:r>
            <w:r>
              <w:rPr>
                <w:rFonts w:hint="default" w:ascii="Times New Roman" w:hAnsi="Times New Roman" w:eastAsia="宋体" w:cs="Times New Roman"/>
                <w:color w:val="auto"/>
                <w:spacing w:val="-2"/>
                <w:sz w:val="24"/>
                <w:lang w:val="en-US" w:eastAsia="zh-CN"/>
              </w:rPr>
              <w:t>，</w:t>
            </w:r>
            <w:r>
              <w:rPr>
                <w:rFonts w:hint="eastAsia" w:ascii="Times New Roman" w:hAnsi="Times New Roman" w:eastAsia="宋体" w:cs="Times New Roman"/>
                <w:color w:val="auto"/>
                <w:spacing w:val="-2"/>
                <w:sz w:val="24"/>
                <w:lang w:val="en-US" w:eastAsia="zh-CN"/>
              </w:rPr>
              <w:t>满足《水泥工业大气污染物超低排放标准》（DB 13/2167-2020）表2大气污染物无组织排放限值（颗粒物：0.5mg/m</w:t>
            </w:r>
            <w:r>
              <w:rPr>
                <w:rFonts w:hint="eastAsia" w:ascii="Times New Roman" w:hAnsi="Times New Roman" w:eastAsia="宋体" w:cs="Times New Roman"/>
                <w:color w:val="auto"/>
                <w:spacing w:val="-2"/>
                <w:sz w:val="24"/>
                <w:vertAlign w:val="superscript"/>
                <w:lang w:val="en-US" w:eastAsia="zh-CN"/>
              </w:rPr>
              <w:t>3</w:t>
            </w:r>
            <w:r>
              <w:rPr>
                <w:rFonts w:hint="eastAsia" w:ascii="Times New Roman" w:hAnsi="Times New Roman" w:eastAsia="宋体" w:cs="Times New Roman"/>
                <w:color w:val="auto"/>
                <w:spacing w:val="-2"/>
                <w:sz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）噪声</w:t>
            </w:r>
            <w:r>
              <w:rPr>
                <w:rFonts w:hint="default" w:ascii="Times New Roman" w:hAnsi="Times New Roman" w:eastAsia="宋体" w:cs="Times New Roman"/>
                <w:sz w:val="24"/>
                <w:szCs w:val="24"/>
                <w:lang w:eastAsia="zh-CN"/>
              </w:rPr>
              <w:t>监测</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kern w:val="0"/>
                <w:sz w:val="24"/>
                <w:szCs w:val="24"/>
              </w:rPr>
              <w:t>经</w:t>
            </w:r>
            <w:r>
              <w:rPr>
                <w:rFonts w:hint="default" w:ascii="Times New Roman" w:hAnsi="Times New Roman" w:eastAsia="宋体" w:cs="Times New Roman"/>
                <w:sz w:val="24"/>
                <w:szCs w:val="24"/>
                <w:lang w:eastAsia="zh-CN"/>
              </w:rPr>
              <w:t>监测</w:t>
            </w:r>
            <w:r>
              <w:rPr>
                <w:rFonts w:hint="default" w:ascii="Times New Roman" w:hAnsi="Times New Roman" w:eastAsia="宋体" w:cs="Times New Roman"/>
                <w:kern w:val="0"/>
                <w:sz w:val="24"/>
                <w:szCs w:val="24"/>
              </w:rPr>
              <w:t>，该</w:t>
            </w:r>
            <w:r>
              <w:rPr>
                <w:rFonts w:hint="default"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w:t>
            </w:r>
            <w:r>
              <w:rPr>
                <w:rFonts w:hint="default" w:ascii="Times New Roman" w:hAnsi="Times New Roman" w:eastAsia="宋体" w:cs="Times New Roman"/>
                <w:kern w:val="0"/>
                <w:sz w:val="24"/>
                <w:szCs w:val="24"/>
                <w:lang w:val="en-US" w:eastAsia="zh-CN"/>
              </w:rPr>
              <w:t>方向</w:t>
            </w:r>
            <w:r>
              <w:rPr>
                <w:rFonts w:hint="eastAsia" w:ascii="Times New Roman" w:hAnsi="Times New Roman" w:eastAsia="宋体" w:cs="Times New Roman"/>
                <w:kern w:val="0"/>
                <w:sz w:val="24"/>
                <w:szCs w:val="24"/>
                <w:lang w:val="en-US" w:eastAsia="zh-CN"/>
              </w:rPr>
              <w:t>各</w:t>
            </w:r>
            <w:r>
              <w:rPr>
                <w:rFonts w:hint="default" w:ascii="Times New Roman" w:hAnsi="Times New Roman" w:eastAsia="宋体" w:cs="Times New Roman"/>
                <w:kern w:val="0"/>
                <w:sz w:val="24"/>
                <w:szCs w:val="24"/>
                <w:lang w:val="en-US" w:eastAsia="zh-CN"/>
              </w:rPr>
              <w:t>设1个监测点位，</w:t>
            </w:r>
            <w:r>
              <w:rPr>
                <w:rFonts w:hint="eastAsia" w:ascii="Times New Roman" w:hAnsi="Times New Roman" w:eastAsia="宋体" w:cs="Times New Roman"/>
                <w:kern w:val="0"/>
                <w:sz w:val="24"/>
                <w:szCs w:val="24"/>
                <w:lang w:val="en-US" w:eastAsia="zh-CN"/>
              </w:rPr>
              <w:t>各</w:t>
            </w:r>
            <w:r>
              <w:rPr>
                <w:rFonts w:hint="default" w:ascii="Times New Roman" w:hAnsi="Times New Roman" w:eastAsia="宋体" w:cs="Times New Roman"/>
                <w:kern w:val="0"/>
                <w:sz w:val="24"/>
                <w:szCs w:val="24"/>
                <w:lang w:val="en-US" w:eastAsia="zh-CN"/>
              </w:rPr>
              <w:t>点位</w:t>
            </w:r>
            <w:r>
              <w:rPr>
                <w:rFonts w:hint="default" w:ascii="Times New Roman" w:hAnsi="Times New Roman" w:eastAsia="宋体" w:cs="Times New Roman"/>
                <w:kern w:val="0"/>
                <w:sz w:val="24"/>
                <w:szCs w:val="24"/>
              </w:rPr>
              <w:t>昼间噪声</w:t>
            </w:r>
            <w:r>
              <w:rPr>
                <w:rFonts w:hint="default"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default" w:ascii="Times New Roman" w:hAnsi="Times New Roman" w:eastAsia="宋体" w:cs="Times New Roman"/>
                <w:kern w:val="0"/>
                <w:sz w:val="24"/>
                <w:szCs w:val="24"/>
                <w:lang w:eastAsia="zh-CN"/>
              </w:rPr>
              <w:t>，</w:t>
            </w:r>
            <w:r>
              <w:rPr>
                <w:rFonts w:hint="eastAsia" w:ascii="Times New Roman" w:hAnsi="Times New Roman" w:eastAsia="宋体" w:cs="Times New Roman"/>
                <w:kern w:val="0"/>
                <w:sz w:val="24"/>
                <w:szCs w:val="24"/>
                <w:lang w:val="en-US" w:eastAsia="zh-CN"/>
              </w:rPr>
              <w:t>均</w:t>
            </w:r>
            <w:r>
              <w:rPr>
                <w:rFonts w:hint="default" w:ascii="Times New Roman" w:hAnsi="Times New Roman" w:eastAsia="宋体" w:cs="Times New Roman"/>
                <w:kern w:val="0"/>
                <w:sz w:val="24"/>
                <w:szCs w:val="24"/>
              </w:rPr>
              <w:t>满足《工业企业厂界环境噪声排放标准》（GB</w:t>
            </w:r>
            <w:r>
              <w:rPr>
                <w:rFonts w:hint="default"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default"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60dB（A）</w:t>
            </w:r>
            <w:r>
              <w:rPr>
                <w:rFonts w:hint="default" w:ascii="Times New Roman" w:hAnsi="Times New Roman" w:eastAsia="宋体" w:cs="Times New Roman"/>
                <w:kern w:val="0"/>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）固废监测结论</w:t>
            </w:r>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生活垃圾收集后由环卫部门清运处置；</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袋式除尘器收集尘及沉淀池砂石经收集后用于与生产。</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both"/>
              <w:textAlignment w:val="auto"/>
              <w:outlineLvl w:val="9"/>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总量结论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建议本项目</w:t>
            </w:r>
            <w:r>
              <w:rPr>
                <w:rFonts w:hint="eastAsia" w:ascii="Times New Roman" w:hAnsi="Times New Roman" w:eastAsia="宋体" w:cs="Times New Roman"/>
                <w:color w:val="auto"/>
                <w:sz w:val="24"/>
                <w:szCs w:val="24"/>
                <w:lang w:val="en-US" w:eastAsia="zh-CN"/>
              </w:rPr>
              <w:t>重点</w:t>
            </w:r>
            <w:r>
              <w:rPr>
                <w:rFonts w:hint="default" w:ascii="Times New Roman" w:hAnsi="Times New Roman" w:eastAsia="宋体" w:cs="Times New Roman"/>
                <w:color w:val="auto"/>
                <w:sz w:val="24"/>
                <w:szCs w:val="24"/>
                <w:lang w:val="en-US" w:eastAsia="zh-CN"/>
              </w:rPr>
              <w:t>污染物核定排放总量控制指标为SO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t/a，NO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t/a、COD</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0t/a、氨氮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0t/a；特征污染物总量控制建议指标为颗粒物</w:t>
            </w:r>
            <w:r>
              <w:rPr>
                <w:rFonts w:hint="eastAsia" w:ascii="Times New Roman" w:hAnsi="Times New Roman" w:eastAsia="宋体" w:cs="Times New Roman"/>
                <w:color w:val="auto"/>
                <w:sz w:val="24"/>
                <w:szCs w:val="24"/>
                <w:lang w:val="en-US" w:eastAsia="zh-CN"/>
              </w:rPr>
              <w:t>0.552</w:t>
            </w:r>
            <w:r>
              <w:rPr>
                <w:rFonts w:hint="default" w:ascii="Times New Roman" w:hAnsi="Times New Roman" w:eastAsia="宋体" w:cs="Times New Roman"/>
                <w:color w:val="auto"/>
                <w:sz w:val="24"/>
                <w:szCs w:val="24"/>
                <w:lang w:val="en-US" w:eastAsia="zh-CN"/>
              </w:rPr>
              <w:t>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实际排放污染物总量为：SO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t/a，NO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t/a、COD</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0t/a、氨氮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0t/a；特征污染物总量控制建议指标为颗粒物</w:t>
            </w:r>
            <w:r>
              <w:rPr>
                <w:rFonts w:hint="eastAsia" w:ascii="Times New Roman" w:hAnsi="Times New Roman" w:eastAsia="宋体" w:cs="Times New Roman"/>
                <w:color w:val="auto"/>
                <w:sz w:val="24"/>
                <w:szCs w:val="24"/>
                <w:lang w:val="en-US" w:eastAsia="zh-CN"/>
              </w:rPr>
              <w:t>0.111</w:t>
            </w:r>
            <w:r>
              <w:rPr>
                <w:rFonts w:hint="default" w:ascii="Times New Roman" w:hAnsi="Times New Roman" w:eastAsia="宋体" w:cs="Times New Roman"/>
                <w:color w:val="auto"/>
                <w:sz w:val="24"/>
                <w:szCs w:val="24"/>
                <w:lang w:val="en-US" w:eastAsia="zh-CN"/>
              </w:rPr>
              <w:t>t/a。满足审批意见中总量控制要求。</w:t>
            </w:r>
          </w:p>
        </w:tc>
      </w:tr>
    </w:tbl>
    <w:p>
      <w:pPr>
        <w:keepNext w:val="0"/>
        <w:keepLines w:val="0"/>
        <w:pageBreakBefore w:val="0"/>
        <w:widowControl w:val="0"/>
        <w:kinsoku/>
        <w:wordWrap/>
        <w:overflowPunct/>
        <w:topLinePunct w:val="0"/>
        <w:autoSpaceDE/>
        <w:autoSpaceDN/>
        <w:bidi w:val="0"/>
        <w:adjustRightInd/>
        <w:snapToGrid/>
        <w:spacing w:before="313" w:beforeLines="100" w:line="240" w:lineRule="auto"/>
        <w:ind w:left="0" w:leftChars="0" w:right="0" w:rightChars="0" w:firstLine="0" w:firstLineChars="0"/>
        <w:jc w:val="both"/>
        <w:textAlignment w:val="auto"/>
        <w:outlineLvl w:val="9"/>
        <w:rPr>
          <w:rFonts w:hint="default" w:ascii="Times New Roman" w:hAnsi="Times New Roman" w:eastAsia="宋体" w:cs="Times New Roman"/>
          <w:b/>
          <w:bCs/>
          <w:kern w:val="44"/>
          <w:sz w:val="28"/>
          <w:szCs w:val="44"/>
        </w:rPr>
      </w:pPr>
      <w:bookmarkStart w:id="15" w:name="_Toc430619021"/>
      <w:bookmarkStart w:id="16" w:name="_Toc430609243"/>
      <w:bookmarkStart w:id="17" w:name="_Toc389223940"/>
      <w:bookmarkStart w:id="18" w:name="_Toc387777077"/>
      <w:bookmarkStart w:id="19" w:name="_Toc389569108"/>
      <w:r>
        <w:rPr>
          <w:rFonts w:hint="default" w:ascii="Times New Roman" w:hAnsi="Times New Roman" w:eastAsia="宋体" w:cs="Times New Roman"/>
          <w:b/>
          <w:bCs/>
          <w:kern w:val="44"/>
          <w:sz w:val="28"/>
          <w:szCs w:val="44"/>
        </w:rPr>
        <w:t>表</w:t>
      </w:r>
      <w:r>
        <w:rPr>
          <w:rFonts w:hint="eastAsia" w:ascii="Times New Roman" w:hAnsi="Times New Roman" w:eastAsia="宋体" w:cs="Times New Roman"/>
          <w:b/>
          <w:bCs/>
          <w:kern w:val="44"/>
          <w:sz w:val="28"/>
          <w:szCs w:val="44"/>
          <w:lang w:val="en-US" w:eastAsia="zh-CN"/>
        </w:rPr>
        <w:t>六</w:t>
      </w:r>
      <w:r>
        <w:rPr>
          <w:rFonts w:hint="default" w:ascii="Times New Roman" w:hAnsi="Times New Roman" w:eastAsia="宋体" w:cs="Times New Roman"/>
          <w:b/>
          <w:bCs/>
          <w:kern w:val="44"/>
          <w:sz w:val="28"/>
          <w:szCs w:val="44"/>
        </w:rPr>
        <w:t xml:space="preserve"> 验收监测质量控制</w:t>
      </w:r>
      <w:bookmarkEnd w:id="15"/>
    </w:p>
    <w:p>
      <w:pPr>
        <w:rPr>
          <w:rFonts w:hint="default" w:ascii="Times New Roman" w:hAnsi="Times New Roman" w:eastAsia="宋体" w:cs="Times New Roman"/>
        </w:rPr>
      </w:pPr>
      <w:r>
        <w:rPr>
          <w:rFonts w:hint="default" w:ascii="Times New Roman" w:hAnsi="Times New Roman" w:eastAsia="宋体" w:cs="Times New Roman"/>
          <w:b/>
          <w:bCs/>
          <w:kern w:val="44"/>
          <w:sz w:val="28"/>
          <w:szCs w:val="44"/>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104140</wp:posOffset>
                </wp:positionV>
                <wp:extent cx="5890895" cy="8251190"/>
                <wp:effectExtent l="4445" t="4445" r="10160" b="12065"/>
                <wp:wrapTopAndBottom/>
                <wp:docPr id="1" name="文本框 3"/>
                <wp:cNvGraphicFramePr/>
                <a:graphic xmlns:a="http://schemas.openxmlformats.org/drawingml/2006/main">
                  <a:graphicData uri="http://schemas.microsoft.com/office/word/2010/wordprocessingShape">
                    <wps:wsp>
                      <wps:cNvSpPr txBox="1"/>
                      <wps:spPr>
                        <a:xfrm>
                          <a:off x="0" y="0"/>
                          <a:ext cx="5890895" cy="8251190"/>
                        </a:xfrm>
                        <a:prstGeom prst="rect">
                          <a:avLst/>
                        </a:prstGeom>
                        <a:no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100"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本次验收监测采样及样品分析均严格按照《环境空气监测质量保证手册》、《环境监测技术规范》等要求进行，实施全程序质量控制。具体质控要求如下：</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1、生产处于正常</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监测期间生产在大于75%额定生产负荷的工况下稳定运行，各污染治理设施运行基本正常。</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2、合理布设监测点位，保证各监测点位布设的科学性和可比性。</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3、废气</w:t>
                            </w:r>
                            <w:r>
                              <w:rPr>
                                <w:rFonts w:hint="eastAsia" w:ascii="Times New Roman" w:hAnsi="Times New Roman" w:cs="Times New Roman"/>
                                <w:sz w:val="24"/>
                                <w:szCs w:val="24"/>
                                <w:lang w:eastAsia="zh-CN"/>
                              </w:rPr>
                              <w:t>监</w:t>
                            </w:r>
                            <w:r>
                              <w:rPr>
                                <w:rFonts w:hint="default" w:ascii="Times New Roman" w:hAnsi="Times New Roman" w:cs="Times New Roman"/>
                                <w:sz w:val="24"/>
                                <w:szCs w:val="24"/>
                              </w:rPr>
                              <w:t>测</w:t>
                            </w:r>
                          </w:p>
                          <w:p>
                            <w:pPr>
                              <w:spacing w:line="360" w:lineRule="auto"/>
                              <w:ind w:firstLine="480" w:firstLineChars="200"/>
                              <w:rPr>
                                <w:rFonts w:hint="default" w:ascii="Times New Roman" w:hAnsi="Times New Roman" w:cs="Times New Roman"/>
                                <w:spacing w:val="0"/>
                                <w:sz w:val="24"/>
                                <w:szCs w:val="24"/>
                              </w:rPr>
                            </w:pPr>
                            <w:r>
                              <w:rPr>
                                <w:rFonts w:hint="default" w:ascii="Times New Roman" w:hAnsi="Times New Roman" w:cs="Times New Roman"/>
                                <w:spacing w:val="0"/>
                                <w:sz w:val="24"/>
                                <w:szCs w:val="24"/>
                              </w:rPr>
                              <w:t>废气监测仪器均符合国家</w:t>
                            </w:r>
                            <w:r>
                              <w:rPr>
                                <w:rFonts w:hint="eastAsia" w:ascii="Times New Roman" w:hAnsi="Times New Roman" w:cs="Times New Roman"/>
                                <w:spacing w:val="0"/>
                                <w:sz w:val="24"/>
                                <w:szCs w:val="24"/>
                                <w:lang w:val="en-US" w:eastAsia="zh-CN"/>
                              </w:rPr>
                              <w:t>相</w:t>
                            </w:r>
                            <w:r>
                              <w:rPr>
                                <w:rFonts w:hint="default" w:ascii="Times New Roman" w:hAnsi="Times New Roman" w:cs="Times New Roman"/>
                                <w:spacing w:val="0"/>
                                <w:sz w:val="24"/>
                                <w:szCs w:val="24"/>
                              </w:rPr>
                              <w:t>关标准或技术要求，监测前</w:t>
                            </w:r>
                            <w:r>
                              <w:rPr>
                                <w:rFonts w:hint="eastAsia" w:ascii="Times New Roman" w:hAnsi="Times New Roman" w:cs="Times New Roman"/>
                                <w:spacing w:val="0"/>
                                <w:sz w:val="24"/>
                                <w:szCs w:val="24"/>
                                <w:lang w:val="en-US" w:eastAsia="zh-CN"/>
                              </w:rPr>
                              <w:t>后</w:t>
                            </w:r>
                            <w:r>
                              <w:rPr>
                                <w:rFonts w:hint="default" w:ascii="Times New Roman" w:hAnsi="Times New Roman" w:cs="Times New Roman"/>
                                <w:spacing w:val="0"/>
                                <w:sz w:val="24"/>
                                <w:szCs w:val="24"/>
                              </w:rPr>
                              <w:t>对使用的仪器均进行流量和浓度校准，按规定对废气测试仪进行现场检漏。</w:t>
                            </w:r>
                          </w:p>
                          <w:p>
                            <w:pPr>
                              <w:spacing w:line="360" w:lineRule="auto"/>
                              <w:ind w:firstLine="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4、废水监测</w:t>
                            </w:r>
                          </w:p>
                          <w:p>
                            <w:pPr>
                              <w:spacing w:line="360" w:lineRule="auto"/>
                              <w:ind w:firstLine="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废水监测仪器符合国家有关标准或技术要求。采样、运输、保存、分析全过程严格按照《地表水和污水监测技术规范》和《环境水质监测质量保证手册（第二版）》规定执行。质控采用质控样品或平行双样等，达到每批分析样品量的10%以上，且质控数据合格。</w:t>
                            </w:r>
                          </w:p>
                          <w:p>
                            <w:pPr>
                              <w:spacing w:line="360" w:lineRule="auto"/>
                              <w:ind w:firstLine="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5、噪声监</w:t>
                            </w:r>
                            <w:r>
                              <w:rPr>
                                <w:rFonts w:hint="default" w:ascii="Times New Roman" w:hAnsi="Times New Roman" w:cs="Times New Roman"/>
                                <w:sz w:val="24"/>
                                <w:szCs w:val="24"/>
                                <w:lang w:val="en-US" w:eastAsia="zh-CN"/>
                              </w:rPr>
                              <w:t>测</w:t>
                            </w:r>
                          </w:p>
                          <w:p>
                            <w:pPr>
                              <w:spacing w:line="360" w:lineRule="auto"/>
                              <w:ind w:firstLine="468" w:firstLineChars="195"/>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噪声监测仪器均符合国家相关标准或技术要求，采样和分析过程严格按照《工业企业厂界环境噪声排放标准》（GB 12348-2008）进行。</w:t>
                            </w:r>
                          </w:p>
                          <w:p>
                            <w:pPr>
                              <w:spacing w:line="360" w:lineRule="auto"/>
                              <w:ind w:firstLine="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、监测分析方法采用国家</w:t>
                            </w:r>
                            <w:r>
                              <w:rPr>
                                <w:rFonts w:hint="eastAsia" w:ascii="Times New Roman" w:hAnsi="Times New Roman" w:cs="Times New Roman"/>
                                <w:sz w:val="24"/>
                                <w:szCs w:val="24"/>
                                <w:lang w:val="en-US" w:eastAsia="zh-CN"/>
                              </w:rPr>
                              <w:t>发</w:t>
                            </w:r>
                            <w:r>
                              <w:rPr>
                                <w:rFonts w:hint="default" w:ascii="Times New Roman" w:hAnsi="Times New Roman" w:cs="Times New Roman"/>
                                <w:sz w:val="24"/>
                                <w:szCs w:val="24"/>
                              </w:rPr>
                              <w:t>布标准（或推荐）分析方法，监测人员</w:t>
                            </w:r>
                            <w:r>
                              <w:rPr>
                                <w:rFonts w:hint="eastAsia" w:ascii="Times New Roman" w:hAnsi="Times New Roman" w:cs="Times New Roman"/>
                                <w:sz w:val="24"/>
                                <w:szCs w:val="24"/>
                                <w:lang w:val="en-US" w:eastAsia="zh-CN"/>
                              </w:rPr>
                              <w:t>持证上岗</w:t>
                            </w:r>
                            <w:r>
                              <w:rPr>
                                <w:rFonts w:hint="default" w:ascii="Times New Roman" w:hAnsi="Times New Roman" w:cs="Times New Roman"/>
                                <w:sz w:val="24"/>
                                <w:szCs w:val="24"/>
                              </w:rPr>
                              <w:t>，所有监测仪器经计量部门检定并在有效期内。监测数据实行</w:t>
                            </w:r>
                            <w:r>
                              <w:rPr>
                                <w:rFonts w:hint="eastAsia" w:ascii="Times New Roman" w:hAnsi="Times New Roman" w:cs="Times New Roman"/>
                                <w:sz w:val="24"/>
                                <w:szCs w:val="24"/>
                                <w:lang w:val="en-US" w:eastAsia="zh-CN"/>
                              </w:rPr>
                              <w:t>三</w:t>
                            </w:r>
                            <w:r>
                              <w:rPr>
                                <w:rFonts w:hint="default" w:ascii="Times New Roman" w:hAnsi="Times New Roman" w:cs="Times New Roman"/>
                                <w:sz w:val="24"/>
                                <w:szCs w:val="24"/>
                              </w:rPr>
                              <w:t>级审核</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数据合法有效</w:t>
                            </w:r>
                            <w:r>
                              <w:rPr>
                                <w:rFonts w:hint="default" w:ascii="Times New Roman" w:hAnsi="Times New Roman" w:cs="Times New Roman"/>
                                <w:sz w:val="24"/>
                                <w:szCs w:val="24"/>
                              </w:rPr>
                              <w:t>。</w:t>
                            </w:r>
                          </w:p>
                          <w:p>
                            <w:pPr>
                              <w:spacing w:line="360" w:lineRule="auto"/>
                              <w:ind w:firstLine="200"/>
                              <w:rPr>
                                <w:sz w:val="24"/>
                                <w:szCs w:val="24"/>
                              </w:rPr>
                            </w:pPr>
                          </w:p>
                        </w:txbxContent>
                      </wps:txbx>
                      <wps:bodyPr upright="1"/>
                    </wps:wsp>
                  </a:graphicData>
                </a:graphic>
              </wp:anchor>
            </w:drawing>
          </mc:Choice>
          <mc:Fallback>
            <w:pict>
              <v:shape id="文本框 3" o:spid="_x0000_s1026" o:spt="202" type="#_x0000_t202" style="position:absolute;left:0pt;margin-left:-1.2pt;margin-top:8.2pt;height:649.7pt;width:463.85pt;mso-wrap-distance-bottom:0pt;mso-wrap-distance-top:0pt;z-index:251659264;mso-width-relative:page;mso-height-relative:page;" filled="f" stroked="t" coordsize="21600,21600" o:gfxdata="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EN1r2gAAAAoBAAAPAAAAAAAAAAEAIAAAACIA&#10;AABkcnMvZG93bnJldi54bWxQSwECFAAUAAAACACHTuJAvjA1yQcCAAAOBAAADgAAAAAAAAABACAA&#10;AAApAQAAZHJzL2Uyb0RvYy54bWxQSwUGAAAAAAYABgBZAQAAogUAAAAA&#10;">
                <v:fill on="f"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100"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本次验收监测采样及样品分析均严格按照《环境空气监测质量保证手册》、《环境监测技术规范》等要求进行，实施全程序质量控制。具体质控要求如下：</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1、生产处于正常</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监测期间生产在大于75%额定生产负荷的工况下稳定运行，各污染治理设施运行基本正常。</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2、合理布设监测点位，保证各监测点位布设的科学性和可比性。</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3、废气</w:t>
                      </w:r>
                      <w:r>
                        <w:rPr>
                          <w:rFonts w:hint="eastAsia" w:ascii="Times New Roman" w:hAnsi="Times New Roman" w:cs="Times New Roman"/>
                          <w:sz w:val="24"/>
                          <w:szCs w:val="24"/>
                          <w:lang w:eastAsia="zh-CN"/>
                        </w:rPr>
                        <w:t>监</w:t>
                      </w:r>
                      <w:r>
                        <w:rPr>
                          <w:rFonts w:hint="default" w:ascii="Times New Roman" w:hAnsi="Times New Roman" w:cs="Times New Roman"/>
                          <w:sz w:val="24"/>
                          <w:szCs w:val="24"/>
                        </w:rPr>
                        <w:t>测</w:t>
                      </w:r>
                    </w:p>
                    <w:p>
                      <w:pPr>
                        <w:spacing w:line="360" w:lineRule="auto"/>
                        <w:ind w:firstLine="480" w:firstLineChars="200"/>
                        <w:rPr>
                          <w:rFonts w:hint="default" w:ascii="Times New Roman" w:hAnsi="Times New Roman" w:cs="Times New Roman"/>
                          <w:spacing w:val="0"/>
                          <w:sz w:val="24"/>
                          <w:szCs w:val="24"/>
                        </w:rPr>
                      </w:pPr>
                      <w:r>
                        <w:rPr>
                          <w:rFonts w:hint="default" w:ascii="Times New Roman" w:hAnsi="Times New Roman" w:cs="Times New Roman"/>
                          <w:spacing w:val="0"/>
                          <w:sz w:val="24"/>
                          <w:szCs w:val="24"/>
                        </w:rPr>
                        <w:t>废气监测仪器均符合国家</w:t>
                      </w:r>
                      <w:r>
                        <w:rPr>
                          <w:rFonts w:hint="eastAsia" w:ascii="Times New Roman" w:hAnsi="Times New Roman" w:cs="Times New Roman"/>
                          <w:spacing w:val="0"/>
                          <w:sz w:val="24"/>
                          <w:szCs w:val="24"/>
                          <w:lang w:val="en-US" w:eastAsia="zh-CN"/>
                        </w:rPr>
                        <w:t>相</w:t>
                      </w:r>
                      <w:r>
                        <w:rPr>
                          <w:rFonts w:hint="default" w:ascii="Times New Roman" w:hAnsi="Times New Roman" w:cs="Times New Roman"/>
                          <w:spacing w:val="0"/>
                          <w:sz w:val="24"/>
                          <w:szCs w:val="24"/>
                        </w:rPr>
                        <w:t>关标准或技术要求，监测前</w:t>
                      </w:r>
                      <w:r>
                        <w:rPr>
                          <w:rFonts w:hint="eastAsia" w:ascii="Times New Roman" w:hAnsi="Times New Roman" w:cs="Times New Roman"/>
                          <w:spacing w:val="0"/>
                          <w:sz w:val="24"/>
                          <w:szCs w:val="24"/>
                          <w:lang w:val="en-US" w:eastAsia="zh-CN"/>
                        </w:rPr>
                        <w:t>后</w:t>
                      </w:r>
                      <w:r>
                        <w:rPr>
                          <w:rFonts w:hint="default" w:ascii="Times New Roman" w:hAnsi="Times New Roman" w:cs="Times New Roman"/>
                          <w:spacing w:val="0"/>
                          <w:sz w:val="24"/>
                          <w:szCs w:val="24"/>
                        </w:rPr>
                        <w:t>对使用的仪器均进行流量和浓度校准，按规定对废气测试仪进行现场检漏。</w:t>
                      </w:r>
                    </w:p>
                    <w:p>
                      <w:pPr>
                        <w:spacing w:line="360" w:lineRule="auto"/>
                        <w:ind w:firstLine="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4、废水监测</w:t>
                      </w:r>
                    </w:p>
                    <w:p>
                      <w:pPr>
                        <w:spacing w:line="360" w:lineRule="auto"/>
                        <w:ind w:firstLine="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废水监测仪器符合国家有关标准或技术要求。采样、运输、保存、分析全过程严格按照《地表水和污水监测技术规范》和《环境水质监测质量保证手册（第二版）》规定执行。质控采用质控样品或平行双样等，达到每批分析样品量的10%以上，且质控数据合格。</w:t>
                      </w:r>
                    </w:p>
                    <w:p>
                      <w:pPr>
                        <w:spacing w:line="360" w:lineRule="auto"/>
                        <w:ind w:firstLine="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5、噪声监</w:t>
                      </w:r>
                      <w:r>
                        <w:rPr>
                          <w:rFonts w:hint="default" w:ascii="Times New Roman" w:hAnsi="Times New Roman" w:cs="Times New Roman"/>
                          <w:sz w:val="24"/>
                          <w:szCs w:val="24"/>
                          <w:lang w:val="en-US" w:eastAsia="zh-CN"/>
                        </w:rPr>
                        <w:t>测</w:t>
                      </w:r>
                    </w:p>
                    <w:p>
                      <w:pPr>
                        <w:spacing w:line="360" w:lineRule="auto"/>
                        <w:ind w:firstLine="468" w:firstLineChars="195"/>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噪声监测仪器均符合国家相关标准或技术要求，采样和分析过程严格按照《工业企业厂界环境噪声排放标准》（GB 12348-2008）进行。</w:t>
                      </w:r>
                    </w:p>
                    <w:p>
                      <w:pPr>
                        <w:spacing w:line="360" w:lineRule="auto"/>
                        <w:ind w:firstLine="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、监测分析方法采用国家</w:t>
                      </w:r>
                      <w:r>
                        <w:rPr>
                          <w:rFonts w:hint="eastAsia" w:ascii="Times New Roman" w:hAnsi="Times New Roman" w:cs="Times New Roman"/>
                          <w:sz w:val="24"/>
                          <w:szCs w:val="24"/>
                          <w:lang w:val="en-US" w:eastAsia="zh-CN"/>
                        </w:rPr>
                        <w:t>发</w:t>
                      </w:r>
                      <w:r>
                        <w:rPr>
                          <w:rFonts w:hint="default" w:ascii="Times New Roman" w:hAnsi="Times New Roman" w:cs="Times New Roman"/>
                          <w:sz w:val="24"/>
                          <w:szCs w:val="24"/>
                        </w:rPr>
                        <w:t>布标准（或推荐）分析方法，监测人员</w:t>
                      </w:r>
                      <w:r>
                        <w:rPr>
                          <w:rFonts w:hint="eastAsia" w:ascii="Times New Roman" w:hAnsi="Times New Roman" w:cs="Times New Roman"/>
                          <w:sz w:val="24"/>
                          <w:szCs w:val="24"/>
                          <w:lang w:val="en-US" w:eastAsia="zh-CN"/>
                        </w:rPr>
                        <w:t>持证上岗</w:t>
                      </w:r>
                      <w:r>
                        <w:rPr>
                          <w:rFonts w:hint="default" w:ascii="Times New Roman" w:hAnsi="Times New Roman" w:cs="Times New Roman"/>
                          <w:sz w:val="24"/>
                          <w:szCs w:val="24"/>
                        </w:rPr>
                        <w:t>，所有监测仪器经计量部门检定并在有效期内。监测数据实行</w:t>
                      </w:r>
                      <w:r>
                        <w:rPr>
                          <w:rFonts w:hint="eastAsia" w:ascii="Times New Roman" w:hAnsi="Times New Roman" w:cs="Times New Roman"/>
                          <w:sz w:val="24"/>
                          <w:szCs w:val="24"/>
                          <w:lang w:val="en-US" w:eastAsia="zh-CN"/>
                        </w:rPr>
                        <w:t>三</w:t>
                      </w:r>
                      <w:r>
                        <w:rPr>
                          <w:rFonts w:hint="default" w:ascii="Times New Roman" w:hAnsi="Times New Roman" w:cs="Times New Roman"/>
                          <w:sz w:val="24"/>
                          <w:szCs w:val="24"/>
                        </w:rPr>
                        <w:t>级审核</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数据合法有效</w:t>
                      </w:r>
                      <w:r>
                        <w:rPr>
                          <w:rFonts w:hint="default" w:ascii="Times New Roman" w:hAnsi="Times New Roman" w:cs="Times New Roman"/>
                          <w:sz w:val="24"/>
                          <w:szCs w:val="24"/>
                        </w:rPr>
                        <w:t>。</w:t>
                      </w:r>
                    </w:p>
                    <w:p>
                      <w:pPr>
                        <w:spacing w:line="360" w:lineRule="auto"/>
                        <w:ind w:firstLine="200"/>
                        <w:rPr>
                          <w:sz w:val="24"/>
                          <w:szCs w:val="24"/>
                        </w:rPr>
                      </w:pPr>
                    </w:p>
                  </w:txbxContent>
                </v:textbox>
                <w10:wrap type="topAndBottom"/>
              </v:shape>
            </w:pict>
          </mc:Fallback>
        </mc:AlternateContent>
      </w:r>
    </w:p>
    <w:bookmarkEnd w:id="16"/>
    <w:bookmarkEnd w:id="17"/>
    <w:bookmarkEnd w:id="18"/>
    <w:bookmarkEnd w:id="19"/>
    <w:p>
      <w:pPr>
        <w:rPr>
          <w:rFonts w:hint="default" w:ascii="Times New Roman" w:hAnsi="Times New Roman" w:eastAsia="宋体" w:cs="Times New Roman"/>
        </w:rPr>
        <w:sectPr>
          <w:endnotePr>
            <w:numFmt w:val="decimal"/>
          </w:endnotePr>
          <w:type w:val="continuous"/>
          <w:pgSz w:w="11907" w:h="16840"/>
          <w:pgMar w:top="1418" w:right="1361" w:bottom="1418" w:left="1361" w:header="851" w:footer="992" w:gutter="0"/>
          <w:pgBorders>
            <w:top w:val="none" w:sz="0" w:space="0"/>
            <w:left w:val="none" w:sz="0" w:space="0"/>
            <w:bottom w:val="none" w:sz="0" w:space="0"/>
            <w:right w:val="none" w:sz="0" w:space="0"/>
          </w:pgBorders>
          <w:pgNumType w:fmt="decimal"/>
          <w:cols w:space="720" w:num="1"/>
          <w:docGrid w:linePitch="312" w:charSpace="0"/>
        </w:sectPr>
      </w:pPr>
    </w:p>
    <w:p>
      <w:pPr>
        <w:jc w:val="center"/>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建设项目工程竣工环境保护“三同时”验收登记表</w:t>
      </w:r>
    </w:p>
    <w:tbl>
      <w:tblPr>
        <w:tblStyle w:val="23"/>
        <w:tblW w:w="16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843"/>
        <w:gridCol w:w="1126"/>
        <w:gridCol w:w="1011"/>
        <w:gridCol w:w="22"/>
        <w:gridCol w:w="1205"/>
        <w:gridCol w:w="237"/>
        <w:gridCol w:w="116"/>
        <w:gridCol w:w="901"/>
        <w:gridCol w:w="331"/>
        <w:gridCol w:w="285"/>
        <w:gridCol w:w="404"/>
        <w:gridCol w:w="567"/>
        <w:gridCol w:w="369"/>
        <w:gridCol w:w="742"/>
        <w:gridCol w:w="1082"/>
        <w:gridCol w:w="1286"/>
        <w:gridCol w:w="1099"/>
        <w:gridCol w:w="1232"/>
        <w:gridCol w:w="339"/>
        <w:gridCol w:w="464"/>
        <w:gridCol w:w="676"/>
        <w:gridCol w:w="442"/>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restart"/>
            <w:textDirection w:val="tbRlV"/>
            <w:vAlign w:val="center"/>
          </w:tcPr>
          <w:p>
            <w:pPr>
              <w:keepNext w:val="0"/>
              <w:keepLines w:val="0"/>
              <w:pageBreakBefore w:val="0"/>
              <w:widowControl w:val="0"/>
              <w:kinsoku/>
              <w:wordWrap/>
              <w:overflowPunct/>
              <w:topLinePunct w:val="0"/>
              <w:autoSpaceDE/>
              <w:autoSpaceDN/>
              <w:bidi w:val="0"/>
              <w:snapToGrid w:val="0"/>
              <w:spacing w:line="200" w:lineRule="exact"/>
              <w:ind w:left="113" w:right="113"/>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建 设 项 目</w:t>
            </w: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项目名称</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河间市初禾水泥制品有限公司商品混凝土新建项目</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建设地点</w:t>
            </w:r>
          </w:p>
        </w:tc>
        <w:tc>
          <w:tcPr>
            <w:tcW w:w="6189" w:type="dxa"/>
            <w:gridSpan w:val="8"/>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河北省沧州市河间市束城镇徘徊村南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行业类别</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C3021水泥制品制造</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建设性质</w:t>
            </w:r>
          </w:p>
        </w:tc>
        <w:tc>
          <w:tcPr>
            <w:tcW w:w="6189" w:type="dxa"/>
            <w:gridSpan w:val="8"/>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 xml:space="preserve">        </w:t>
            </w:r>
            <w:r>
              <w:rPr>
                <w:rFonts w:hint="default" w:ascii="Times New Roman" w:hAnsi="Times New Roman" w:eastAsia="宋体" w:cs="Times New Roman"/>
                <w:b/>
                <w:bCs w:val="0"/>
                <w:sz w:val="15"/>
                <w:szCs w:val="15"/>
                <w:lang w:val="en-US" w:eastAsia="zh-CN"/>
              </w:rPr>
              <w:sym w:font="Wingdings 2" w:char="0052"/>
            </w:r>
            <w:r>
              <w:rPr>
                <w:rFonts w:hint="default" w:ascii="Times New Roman" w:hAnsi="Times New Roman" w:eastAsia="宋体" w:cs="Times New Roman"/>
                <w:b/>
                <w:bCs w:val="0"/>
                <w:sz w:val="15"/>
                <w:szCs w:val="15"/>
                <w:lang w:val="en-US" w:eastAsia="zh-CN"/>
              </w:rPr>
              <w:t xml:space="preserve">新 建      </w:t>
            </w:r>
            <w:r>
              <w:rPr>
                <w:rFonts w:hint="default" w:ascii="Times New Roman" w:hAnsi="Times New Roman" w:eastAsia="宋体" w:cs="Times New Roman"/>
                <w:b/>
                <w:bCs w:val="0"/>
                <w:sz w:val="15"/>
                <w:szCs w:val="15"/>
                <w:lang w:val="en-US" w:eastAsia="zh-CN"/>
              </w:rPr>
              <w:sym w:font="Wingdings 2" w:char="00A3"/>
            </w:r>
            <w:r>
              <w:rPr>
                <w:rFonts w:hint="default" w:ascii="Times New Roman" w:hAnsi="Times New Roman" w:eastAsia="宋体" w:cs="Times New Roman"/>
                <w:b/>
                <w:bCs w:val="0"/>
                <w:sz w:val="15"/>
                <w:szCs w:val="15"/>
                <w:lang w:val="en-US" w:eastAsia="zh-CN"/>
              </w:rPr>
              <w:t xml:space="preserve">改 建      </w:t>
            </w:r>
            <w:r>
              <w:rPr>
                <w:rFonts w:hint="default" w:ascii="Times New Roman" w:hAnsi="Times New Roman" w:eastAsia="宋体" w:cs="Times New Roman"/>
                <w:b/>
                <w:bCs w:val="0"/>
                <w:sz w:val="15"/>
                <w:szCs w:val="15"/>
                <w:lang w:val="en-US" w:eastAsia="zh-CN"/>
              </w:rPr>
              <w:sym w:font="Wingdings 2" w:char="00A3"/>
            </w:r>
            <w:r>
              <w:rPr>
                <w:rFonts w:hint="default" w:ascii="Times New Roman" w:hAnsi="Times New Roman" w:eastAsia="宋体" w:cs="Times New Roman"/>
                <w:b/>
                <w:bCs w:val="0"/>
                <w:sz w:val="15"/>
                <w:szCs w:val="15"/>
                <w:lang w:val="en-US" w:eastAsia="zh-CN"/>
              </w:rPr>
              <w:t xml:space="preserve">扩 建     </w:t>
            </w:r>
            <w:r>
              <w:rPr>
                <w:rFonts w:hint="default" w:ascii="Times New Roman" w:hAnsi="Times New Roman" w:eastAsia="宋体" w:cs="Times New Roman"/>
                <w:b/>
                <w:bCs w:val="0"/>
                <w:sz w:val="15"/>
                <w:szCs w:val="15"/>
                <w:lang w:val="en-US" w:eastAsia="zh-CN"/>
              </w:rPr>
              <w:sym w:font="Wingdings 2" w:char="00A3"/>
            </w:r>
            <w:r>
              <w:rPr>
                <w:rFonts w:hint="default" w:ascii="Times New Roman" w:hAnsi="Times New Roman" w:eastAsia="宋体" w:cs="Times New Roman"/>
                <w:b/>
                <w:bCs w:val="0"/>
                <w:sz w:val="15"/>
                <w:szCs w:val="15"/>
                <w:lang w:val="en-US" w:eastAsia="zh-CN"/>
              </w:rPr>
              <w:t>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设计生产能力</w:t>
            </w:r>
          </w:p>
        </w:tc>
        <w:tc>
          <w:tcPr>
            <w:tcW w:w="2591"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年产商品混凝土7万立方米</w:t>
            </w:r>
          </w:p>
        </w:tc>
        <w:tc>
          <w:tcPr>
            <w:tcW w:w="151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建设项目开工日期</w:t>
            </w:r>
          </w:p>
        </w:tc>
        <w:tc>
          <w:tcPr>
            <w:tcW w:w="134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实际生产能力</w:t>
            </w:r>
          </w:p>
        </w:tc>
        <w:tc>
          <w:tcPr>
            <w:tcW w:w="2385"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年产商品混凝土7万立方米</w:t>
            </w:r>
          </w:p>
        </w:tc>
        <w:tc>
          <w:tcPr>
            <w:tcW w:w="15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投入试运行日期</w:t>
            </w:r>
          </w:p>
        </w:tc>
        <w:tc>
          <w:tcPr>
            <w:tcW w:w="223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投资总概算（万元）</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80</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环保投资总概算（万元）</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15</w:t>
            </w:r>
          </w:p>
        </w:tc>
        <w:tc>
          <w:tcPr>
            <w:tcW w:w="15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所占比例（%）</w:t>
            </w:r>
          </w:p>
        </w:tc>
        <w:tc>
          <w:tcPr>
            <w:tcW w:w="223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环评审批部门</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河间市行政审批局</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批准文号</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color w:val="0000FF"/>
                <w:sz w:val="15"/>
                <w:szCs w:val="15"/>
                <w:lang w:val="en-US" w:eastAsia="zh-CN"/>
              </w:rPr>
            </w:pPr>
            <w:r>
              <w:rPr>
                <w:rFonts w:hint="eastAsia" w:ascii="Times New Roman" w:hAnsi="Times New Roman" w:eastAsia="宋体" w:cs="Times New Roman"/>
                <w:b/>
                <w:bCs w:val="0"/>
                <w:sz w:val="15"/>
                <w:szCs w:val="15"/>
                <w:lang w:val="en-US" w:eastAsia="zh-CN"/>
              </w:rPr>
              <w:t>河审批（环评-表）[2023]第51号</w:t>
            </w:r>
          </w:p>
        </w:tc>
        <w:tc>
          <w:tcPr>
            <w:tcW w:w="15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批准时间</w:t>
            </w:r>
          </w:p>
        </w:tc>
        <w:tc>
          <w:tcPr>
            <w:tcW w:w="223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color w:val="auto"/>
                <w:sz w:val="15"/>
                <w:szCs w:val="15"/>
                <w:lang w:val="en-US" w:eastAsia="zh-CN"/>
              </w:rPr>
              <w:t>2023年04月20日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初步设计审批部门</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批准文号</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5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批准时间</w:t>
            </w:r>
          </w:p>
        </w:tc>
        <w:tc>
          <w:tcPr>
            <w:tcW w:w="223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环保验收审批部门</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批准文号</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5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批准时间</w:t>
            </w:r>
          </w:p>
        </w:tc>
        <w:tc>
          <w:tcPr>
            <w:tcW w:w="223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环保设施设计单位</w:t>
            </w:r>
          </w:p>
        </w:tc>
        <w:tc>
          <w:tcPr>
            <w:tcW w:w="247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2973"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环保设施施工单位</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 xml:space="preserve"> </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环保设施监测单位</w:t>
            </w:r>
          </w:p>
        </w:tc>
        <w:tc>
          <w:tcPr>
            <w:tcW w:w="3804"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河北金亿嘉环境监测技术服务有限公司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实际总投资（万元）</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80</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实际环保投资（万元）</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15</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所占比例（%）</w:t>
            </w:r>
          </w:p>
        </w:tc>
        <w:tc>
          <w:tcPr>
            <w:tcW w:w="2572"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废水治理（万元）</w:t>
            </w:r>
          </w:p>
        </w:tc>
        <w:tc>
          <w:tcPr>
            <w:tcW w:w="1011"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2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废气治理</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（万元）</w:t>
            </w:r>
          </w:p>
        </w:tc>
        <w:tc>
          <w:tcPr>
            <w:tcW w:w="125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2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噪声治理（万元）</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固废治理（万元）</w:t>
            </w:r>
          </w:p>
        </w:tc>
        <w:tc>
          <w:tcPr>
            <w:tcW w:w="128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绿化及生态（万元）</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79"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其它（万元）</w:t>
            </w:r>
          </w:p>
        </w:tc>
        <w:tc>
          <w:tcPr>
            <w:tcW w:w="109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新增废水处理设施能力</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t/d</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新增废气处理设施能力</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 xml:space="preserve">          Nm</w:t>
            </w:r>
            <w:r>
              <w:rPr>
                <w:rFonts w:hint="default" w:ascii="Times New Roman" w:hAnsi="Times New Roman" w:eastAsia="宋体" w:cs="Times New Roman"/>
                <w:b/>
                <w:bCs w:val="0"/>
                <w:sz w:val="15"/>
                <w:szCs w:val="15"/>
                <w:vertAlign w:val="superscript"/>
                <w:lang w:val="en-US" w:eastAsia="zh-CN"/>
              </w:rPr>
              <w:t>3</w:t>
            </w:r>
            <w:r>
              <w:rPr>
                <w:rFonts w:hint="default" w:ascii="Times New Roman" w:hAnsi="Times New Roman" w:eastAsia="宋体" w:cs="Times New Roman"/>
                <w:b/>
                <w:bCs w:val="0"/>
                <w:sz w:val="15"/>
                <w:szCs w:val="15"/>
                <w:lang w:val="en-US" w:eastAsia="zh-CN"/>
              </w:rPr>
              <w:t>/h</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工作时间</w:t>
            </w:r>
          </w:p>
        </w:tc>
        <w:tc>
          <w:tcPr>
            <w:tcW w:w="2572"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2400</w:t>
            </w:r>
            <w:r>
              <w:rPr>
                <w:rFonts w:hint="default" w:ascii="Times New Roman" w:hAnsi="Times New Roman" w:eastAsia="宋体" w:cs="Times New Roman"/>
                <w:b/>
                <w:bCs w:val="0"/>
                <w:sz w:val="15"/>
                <w:szCs w:val="15"/>
                <w:lang w:val="en-US" w:eastAsia="zh-CN"/>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79"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建设单位</w:t>
            </w:r>
          </w:p>
        </w:tc>
        <w:tc>
          <w:tcPr>
            <w:tcW w:w="247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河间市初禾水泥制品有限公司</w:t>
            </w: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邮政编码</w:t>
            </w:r>
          </w:p>
        </w:tc>
        <w:tc>
          <w:tcPr>
            <w:tcW w:w="162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06</w:t>
            </w:r>
            <w:r>
              <w:rPr>
                <w:rFonts w:hint="eastAsia" w:ascii="Times New Roman" w:hAnsi="Times New Roman" w:eastAsia="宋体" w:cs="Times New Roman"/>
                <w:b/>
                <w:bCs w:val="0"/>
                <w:sz w:val="15"/>
                <w:szCs w:val="15"/>
                <w:lang w:val="en-US" w:eastAsia="zh-CN"/>
              </w:rPr>
              <w:t>2450</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联系电话</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15203270399</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环评单位</w:t>
            </w:r>
          </w:p>
        </w:tc>
        <w:tc>
          <w:tcPr>
            <w:tcW w:w="2572" w:type="dxa"/>
            <w:gridSpan w:val="5"/>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河北中恒光远生态环境科技有限公司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610" w:type="dxa"/>
            <w:vMerge w:val="restart"/>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pacing w:val="20"/>
                <w:sz w:val="15"/>
                <w:szCs w:val="15"/>
              </w:rPr>
              <w:t>污染物排放达标与总量控制（工业建设项目详填）</w:t>
            </w: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污染物</w:t>
            </w:r>
          </w:p>
        </w:tc>
        <w:tc>
          <w:tcPr>
            <w:tcW w:w="10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原有排</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 xml:space="preserve">放量(1) </w:t>
            </w: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本期工程实际排</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放浓度</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(2)</w:t>
            </w: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本期工程允许排</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放浓度(3)</w:t>
            </w: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本期工程产生量(4)</w:t>
            </w: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本期工程自身削减量</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(5)</w:t>
            </w: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本期工程实际排放量</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(6)</w:t>
            </w:r>
          </w:p>
        </w:tc>
        <w:tc>
          <w:tcPr>
            <w:tcW w:w="128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本期工程核定排放总量(7)</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本期工程“以新带老”削减量(8)</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全厂实际排放总量(9)</w:t>
            </w:r>
          </w:p>
        </w:tc>
        <w:tc>
          <w:tcPr>
            <w:tcW w:w="80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全厂核定排放总量</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(10)</w:t>
            </w:r>
          </w:p>
        </w:tc>
        <w:tc>
          <w:tcPr>
            <w:tcW w:w="111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区域平衡替代削减量</w:t>
            </w:r>
          </w:p>
          <w:p>
            <w:pPr>
              <w:keepNext w:val="0"/>
              <w:keepLines w:val="0"/>
              <w:pageBreakBefore w:val="0"/>
              <w:widowControl w:val="0"/>
              <w:kinsoku/>
              <w:wordWrap/>
              <w:overflowPunct/>
              <w:topLinePunct w:val="0"/>
              <w:autoSpaceDE/>
              <w:autoSpaceDN/>
              <w:bidi w:val="0"/>
              <w:adjustRightInd w:val="0"/>
              <w:snapToGrid w:val="0"/>
              <w:spacing w:line="200" w:lineRule="exact"/>
              <w:ind w:firstLine="75" w:firstLineChars="50"/>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(11)</w:t>
            </w:r>
          </w:p>
        </w:tc>
        <w:tc>
          <w:tcPr>
            <w:tcW w:w="651"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废水</w:t>
            </w: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442"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rPr>
              <w:t>废气</w:t>
            </w: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2182</w:t>
            </w: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r>
              <w:rPr>
                <w:rFonts w:hint="eastAsia" w:ascii="Times New Roman" w:hAnsi="Times New Roman" w:eastAsia="宋体" w:cs="Times New Roman"/>
                <w:b/>
                <w:bCs w:val="0"/>
                <w:kern w:val="2"/>
                <w:sz w:val="15"/>
                <w:szCs w:val="15"/>
                <w:lang w:val="en-US" w:eastAsia="zh-CN" w:bidi="ar-SA"/>
              </w:rPr>
              <w:t>2182</w:t>
            </w: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eastAsia="zh-CN"/>
              </w:rPr>
            </w:pPr>
            <w:r>
              <w:rPr>
                <w:rFonts w:hint="default" w:ascii="Times New Roman" w:hAnsi="Times New Roman" w:eastAsia="宋体" w:cs="Times New Roman"/>
                <w:b/>
                <w:bCs w:val="0"/>
                <w:sz w:val="15"/>
                <w:szCs w:val="15"/>
                <w:lang w:val="en-US" w:eastAsia="zh-CN"/>
              </w:rPr>
              <w:t>颗粒物</w:t>
            </w:r>
          </w:p>
        </w:tc>
        <w:tc>
          <w:tcPr>
            <w:tcW w:w="10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5.3</w:t>
            </w: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10</w:t>
            </w: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0.111</w:t>
            </w: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r>
              <w:rPr>
                <w:rFonts w:hint="eastAsia" w:ascii="Times New Roman" w:hAnsi="Times New Roman" w:eastAsia="宋体" w:cs="Times New Roman"/>
                <w:b/>
                <w:bCs w:val="0"/>
                <w:kern w:val="2"/>
                <w:sz w:val="15"/>
                <w:szCs w:val="15"/>
                <w:lang w:val="en-US" w:eastAsia="zh-CN" w:bidi="ar-SA"/>
              </w:rPr>
              <w:t>0.111</w:t>
            </w: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p>
        </w:tc>
        <w:tc>
          <w:tcPr>
            <w:tcW w:w="10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kern w:val="2"/>
                <w:sz w:val="15"/>
                <w:szCs w:val="15"/>
                <w:lang w:val="en-US" w:eastAsia="zh-CN" w:bidi="ar-SA"/>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kern w:val="2"/>
                <w:sz w:val="15"/>
                <w:szCs w:val="15"/>
                <w:lang w:val="en-US" w:eastAsia="zh-CN" w:bidi="ar-SA"/>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kern w:val="2"/>
                <w:sz w:val="15"/>
                <w:szCs w:val="15"/>
                <w:lang w:val="en-US" w:eastAsia="zh-CN" w:bidi="ar-SA"/>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43" w:type="dxa"/>
            <w:vMerge w:val="restart"/>
            <w:textDirection w:val="tbLrV"/>
            <w:vAlign w:val="top"/>
          </w:tcPr>
          <w:p>
            <w:pPr>
              <w:keepNext w:val="0"/>
              <w:keepLines w:val="0"/>
              <w:pageBreakBefore w:val="0"/>
              <w:widowControl w:val="0"/>
              <w:kinsoku/>
              <w:wordWrap/>
              <w:overflowPunct/>
              <w:topLinePunct w:val="0"/>
              <w:autoSpaceDE/>
              <w:autoSpaceDN/>
              <w:bidi w:val="0"/>
              <w:snapToGrid w:val="0"/>
              <w:spacing w:line="200" w:lineRule="exact"/>
              <w:ind w:left="113" w:right="113"/>
              <w:jc w:val="both"/>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与项目有关的其它特征污染物</w:t>
            </w:r>
          </w:p>
        </w:tc>
        <w:tc>
          <w:tcPr>
            <w:tcW w:w="1126" w:type="dxa"/>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80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43" w:type="dxa"/>
            <w:vMerge w:val="continue"/>
            <w:textDirection w:val="tbRlV"/>
            <w:vAlign w:val="center"/>
          </w:tcPr>
          <w:p>
            <w:pPr>
              <w:keepNext w:val="0"/>
              <w:keepLines w:val="0"/>
              <w:pageBreakBefore w:val="0"/>
              <w:widowControl w:val="0"/>
              <w:kinsoku/>
              <w:wordWrap/>
              <w:overflowPunct/>
              <w:topLinePunct w:val="0"/>
              <w:autoSpaceDE/>
              <w:autoSpaceDN/>
              <w:bidi w:val="0"/>
              <w:snapToGrid w:val="0"/>
              <w:spacing w:line="200" w:lineRule="exact"/>
              <w:ind w:left="113" w:right="113"/>
              <w:jc w:val="distribute"/>
              <w:textAlignment w:val="auto"/>
              <w:rPr>
                <w:rFonts w:hint="default" w:ascii="Times New Roman" w:hAnsi="Times New Roman" w:eastAsia="宋体" w:cs="Times New Roman"/>
                <w:b/>
                <w:bCs w:val="0"/>
                <w:sz w:val="15"/>
                <w:szCs w:val="15"/>
              </w:rPr>
            </w:pPr>
          </w:p>
        </w:tc>
        <w:tc>
          <w:tcPr>
            <w:tcW w:w="1126" w:type="dxa"/>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43" w:type="dxa"/>
            <w:vMerge w:val="continue"/>
            <w:textDirection w:val="tbRlV"/>
            <w:vAlign w:val="center"/>
          </w:tcPr>
          <w:p>
            <w:pPr>
              <w:keepNext w:val="0"/>
              <w:keepLines w:val="0"/>
              <w:pageBreakBefore w:val="0"/>
              <w:widowControl w:val="0"/>
              <w:kinsoku/>
              <w:wordWrap/>
              <w:overflowPunct/>
              <w:topLinePunct w:val="0"/>
              <w:autoSpaceDE/>
              <w:autoSpaceDN/>
              <w:bidi w:val="0"/>
              <w:snapToGrid w:val="0"/>
              <w:spacing w:line="200" w:lineRule="exact"/>
              <w:ind w:left="113" w:right="113"/>
              <w:jc w:val="distribute"/>
              <w:textAlignment w:val="auto"/>
              <w:rPr>
                <w:rFonts w:hint="default" w:ascii="Times New Roman" w:hAnsi="Times New Roman" w:eastAsia="宋体" w:cs="Times New Roman"/>
                <w:b/>
                <w:bCs w:val="0"/>
                <w:sz w:val="15"/>
                <w:szCs w:val="15"/>
              </w:rPr>
            </w:pPr>
          </w:p>
        </w:tc>
        <w:tc>
          <w:tcPr>
            <w:tcW w:w="1126" w:type="dxa"/>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eastAsia="zh-CN"/>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43" w:type="dxa"/>
            <w:vMerge w:val="continue"/>
            <w:textDirection w:val="tbRlV"/>
            <w:vAlign w:val="center"/>
          </w:tcPr>
          <w:p>
            <w:pPr>
              <w:keepNext w:val="0"/>
              <w:keepLines w:val="0"/>
              <w:pageBreakBefore w:val="0"/>
              <w:widowControl w:val="0"/>
              <w:kinsoku/>
              <w:wordWrap/>
              <w:overflowPunct/>
              <w:topLinePunct w:val="0"/>
              <w:autoSpaceDE/>
              <w:autoSpaceDN/>
              <w:bidi w:val="0"/>
              <w:snapToGrid w:val="0"/>
              <w:spacing w:line="200" w:lineRule="exact"/>
              <w:ind w:left="113" w:right="113"/>
              <w:jc w:val="distribute"/>
              <w:textAlignment w:val="auto"/>
              <w:rPr>
                <w:rFonts w:hint="default" w:ascii="Times New Roman" w:hAnsi="Times New Roman" w:eastAsia="宋体" w:cs="Times New Roman"/>
                <w:b/>
                <w:bCs w:val="0"/>
                <w:sz w:val="15"/>
                <w:szCs w:val="15"/>
              </w:rPr>
            </w:pPr>
          </w:p>
        </w:tc>
        <w:tc>
          <w:tcPr>
            <w:tcW w:w="1126" w:type="dxa"/>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28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bl>
    <w:p>
      <w:pPr>
        <w:adjustRightInd w:val="0"/>
        <w:snapToGrid w:val="0"/>
        <w:ind w:leftChars="-50" w:hanging="105" w:hangingChars="70"/>
        <w:rPr>
          <w:rFonts w:hint="default" w:ascii="Times New Roman" w:hAnsi="Times New Roman" w:eastAsia="宋体" w:cs="Times New Roman"/>
          <w:sz w:val="15"/>
          <w:szCs w:val="15"/>
        </w:rPr>
      </w:pPr>
      <w:r>
        <w:rPr>
          <w:rFonts w:hint="default" w:ascii="Times New Roman" w:hAnsi="Times New Roman" w:eastAsia="宋体" w:cs="Times New Roman"/>
          <w:b/>
          <w:sz w:val="15"/>
          <w:szCs w:val="15"/>
        </w:rPr>
        <w:t>注</w:t>
      </w:r>
      <w:r>
        <w:rPr>
          <w:rFonts w:hint="default" w:ascii="Times New Roman" w:hAnsi="Times New Roman" w:eastAsia="宋体" w:cs="Times New Roman"/>
          <w:sz w:val="15"/>
          <w:szCs w:val="15"/>
        </w:rPr>
        <w:t>：1、排放增减量：（+）表示增加，（-）表示减少    2、(12)=(6)-(8)-(11)，（9）= (4)-(5)-(8)- (11) +（1）</w:t>
      </w:r>
    </w:p>
    <w:p>
      <w:pPr>
        <w:adjustRightInd w:val="0"/>
        <w:snapToGrid w:val="0"/>
        <w:ind w:left="-29" w:leftChars="-14" w:firstLine="225" w:firstLineChars="150"/>
        <w:rPr>
          <w:rFonts w:hint="default" w:ascii="Times New Roman" w:hAnsi="Times New Roman" w:eastAsia="宋体" w:cs="Times New Roman"/>
        </w:rPr>
      </w:pPr>
      <w:r>
        <w:rPr>
          <w:rFonts w:hint="default" w:ascii="Times New Roman" w:hAnsi="Times New Roman" w:eastAsia="宋体" w:cs="Times New Roman"/>
          <w:sz w:val="15"/>
          <w:szCs w:val="15"/>
        </w:rPr>
        <w:t>3、计量单位：废水排放量—万吨/年；废气排放量—万标立方米/年；工业固体废物排放量—万吨/年； 水污染物排放浓度—毫克/升；大气污染物排放浓度—毫克/立方米；水污染物排放量—吨/年；大气污染物排放量—吨/年</w:t>
      </w:r>
    </w:p>
    <w:p>
      <w:pPr>
        <w:rPr>
          <w:rFonts w:hint="default" w:ascii="Times New Roman" w:hAnsi="Times New Roman" w:eastAsia="宋体" w:cs="Times New Roman"/>
          <w:b/>
          <w:bCs/>
          <w:sz w:val="28"/>
          <w:szCs w:val="32"/>
          <w:lang w:eastAsia="zh-CN"/>
        </w:rPr>
        <w:sectPr>
          <w:headerReference r:id="rId6" w:type="default"/>
          <w:endnotePr>
            <w:numFmt w:val="decimal"/>
          </w:endnotePr>
          <w:pgSz w:w="16840" w:h="11907" w:orient="landscape"/>
          <w:pgMar w:top="850" w:right="1418" w:bottom="567" w:left="1418" w:header="340" w:footer="539" w:gutter="0"/>
          <w:pgBorders>
            <w:top w:val="none" w:sz="0" w:space="0"/>
            <w:left w:val="none" w:sz="0" w:space="0"/>
            <w:bottom w:val="none" w:sz="0" w:space="0"/>
            <w:right w:val="none" w:sz="0" w:space="0"/>
          </w:pgBorders>
          <w:pgNumType w:fmt="decimal"/>
          <w:cols w:space="720" w:num="1"/>
          <w:rtlGutter w:val="0"/>
          <w:docGrid w:linePitch="312" w:charSpace="0"/>
        </w:sectPr>
      </w:pPr>
    </w:p>
    <w:p>
      <w:pPr>
        <w:pStyle w:val="2"/>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jc w:val="center"/>
        <w:textAlignment w:val="auto"/>
        <w:rPr>
          <w:rFonts w:hint="default"/>
          <w:lang w:val="en-US" w:eastAsia="zh-CN"/>
        </w:rPr>
      </w:pPr>
      <w:r>
        <w:rPr>
          <w:rFonts w:hint="default" w:ascii="Times New Roman" w:hAnsi="Times New Roman" w:eastAsia="宋体" w:cs="Times New Roman"/>
          <w:b/>
          <w:bCs/>
          <w:sz w:val="28"/>
          <w:szCs w:val="32"/>
          <w:lang w:eastAsia="zh-CN"/>
        </w:rPr>
        <w:t>附件</w:t>
      </w:r>
      <w:r>
        <w:rPr>
          <w:rFonts w:hint="default" w:ascii="Times New Roman" w:hAnsi="Times New Roman" w:eastAsia="宋体" w:cs="Times New Roman"/>
          <w:b/>
          <w:bCs/>
          <w:sz w:val="28"/>
          <w:szCs w:val="32"/>
          <w:lang w:val="en-US" w:eastAsia="zh-CN"/>
        </w:rPr>
        <w:t>1  审批意见</w:t>
      </w:r>
    </w:p>
    <w:p>
      <w:pPr>
        <w:jc w:val="center"/>
      </w:pPr>
      <w:r>
        <w:drawing>
          <wp:inline distT="0" distB="0" distL="114300" distR="114300">
            <wp:extent cx="5573395" cy="7840980"/>
            <wp:effectExtent l="0" t="0" r="8255" b="762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0"/>
                    <a:stretch>
                      <a:fillRect/>
                    </a:stretch>
                  </pic:blipFill>
                  <pic:spPr>
                    <a:xfrm>
                      <a:off x="0" y="0"/>
                      <a:ext cx="5573395" cy="7840980"/>
                    </a:xfrm>
                    <a:prstGeom prst="rect">
                      <a:avLst/>
                    </a:prstGeom>
                    <a:noFill/>
                    <a:ln>
                      <a:noFill/>
                    </a:ln>
                  </pic:spPr>
                </pic:pic>
              </a:graphicData>
            </a:graphic>
          </wp:inline>
        </w:drawing>
      </w:r>
    </w:p>
    <w:p>
      <w:pPr>
        <w:pStyle w:val="2"/>
        <w:jc w:val="center"/>
        <w:rPr>
          <w:rFonts w:hint="default"/>
          <w:lang w:val="en-US" w:eastAsia="zh-CN"/>
        </w:rPr>
      </w:pPr>
      <w:r>
        <w:drawing>
          <wp:inline distT="0" distB="0" distL="114300" distR="114300">
            <wp:extent cx="5609590" cy="7856220"/>
            <wp:effectExtent l="0" t="0" r="10160" b="1143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1"/>
                    <a:stretch>
                      <a:fillRect/>
                    </a:stretch>
                  </pic:blipFill>
                  <pic:spPr>
                    <a:xfrm>
                      <a:off x="0" y="0"/>
                      <a:ext cx="5609590" cy="7856220"/>
                    </a:xfrm>
                    <a:prstGeom prst="rect">
                      <a:avLst/>
                    </a:prstGeom>
                    <a:noFill/>
                    <a:ln>
                      <a:noFill/>
                    </a:ln>
                  </pic:spPr>
                </pic:pic>
              </a:graphicData>
            </a:graphic>
          </wp:inline>
        </w:drawing>
      </w:r>
    </w:p>
    <w:sectPr>
      <w:headerReference r:id="rId7" w:type="default"/>
      <w:endnotePr>
        <w:numFmt w:val="decimal"/>
      </w:endnotePr>
      <w:pgSz w:w="11907" w:h="16840"/>
      <w:pgMar w:top="1418" w:right="567" w:bottom="1418" w:left="850" w:header="340" w:footer="539"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MingLiU">
    <w:altName w:val="PMingLiU-ExtB"/>
    <w:panose1 w:val="02020509000000000000"/>
    <w:charset w:val="88"/>
    <w:family w:val="modern"/>
    <w:pitch w:val="default"/>
    <w:sig w:usb0="00000000" w:usb1="00000000" w:usb2="00000016" w:usb3="00000000" w:csb0="00100001" w:csb1="00000000"/>
  </w:font>
  <w:font w:name="Wingdings 2">
    <w:panose1 w:val="05020102010507070707"/>
    <w:charset w:val="00"/>
    <w:family w:val="auto"/>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left"/>
      <w:rPr>
        <w:rFonts w:hint="eastAsia"/>
        <w:color w:val="auto"/>
        <w:u w:val="none"/>
      </w:rPr>
    </w:pPr>
    <w:r>
      <w:rPr>
        <w:color w:val="auto"/>
        <w:sz w:val="18"/>
        <w:u w:val="none"/>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default" w:ascii="Times New Roman" w:hAnsi="Times New Roman" w:cs="Times New Roman" w:eastAsiaTheme="minorEastAsia"/>
                              <w:lang w:eastAsia="zh-CN"/>
                            </w:rPr>
                          </w:pPr>
                          <w:r>
                            <w:rPr>
                              <w:rFonts w:hint="default" w:ascii="Times New Roman" w:hAnsi="Times New Roman" w:cs="Times New Roman"/>
                              <w:lang w:eastAsia="zh-CN"/>
                            </w:rPr>
                            <w:t xml:space="preserve">第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 共 </w:t>
                          </w:r>
                          <w:r>
                            <w:rPr>
                              <w:rFonts w:hint="eastAsia" w:ascii="Times New Roman" w:hAnsi="Times New Roman" w:cs="Times New Roman"/>
                              <w:lang w:val="en-US" w:eastAsia="zh-CN"/>
                            </w:rPr>
                            <w:t>12</w:t>
                          </w:r>
                          <w:r>
                            <w:rPr>
                              <w:rFonts w:hint="default" w:ascii="Times New Roman" w:hAnsi="Times New Roman" w:cs="Times New Roman"/>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5"/>
                      <w:rPr>
                        <w:rFonts w:hint="default" w:ascii="Times New Roman" w:hAnsi="Times New Roman" w:cs="Times New Roman" w:eastAsiaTheme="minorEastAsia"/>
                        <w:lang w:eastAsia="zh-CN"/>
                      </w:rPr>
                    </w:pPr>
                    <w:r>
                      <w:rPr>
                        <w:rFonts w:hint="default" w:ascii="Times New Roman" w:hAnsi="Times New Roman" w:cs="Times New Roman"/>
                        <w:lang w:eastAsia="zh-CN"/>
                      </w:rPr>
                      <w:t xml:space="preserve">第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 共 </w:t>
                    </w:r>
                    <w:r>
                      <w:rPr>
                        <w:rFonts w:hint="eastAsia" w:ascii="Times New Roman" w:hAnsi="Times New Roman" w:cs="Times New Roman"/>
                        <w:lang w:val="en-US" w:eastAsia="zh-CN"/>
                      </w:rPr>
                      <w:t>12</w:t>
                    </w:r>
                    <w:r>
                      <w:rPr>
                        <w:rFonts w:hint="default" w:ascii="Times New Roman" w:hAnsi="Times New Roman" w:cs="Times New Roman"/>
                        <w:lang w:eastAsia="zh-CN"/>
                      </w:rPr>
                      <w:t xml:space="preserve"> 页</w:t>
                    </w:r>
                  </w:p>
                </w:txbxContent>
              </v:textbox>
            </v:shape>
          </w:pict>
        </mc:Fallback>
      </mc:AlternateContent>
    </w:r>
    <w:r>
      <w:rPr>
        <w:rFonts w:hint="default" w:ascii="Times New Roman" w:hAnsi="Times New Roman" w:cs="Times New Roman"/>
        <w:color w:val="auto"/>
        <w:sz w:val="18"/>
        <w:szCs w:val="18"/>
        <w:u w:val="none"/>
      </w:rPr>
      <w:t>报告编号：</w:t>
    </w:r>
    <w:r>
      <w:rPr>
        <w:rFonts w:hint="eastAsia" w:ascii="Times New Roman" w:hAnsi="Times New Roman" w:cs="Times New Roman"/>
        <w:color w:val="auto"/>
        <w:sz w:val="18"/>
        <w:szCs w:val="18"/>
        <w:u w:val="none"/>
        <w:lang w:eastAsia="zh-CN"/>
      </w:rPr>
      <w:t>金环测字第</w:t>
    </w:r>
    <w:r>
      <w:rPr>
        <w:rFonts w:hint="eastAsia" w:ascii="Times New Roman" w:hAnsi="Times New Roman" w:cs="Times New Roman"/>
        <w:color w:val="auto"/>
        <w:sz w:val="18"/>
        <w:szCs w:val="18"/>
        <w:u w:val="none"/>
        <w:lang w:val="en-US" w:eastAsia="zh-CN"/>
      </w:rPr>
      <w:t>2024051206-</w:t>
    </w:r>
    <w:r>
      <w:rPr>
        <w:rFonts w:hint="eastAsia" w:ascii="Times New Roman" w:hAnsi="Times New Roman" w:cs="Times New Roman"/>
        <w:color w:val="auto"/>
        <w:sz w:val="18"/>
        <w:szCs w:val="18"/>
        <w:u w:val="none"/>
        <w:lang w:eastAsia="zh-CN"/>
      </w:rPr>
      <w:t>2号</w:t>
    </w:r>
    <w:r>
      <w:rPr>
        <w:rFonts w:hint="default" w:ascii="Times New Roman" w:hAnsi="Times New Roman" w:cs="Times New Roman"/>
        <w:color w:val="auto"/>
        <w:sz w:val="18"/>
        <w:szCs w:val="18"/>
        <w:u w:val="none"/>
      </w:rPr>
      <w:t xml:space="preserve">                                   </w:t>
    </w:r>
    <w:r>
      <w:rPr>
        <w:rFonts w:hint="default" w:ascii="Times New Roman" w:hAnsi="Times New Roman" w:cs="Times New Roman"/>
        <w:color w:val="auto"/>
        <w:sz w:val="18"/>
        <w:szCs w:val="18"/>
        <w:u w:val="none"/>
        <w:lang w:val="en-US" w:eastAsia="zh-CN"/>
      </w:rPr>
      <w:t xml:space="preserve">            </w:t>
    </w:r>
    <w:r>
      <w:rPr>
        <w:rFonts w:hint="default" w:ascii="Times New Roman" w:hAnsi="Times New Roman" w:cs="Times New Roman"/>
        <w:color w:val="auto"/>
        <w:sz w:val="18"/>
        <w:szCs w:val="18"/>
        <w:u w:val="none"/>
      </w:rPr>
      <w:t xml:space="preserve">     </w:t>
    </w:r>
    <w:r>
      <w:rPr>
        <w:rFonts w:hint="default" w:ascii="Times New Roman" w:hAnsi="Times New Roman" w:cs="Times New Roman"/>
        <w:color w:val="auto"/>
        <w:u w:val="non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727ABA"/>
    <w:multiLevelType w:val="singleLevel"/>
    <w:tmpl w:val="B2727ABA"/>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
    <w:nsid w:val="BD4789ED"/>
    <w:multiLevelType w:val="singleLevel"/>
    <w:tmpl w:val="BD4789ED"/>
    <w:lvl w:ilvl="0" w:tentative="0">
      <w:start w:val="1"/>
      <w:numFmt w:val="decimal"/>
      <w:suff w:val="nothing"/>
      <w:lvlText w:val="%1、"/>
      <w:lvlJc w:val="left"/>
    </w:lvl>
  </w:abstractNum>
  <w:abstractNum w:abstractNumId="2">
    <w:nsid w:val="59A7FBF5"/>
    <w:multiLevelType w:val="singleLevel"/>
    <w:tmpl w:val="59A7FBF5"/>
    <w:lvl w:ilvl="0" w:tentative="0">
      <w:start w:val="1"/>
      <w:numFmt w:val="lowerLetter"/>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FjZDAyYzI3OTk5MWRlYzNjZjBmNDc0MzJjODg0YzYifQ=="/>
  </w:docVars>
  <w:rsids>
    <w:rsidRoot w:val="00172A27"/>
    <w:rsid w:val="0003507C"/>
    <w:rsid w:val="000C024B"/>
    <w:rsid w:val="000F61EA"/>
    <w:rsid w:val="00122247"/>
    <w:rsid w:val="00160516"/>
    <w:rsid w:val="00173CB6"/>
    <w:rsid w:val="001F3B9D"/>
    <w:rsid w:val="001F7994"/>
    <w:rsid w:val="0023094C"/>
    <w:rsid w:val="0026130D"/>
    <w:rsid w:val="002A7408"/>
    <w:rsid w:val="003045CF"/>
    <w:rsid w:val="00403284"/>
    <w:rsid w:val="0047666A"/>
    <w:rsid w:val="00494FFB"/>
    <w:rsid w:val="00574854"/>
    <w:rsid w:val="005C4D2E"/>
    <w:rsid w:val="006D00FA"/>
    <w:rsid w:val="006F4745"/>
    <w:rsid w:val="007F3047"/>
    <w:rsid w:val="00883F7A"/>
    <w:rsid w:val="008878D1"/>
    <w:rsid w:val="008D7550"/>
    <w:rsid w:val="00A9031C"/>
    <w:rsid w:val="00AC225E"/>
    <w:rsid w:val="00B1387E"/>
    <w:rsid w:val="00B4069B"/>
    <w:rsid w:val="00D5063D"/>
    <w:rsid w:val="00D511E2"/>
    <w:rsid w:val="00EC0440"/>
    <w:rsid w:val="00F66F31"/>
    <w:rsid w:val="00F84C0C"/>
    <w:rsid w:val="00FE1942"/>
    <w:rsid w:val="010909F2"/>
    <w:rsid w:val="01140055"/>
    <w:rsid w:val="011D3605"/>
    <w:rsid w:val="0122231E"/>
    <w:rsid w:val="01222857"/>
    <w:rsid w:val="012637E9"/>
    <w:rsid w:val="01344AD4"/>
    <w:rsid w:val="01382A88"/>
    <w:rsid w:val="014001AC"/>
    <w:rsid w:val="01404B4E"/>
    <w:rsid w:val="01494BFD"/>
    <w:rsid w:val="014D0B1B"/>
    <w:rsid w:val="015B13AE"/>
    <w:rsid w:val="015C6ADB"/>
    <w:rsid w:val="01667882"/>
    <w:rsid w:val="018B0E6F"/>
    <w:rsid w:val="01951D3B"/>
    <w:rsid w:val="01A157E8"/>
    <w:rsid w:val="01A33E07"/>
    <w:rsid w:val="01A74C52"/>
    <w:rsid w:val="01C761D7"/>
    <w:rsid w:val="01E00067"/>
    <w:rsid w:val="01F246B9"/>
    <w:rsid w:val="01FA709F"/>
    <w:rsid w:val="020C441B"/>
    <w:rsid w:val="020E65EF"/>
    <w:rsid w:val="0216420C"/>
    <w:rsid w:val="021F23CE"/>
    <w:rsid w:val="021F7B15"/>
    <w:rsid w:val="022B1F45"/>
    <w:rsid w:val="022E1342"/>
    <w:rsid w:val="02385327"/>
    <w:rsid w:val="02447828"/>
    <w:rsid w:val="024702C5"/>
    <w:rsid w:val="024B5057"/>
    <w:rsid w:val="025E487D"/>
    <w:rsid w:val="02621396"/>
    <w:rsid w:val="02632FA6"/>
    <w:rsid w:val="026F7F35"/>
    <w:rsid w:val="02762755"/>
    <w:rsid w:val="028B4197"/>
    <w:rsid w:val="02987B74"/>
    <w:rsid w:val="029C58B6"/>
    <w:rsid w:val="02CB1495"/>
    <w:rsid w:val="02D06108"/>
    <w:rsid w:val="02D67E80"/>
    <w:rsid w:val="02E55A1C"/>
    <w:rsid w:val="02F03DC9"/>
    <w:rsid w:val="02F474A0"/>
    <w:rsid w:val="03040A5E"/>
    <w:rsid w:val="03083887"/>
    <w:rsid w:val="030E79D9"/>
    <w:rsid w:val="031111FA"/>
    <w:rsid w:val="03324D2D"/>
    <w:rsid w:val="0337268B"/>
    <w:rsid w:val="03401651"/>
    <w:rsid w:val="0354321E"/>
    <w:rsid w:val="03793B1F"/>
    <w:rsid w:val="037B088B"/>
    <w:rsid w:val="037B5409"/>
    <w:rsid w:val="037F3800"/>
    <w:rsid w:val="03871A67"/>
    <w:rsid w:val="039F07D9"/>
    <w:rsid w:val="03A06584"/>
    <w:rsid w:val="03A84543"/>
    <w:rsid w:val="03C968FC"/>
    <w:rsid w:val="03CA0201"/>
    <w:rsid w:val="03CB3CDA"/>
    <w:rsid w:val="03CC32F4"/>
    <w:rsid w:val="03CF0F64"/>
    <w:rsid w:val="03D23F50"/>
    <w:rsid w:val="03E34933"/>
    <w:rsid w:val="03EE28B7"/>
    <w:rsid w:val="04115E30"/>
    <w:rsid w:val="04130EC6"/>
    <w:rsid w:val="04152CB9"/>
    <w:rsid w:val="042E70A1"/>
    <w:rsid w:val="043A5B07"/>
    <w:rsid w:val="043B30E1"/>
    <w:rsid w:val="04413F8F"/>
    <w:rsid w:val="044A6D67"/>
    <w:rsid w:val="044C290C"/>
    <w:rsid w:val="04561A95"/>
    <w:rsid w:val="04590F68"/>
    <w:rsid w:val="048336DF"/>
    <w:rsid w:val="04A10B67"/>
    <w:rsid w:val="04A9722A"/>
    <w:rsid w:val="04B14467"/>
    <w:rsid w:val="04B85E1B"/>
    <w:rsid w:val="04BA7457"/>
    <w:rsid w:val="04C15D69"/>
    <w:rsid w:val="04C270A8"/>
    <w:rsid w:val="04D24CB7"/>
    <w:rsid w:val="04DA06ED"/>
    <w:rsid w:val="04F970D4"/>
    <w:rsid w:val="04FB4DC1"/>
    <w:rsid w:val="04FB562B"/>
    <w:rsid w:val="05022DA3"/>
    <w:rsid w:val="050634BB"/>
    <w:rsid w:val="05194F80"/>
    <w:rsid w:val="05227C13"/>
    <w:rsid w:val="052E656D"/>
    <w:rsid w:val="05323035"/>
    <w:rsid w:val="0537560E"/>
    <w:rsid w:val="05404B3A"/>
    <w:rsid w:val="05421AA4"/>
    <w:rsid w:val="054701B7"/>
    <w:rsid w:val="055523A0"/>
    <w:rsid w:val="056E5663"/>
    <w:rsid w:val="057020E4"/>
    <w:rsid w:val="0571614B"/>
    <w:rsid w:val="0575419C"/>
    <w:rsid w:val="057776BA"/>
    <w:rsid w:val="0579587C"/>
    <w:rsid w:val="057C19CF"/>
    <w:rsid w:val="05897CE4"/>
    <w:rsid w:val="058F6BA2"/>
    <w:rsid w:val="059034F1"/>
    <w:rsid w:val="05977D20"/>
    <w:rsid w:val="059C797B"/>
    <w:rsid w:val="05AB359E"/>
    <w:rsid w:val="05B22DB9"/>
    <w:rsid w:val="05C02322"/>
    <w:rsid w:val="05C06E69"/>
    <w:rsid w:val="05C360E8"/>
    <w:rsid w:val="05D262F2"/>
    <w:rsid w:val="05E2226D"/>
    <w:rsid w:val="05E41A4E"/>
    <w:rsid w:val="05E732EC"/>
    <w:rsid w:val="05E80300"/>
    <w:rsid w:val="05F161DB"/>
    <w:rsid w:val="05FC2374"/>
    <w:rsid w:val="06007F0A"/>
    <w:rsid w:val="06077C3C"/>
    <w:rsid w:val="060A7436"/>
    <w:rsid w:val="060F2A9C"/>
    <w:rsid w:val="061504DD"/>
    <w:rsid w:val="06275ADC"/>
    <w:rsid w:val="062B7185"/>
    <w:rsid w:val="062C6F51"/>
    <w:rsid w:val="062D0991"/>
    <w:rsid w:val="062D4C7D"/>
    <w:rsid w:val="06334D77"/>
    <w:rsid w:val="06452248"/>
    <w:rsid w:val="064D5A06"/>
    <w:rsid w:val="06525441"/>
    <w:rsid w:val="065E63E1"/>
    <w:rsid w:val="06604385"/>
    <w:rsid w:val="06671F60"/>
    <w:rsid w:val="066E7A45"/>
    <w:rsid w:val="067079B5"/>
    <w:rsid w:val="067775E7"/>
    <w:rsid w:val="06813A82"/>
    <w:rsid w:val="068D38C1"/>
    <w:rsid w:val="06B02E38"/>
    <w:rsid w:val="06B21CF4"/>
    <w:rsid w:val="06C02450"/>
    <w:rsid w:val="06C50533"/>
    <w:rsid w:val="06CC603E"/>
    <w:rsid w:val="06D57E0A"/>
    <w:rsid w:val="06D648B8"/>
    <w:rsid w:val="06DC41A0"/>
    <w:rsid w:val="06EC6F49"/>
    <w:rsid w:val="06EE10BB"/>
    <w:rsid w:val="06F24264"/>
    <w:rsid w:val="06F37A6F"/>
    <w:rsid w:val="0701395F"/>
    <w:rsid w:val="07045E4D"/>
    <w:rsid w:val="0708351A"/>
    <w:rsid w:val="07133C6D"/>
    <w:rsid w:val="071A211B"/>
    <w:rsid w:val="07342561"/>
    <w:rsid w:val="0735663D"/>
    <w:rsid w:val="073A744C"/>
    <w:rsid w:val="07503D9E"/>
    <w:rsid w:val="075B6EBC"/>
    <w:rsid w:val="075D3DDD"/>
    <w:rsid w:val="075F7115"/>
    <w:rsid w:val="07701874"/>
    <w:rsid w:val="077732D6"/>
    <w:rsid w:val="07835F01"/>
    <w:rsid w:val="079E1559"/>
    <w:rsid w:val="07A37CD0"/>
    <w:rsid w:val="07B435FD"/>
    <w:rsid w:val="07C26BB7"/>
    <w:rsid w:val="07C72A6E"/>
    <w:rsid w:val="07E03280"/>
    <w:rsid w:val="07E15B19"/>
    <w:rsid w:val="07E90DD0"/>
    <w:rsid w:val="07EC6998"/>
    <w:rsid w:val="07EF223C"/>
    <w:rsid w:val="07FC7625"/>
    <w:rsid w:val="081738C6"/>
    <w:rsid w:val="081D5877"/>
    <w:rsid w:val="08461046"/>
    <w:rsid w:val="084A58B8"/>
    <w:rsid w:val="084E1401"/>
    <w:rsid w:val="08595C54"/>
    <w:rsid w:val="08674270"/>
    <w:rsid w:val="086F5263"/>
    <w:rsid w:val="087755F2"/>
    <w:rsid w:val="087C47B4"/>
    <w:rsid w:val="087F68E2"/>
    <w:rsid w:val="08862C7C"/>
    <w:rsid w:val="08927D34"/>
    <w:rsid w:val="08B41924"/>
    <w:rsid w:val="08B4357A"/>
    <w:rsid w:val="08CC32E3"/>
    <w:rsid w:val="08D75495"/>
    <w:rsid w:val="08E07D65"/>
    <w:rsid w:val="08E16609"/>
    <w:rsid w:val="08FE0BC7"/>
    <w:rsid w:val="09077EA9"/>
    <w:rsid w:val="090A2E98"/>
    <w:rsid w:val="092D7BF0"/>
    <w:rsid w:val="09483842"/>
    <w:rsid w:val="094E519D"/>
    <w:rsid w:val="094E5430"/>
    <w:rsid w:val="09554A11"/>
    <w:rsid w:val="0959576C"/>
    <w:rsid w:val="095D519F"/>
    <w:rsid w:val="097A2696"/>
    <w:rsid w:val="09834E29"/>
    <w:rsid w:val="099217C1"/>
    <w:rsid w:val="0993268D"/>
    <w:rsid w:val="09B72FD5"/>
    <w:rsid w:val="09BF1E8A"/>
    <w:rsid w:val="09CB0380"/>
    <w:rsid w:val="09D309DF"/>
    <w:rsid w:val="09DE0621"/>
    <w:rsid w:val="09DF10BB"/>
    <w:rsid w:val="09E046E5"/>
    <w:rsid w:val="09EA6773"/>
    <w:rsid w:val="09EB33F6"/>
    <w:rsid w:val="0A00581E"/>
    <w:rsid w:val="0A0538D7"/>
    <w:rsid w:val="0A061CF8"/>
    <w:rsid w:val="0A14763D"/>
    <w:rsid w:val="0A1C5C7A"/>
    <w:rsid w:val="0A23066B"/>
    <w:rsid w:val="0A233AFB"/>
    <w:rsid w:val="0A324805"/>
    <w:rsid w:val="0A4A209B"/>
    <w:rsid w:val="0A675E0D"/>
    <w:rsid w:val="0A96737A"/>
    <w:rsid w:val="0A9704AE"/>
    <w:rsid w:val="0AA46289"/>
    <w:rsid w:val="0AA843AA"/>
    <w:rsid w:val="0AB17999"/>
    <w:rsid w:val="0AB67731"/>
    <w:rsid w:val="0AB74FCC"/>
    <w:rsid w:val="0ACE4ED5"/>
    <w:rsid w:val="0AD876A7"/>
    <w:rsid w:val="0B0568B1"/>
    <w:rsid w:val="0B0E0B29"/>
    <w:rsid w:val="0B0E420A"/>
    <w:rsid w:val="0B116157"/>
    <w:rsid w:val="0B1311D4"/>
    <w:rsid w:val="0B1810EF"/>
    <w:rsid w:val="0B184BC0"/>
    <w:rsid w:val="0B1C3BD4"/>
    <w:rsid w:val="0B1D76D0"/>
    <w:rsid w:val="0B251F08"/>
    <w:rsid w:val="0B25571F"/>
    <w:rsid w:val="0B2F07CE"/>
    <w:rsid w:val="0B324B75"/>
    <w:rsid w:val="0B34481F"/>
    <w:rsid w:val="0B53243F"/>
    <w:rsid w:val="0B5C2DD3"/>
    <w:rsid w:val="0B5E43FC"/>
    <w:rsid w:val="0B62584C"/>
    <w:rsid w:val="0B6D185E"/>
    <w:rsid w:val="0B8255A9"/>
    <w:rsid w:val="0B974E6D"/>
    <w:rsid w:val="0BA87663"/>
    <w:rsid w:val="0BA92A20"/>
    <w:rsid w:val="0BAC170E"/>
    <w:rsid w:val="0BB35A1E"/>
    <w:rsid w:val="0BC03C47"/>
    <w:rsid w:val="0BC52217"/>
    <w:rsid w:val="0BC94A89"/>
    <w:rsid w:val="0BCD4D32"/>
    <w:rsid w:val="0BD00081"/>
    <w:rsid w:val="0BDB744F"/>
    <w:rsid w:val="0BDC4F75"/>
    <w:rsid w:val="0BDD24EA"/>
    <w:rsid w:val="0BE428CB"/>
    <w:rsid w:val="0BEA58E4"/>
    <w:rsid w:val="0C061117"/>
    <w:rsid w:val="0C16504C"/>
    <w:rsid w:val="0C186830"/>
    <w:rsid w:val="0C27698C"/>
    <w:rsid w:val="0C2B3ED1"/>
    <w:rsid w:val="0C2F3BFB"/>
    <w:rsid w:val="0C321200"/>
    <w:rsid w:val="0C430094"/>
    <w:rsid w:val="0C476647"/>
    <w:rsid w:val="0C4F4DAC"/>
    <w:rsid w:val="0C521D2B"/>
    <w:rsid w:val="0C656D19"/>
    <w:rsid w:val="0C7358DA"/>
    <w:rsid w:val="0C765975"/>
    <w:rsid w:val="0C8F39C2"/>
    <w:rsid w:val="0C8F3F7F"/>
    <w:rsid w:val="0C9151CB"/>
    <w:rsid w:val="0CAF1DA4"/>
    <w:rsid w:val="0CB01534"/>
    <w:rsid w:val="0CB65E3B"/>
    <w:rsid w:val="0CC81125"/>
    <w:rsid w:val="0CCA499B"/>
    <w:rsid w:val="0CD73366"/>
    <w:rsid w:val="0CEF7123"/>
    <w:rsid w:val="0D0057FF"/>
    <w:rsid w:val="0D03747E"/>
    <w:rsid w:val="0D132C19"/>
    <w:rsid w:val="0D170D1B"/>
    <w:rsid w:val="0D21216C"/>
    <w:rsid w:val="0D214A6F"/>
    <w:rsid w:val="0D222FDE"/>
    <w:rsid w:val="0D224C0A"/>
    <w:rsid w:val="0D3042A4"/>
    <w:rsid w:val="0D355CCC"/>
    <w:rsid w:val="0D373AF4"/>
    <w:rsid w:val="0D4F6AC4"/>
    <w:rsid w:val="0D584ACF"/>
    <w:rsid w:val="0D6C7D00"/>
    <w:rsid w:val="0D7C256C"/>
    <w:rsid w:val="0D8E6A41"/>
    <w:rsid w:val="0D93783A"/>
    <w:rsid w:val="0DA04749"/>
    <w:rsid w:val="0DA8327A"/>
    <w:rsid w:val="0DAD4E1B"/>
    <w:rsid w:val="0DAF41B5"/>
    <w:rsid w:val="0DB36B8F"/>
    <w:rsid w:val="0DBB47F1"/>
    <w:rsid w:val="0DC91529"/>
    <w:rsid w:val="0DCA2440"/>
    <w:rsid w:val="0DE73CC4"/>
    <w:rsid w:val="0E017D84"/>
    <w:rsid w:val="0E1D07E4"/>
    <w:rsid w:val="0E200CF2"/>
    <w:rsid w:val="0E2774A7"/>
    <w:rsid w:val="0E330A9F"/>
    <w:rsid w:val="0E342E47"/>
    <w:rsid w:val="0E3C44C9"/>
    <w:rsid w:val="0E443A14"/>
    <w:rsid w:val="0E4C3165"/>
    <w:rsid w:val="0E5B0E22"/>
    <w:rsid w:val="0E7855C2"/>
    <w:rsid w:val="0E9C5578"/>
    <w:rsid w:val="0EA33B28"/>
    <w:rsid w:val="0EA87378"/>
    <w:rsid w:val="0EA966DC"/>
    <w:rsid w:val="0EBD5F56"/>
    <w:rsid w:val="0EC265A8"/>
    <w:rsid w:val="0EC57F43"/>
    <w:rsid w:val="0ED10695"/>
    <w:rsid w:val="0ED22EFC"/>
    <w:rsid w:val="0EDE46A3"/>
    <w:rsid w:val="0EED201A"/>
    <w:rsid w:val="0EFC6FAF"/>
    <w:rsid w:val="0EFF2635"/>
    <w:rsid w:val="0F0B6D63"/>
    <w:rsid w:val="0F11544C"/>
    <w:rsid w:val="0F1439E5"/>
    <w:rsid w:val="0F2979DF"/>
    <w:rsid w:val="0F2A18F6"/>
    <w:rsid w:val="0F312316"/>
    <w:rsid w:val="0F334EAC"/>
    <w:rsid w:val="0F373983"/>
    <w:rsid w:val="0F4479EF"/>
    <w:rsid w:val="0F5069A2"/>
    <w:rsid w:val="0F5A6029"/>
    <w:rsid w:val="0F625791"/>
    <w:rsid w:val="0F6610B5"/>
    <w:rsid w:val="0F667D43"/>
    <w:rsid w:val="0F690F5D"/>
    <w:rsid w:val="0F7E7956"/>
    <w:rsid w:val="0F8228B9"/>
    <w:rsid w:val="0F875445"/>
    <w:rsid w:val="0F993320"/>
    <w:rsid w:val="0FA7589A"/>
    <w:rsid w:val="0FAD1102"/>
    <w:rsid w:val="0FB96300"/>
    <w:rsid w:val="0FC00405"/>
    <w:rsid w:val="0FD51788"/>
    <w:rsid w:val="0FD917A0"/>
    <w:rsid w:val="0FDD12BC"/>
    <w:rsid w:val="0FF22FB9"/>
    <w:rsid w:val="0FF97273"/>
    <w:rsid w:val="0FFB328B"/>
    <w:rsid w:val="0FFC6A22"/>
    <w:rsid w:val="10101C82"/>
    <w:rsid w:val="1011604F"/>
    <w:rsid w:val="103668B8"/>
    <w:rsid w:val="103A3298"/>
    <w:rsid w:val="10466AD0"/>
    <w:rsid w:val="10502BF6"/>
    <w:rsid w:val="10526E0E"/>
    <w:rsid w:val="10572591"/>
    <w:rsid w:val="105B1BC7"/>
    <w:rsid w:val="10612C7E"/>
    <w:rsid w:val="10710E65"/>
    <w:rsid w:val="107A3067"/>
    <w:rsid w:val="10950890"/>
    <w:rsid w:val="109951E3"/>
    <w:rsid w:val="109F52FC"/>
    <w:rsid w:val="10AC13BA"/>
    <w:rsid w:val="10B43B62"/>
    <w:rsid w:val="10B87270"/>
    <w:rsid w:val="10C84D24"/>
    <w:rsid w:val="10D3167B"/>
    <w:rsid w:val="10D4446D"/>
    <w:rsid w:val="10E05AAF"/>
    <w:rsid w:val="10E55A71"/>
    <w:rsid w:val="11127EDA"/>
    <w:rsid w:val="11130D98"/>
    <w:rsid w:val="111C153D"/>
    <w:rsid w:val="11203916"/>
    <w:rsid w:val="113317D4"/>
    <w:rsid w:val="1146607E"/>
    <w:rsid w:val="114D115A"/>
    <w:rsid w:val="1154735C"/>
    <w:rsid w:val="115735B9"/>
    <w:rsid w:val="115A51C5"/>
    <w:rsid w:val="115C0298"/>
    <w:rsid w:val="116E57B2"/>
    <w:rsid w:val="11844539"/>
    <w:rsid w:val="11847C41"/>
    <w:rsid w:val="1187453F"/>
    <w:rsid w:val="1194104C"/>
    <w:rsid w:val="11A10C0D"/>
    <w:rsid w:val="11A547E7"/>
    <w:rsid w:val="11A77DD3"/>
    <w:rsid w:val="11A94E4F"/>
    <w:rsid w:val="11A959F9"/>
    <w:rsid w:val="11A976A8"/>
    <w:rsid w:val="11AB5AFF"/>
    <w:rsid w:val="11B226F6"/>
    <w:rsid w:val="11BC2D87"/>
    <w:rsid w:val="11C52E70"/>
    <w:rsid w:val="11D95CE7"/>
    <w:rsid w:val="11E9524B"/>
    <w:rsid w:val="12107727"/>
    <w:rsid w:val="122B4561"/>
    <w:rsid w:val="1233224E"/>
    <w:rsid w:val="123D0696"/>
    <w:rsid w:val="123E0BA7"/>
    <w:rsid w:val="126B3217"/>
    <w:rsid w:val="127E12E0"/>
    <w:rsid w:val="12895813"/>
    <w:rsid w:val="1291473D"/>
    <w:rsid w:val="129C684E"/>
    <w:rsid w:val="12AC38F3"/>
    <w:rsid w:val="12B23534"/>
    <w:rsid w:val="12BB2A4F"/>
    <w:rsid w:val="12C2199A"/>
    <w:rsid w:val="12C6639A"/>
    <w:rsid w:val="12CB496D"/>
    <w:rsid w:val="12E36BE9"/>
    <w:rsid w:val="12ED3A6B"/>
    <w:rsid w:val="12F07EBB"/>
    <w:rsid w:val="12FB03C3"/>
    <w:rsid w:val="13013E75"/>
    <w:rsid w:val="13071965"/>
    <w:rsid w:val="131A4518"/>
    <w:rsid w:val="13207E3D"/>
    <w:rsid w:val="132B6697"/>
    <w:rsid w:val="13335F60"/>
    <w:rsid w:val="13497394"/>
    <w:rsid w:val="134A6C68"/>
    <w:rsid w:val="13513745"/>
    <w:rsid w:val="13560661"/>
    <w:rsid w:val="135E15B5"/>
    <w:rsid w:val="13627DC8"/>
    <w:rsid w:val="137440BB"/>
    <w:rsid w:val="13781A27"/>
    <w:rsid w:val="13814246"/>
    <w:rsid w:val="13854144"/>
    <w:rsid w:val="13920590"/>
    <w:rsid w:val="13A65D8C"/>
    <w:rsid w:val="13A92F86"/>
    <w:rsid w:val="13AA3DCA"/>
    <w:rsid w:val="13AE5AE8"/>
    <w:rsid w:val="13B31681"/>
    <w:rsid w:val="13CB0259"/>
    <w:rsid w:val="13D7175A"/>
    <w:rsid w:val="13D879FA"/>
    <w:rsid w:val="13D972CB"/>
    <w:rsid w:val="13DD2125"/>
    <w:rsid w:val="13F60A60"/>
    <w:rsid w:val="13FB63E6"/>
    <w:rsid w:val="1411045E"/>
    <w:rsid w:val="1414583C"/>
    <w:rsid w:val="14201DB9"/>
    <w:rsid w:val="142C1935"/>
    <w:rsid w:val="14301DE3"/>
    <w:rsid w:val="144208A8"/>
    <w:rsid w:val="14572C7C"/>
    <w:rsid w:val="14663DDA"/>
    <w:rsid w:val="1470324E"/>
    <w:rsid w:val="147F5F6D"/>
    <w:rsid w:val="148305CD"/>
    <w:rsid w:val="1484781D"/>
    <w:rsid w:val="14864A5A"/>
    <w:rsid w:val="14AB6285"/>
    <w:rsid w:val="14AE5046"/>
    <w:rsid w:val="14BD0424"/>
    <w:rsid w:val="14D74516"/>
    <w:rsid w:val="14DC6768"/>
    <w:rsid w:val="15020655"/>
    <w:rsid w:val="151D6916"/>
    <w:rsid w:val="15446AF1"/>
    <w:rsid w:val="15482D95"/>
    <w:rsid w:val="154B337E"/>
    <w:rsid w:val="15687BF2"/>
    <w:rsid w:val="157029DB"/>
    <w:rsid w:val="157103D5"/>
    <w:rsid w:val="157A570D"/>
    <w:rsid w:val="157B5D6A"/>
    <w:rsid w:val="157B75AD"/>
    <w:rsid w:val="158935B2"/>
    <w:rsid w:val="159137DE"/>
    <w:rsid w:val="159468C1"/>
    <w:rsid w:val="159675EB"/>
    <w:rsid w:val="159B65E0"/>
    <w:rsid w:val="15A63474"/>
    <w:rsid w:val="15A87AB2"/>
    <w:rsid w:val="15C23B3F"/>
    <w:rsid w:val="15C67D5C"/>
    <w:rsid w:val="15C9263F"/>
    <w:rsid w:val="15D436CE"/>
    <w:rsid w:val="15D46008"/>
    <w:rsid w:val="15DE79CB"/>
    <w:rsid w:val="15E038B4"/>
    <w:rsid w:val="15EF4A6E"/>
    <w:rsid w:val="15FB06EE"/>
    <w:rsid w:val="15FB29F5"/>
    <w:rsid w:val="160A1F93"/>
    <w:rsid w:val="16105F47"/>
    <w:rsid w:val="16163359"/>
    <w:rsid w:val="16267C87"/>
    <w:rsid w:val="162C6DD3"/>
    <w:rsid w:val="163A59A0"/>
    <w:rsid w:val="16484ED4"/>
    <w:rsid w:val="165F614B"/>
    <w:rsid w:val="167A6F03"/>
    <w:rsid w:val="167F4E7B"/>
    <w:rsid w:val="16844314"/>
    <w:rsid w:val="16883E63"/>
    <w:rsid w:val="16A83C9A"/>
    <w:rsid w:val="16AD3796"/>
    <w:rsid w:val="16CE195E"/>
    <w:rsid w:val="16DE4297"/>
    <w:rsid w:val="16E64EFA"/>
    <w:rsid w:val="16ED510C"/>
    <w:rsid w:val="16ED7463"/>
    <w:rsid w:val="16F413C5"/>
    <w:rsid w:val="16F66174"/>
    <w:rsid w:val="16FD16D7"/>
    <w:rsid w:val="16FF4361"/>
    <w:rsid w:val="1720665E"/>
    <w:rsid w:val="17336CA9"/>
    <w:rsid w:val="1743062B"/>
    <w:rsid w:val="1745775C"/>
    <w:rsid w:val="17485399"/>
    <w:rsid w:val="17490464"/>
    <w:rsid w:val="17604E8E"/>
    <w:rsid w:val="1768645E"/>
    <w:rsid w:val="176A191B"/>
    <w:rsid w:val="1783070E"/>
    <w:rsid w:val="17834DD6"/>
    <w:rsid w:val="17882BAB"/>
    <w:rsid w:val="17963DAB"/>
    <w:rsid w:val="17A105B2"/>
    <w:rsid w:val="17BD4272"/>
    <w:rsid w:val="17CC5709"/>
    <w:rsid w:val="17D36431"/>
    <w:rsid w:val="17D9680D"/>
    <w:rsid w:val="17F3167D"/>
    <w:rsid w:val="17F43647"/>
    <w:rsid w:val="17F57236"/>
    <w:rsid w:val="180C124A"/>
    <w:rsid w:val="181424CF"/>
    <w:rsid w:val="181C0BAD"/>
    <w:rsid w:val="18254DC7"/>
    <w:rsid w:val="182E3E59"/>
    <w:rsid w:val="183C74C7"/>
    <w:rsid w:val="185311F4"/>
    <w:rsid w:val="185B347B"/>
    <w:rsid w:val="185E5013"/>
    <w:rsid w:val="18730A0F"/>
    <w:rsid w:val="187B02A4"/>
    <w:rsid w:val="188771ED"/>
    <w:rsid w:val="188A6177"/>
    <w:rsid w:val="188E0472"/>
    <w:rsid w:val="18941D36"/>
    <w:rsid w:val="189C4DD1"/>
    <w:rsid w:val="18A932BD"/>
    <w:rsid w:val="18AE5D21"/>
    <w:rsid w:val="18BA2DBD"/>
    <w:rsid w:val="18C272A1"/>
    <w:rsid w:val="18CB3B0E"/>
    <w:rsid w:val="18D92F68"/>
    <w:rsid w:val="18DC6E43"/>
    <w:rsid w:val="18E21789"/>
    <w:rsid w:val="18E511A6"/>
    <w:rsid w:val="18E828C4"/>
    <w:rsid w:val="18E96523"/>
    <w:rsid w:val="18EC7939"/>
    <w:rsid w:val="18ED1AB1"/>
    <w:rsid w:val="191044B0"/>
    <w:rsid w:val="1921506A"/>
    <w:rsid w:val="192B57DD"/>
    <w:rsid w:val="192F14E6"/>
    <w:rsid w:val="193751A0"/>
    <w:rsid w:val="194128BC"/>
    <w:rsid w:val="194D2C0B"/>
    <w:rsid w:val="194E183D"/>
    <w:rsid w:val="19540841"/>
    <w:rsid w:val="19597600"/>
    <w:rsid w:val="19606DAB"/>
    <w:rsid w:val="19772759"/>
    <w:rsid w:val="19810E1C"/>
    <w:rsid w:val="1983120D"/>
    <w:rsid w:val="19941655"/>
    <w:rsid w:val="199D2CD3"/>
    <w:rsid w:val="19AC41C0"/>
    <w:rsid w:val="19B27191"/>
    <w:rsid w:val="19BB441C"/>
    <w:rsid w:val="19CF1AAE"/>
    <w:rsid w:val="19DD1388"/>
    <w:rsid w:val="19F94074"/>
    <w:rsid w:val="19FB7E4D"/>
    <w:rsid w:val="1A003626"/>
    <w:rsid w:val="1A197394"/>
    <w:rsid w:val="1A1C635B"/>
    <w:rsid w:val="1A1F19AF"/>
    <w:rsid w:val="1A2E26D7"/>
    <w:rsid w:val="1A463A14"/>
    <w:rsid w:val="1A4B49CD"/>
    <w:rsid w:val="1A596C97"/>
    <w:rsid w:val="1A657318"/>
    <w:rsid w:val="1A6E23A3"/>
    <w:rsid w:val="1A6F6E7D"/>
    <w:rsid w:val="1A7F5F0D"/>
    <w:rsid w:val="1A8962C8"/>
    <w:rsid w:val="1A8C61F5"/>
    <w:rsid w:val="1AAC0D95"/>
    <w:rsid w:val="1AAE4243"/>
    <w:rsid w:val="1AB16E24"/>
    <w:rsid w:val="1AB94B8B"/>
    <w:rsid w:val="1AB974A2"/>
    <w:rsid w:val="1ABF1C81"/>
    <w:rsid w:val="1AC06A96"/>
    <w:rsid w:val="1AF851FC"/>
    <w:rsid w:val="1AF916A0"/>
    <w:rsid w:val="1AFB5443"/>
    <w:rsid w:val="1AFC4DCD"/>
    <w:rsid w:val="1B040045"/>
    <w:rsid w:val="1B3C1128"/>
    <w:rsid w:val="1B4D5B38"/>
    <w:rsid w:val="1B6141FA"/>
    <w:rsid w:val="1B7970FA"/>
    <w:rsid w:val="1B81364F"/>
    <w:rsid w:val="1B967C20"/>
    <w:rsid w:val="1BAA4B07"/>
    <w:rsid w:val="1BAD7060"/>
    <w:rsid w:val="1BB3793D"/>
    <w:rsid w:val="1BB4460F"/>
    <w:rsid w:val="1BBD6401"/>
    <w:rsid w:val="1BC24F27"/>
    <w:rsid w:val="1BCA43D1"/>
    <w:rsid w:val="1BD27892"/>
    <w:rsid w:val="1BFD5737"/>
    <w:rsid w:val="1C0030AF"/>
    <w:rsid w:val="1C2164E7"/>
    <w:rsid w:val="1C262320"/>
    <w:rsid w:val="1C3839F1"/>
    <w:rsid w:val="1C3861F8"/>
    <w:rsid w:val="1C3E30E2"/>
    <w:rsid w:val="1C4B2837"/>
    <w:rsid w:val="1C535800"/>
    <w:rsid w:val="1C8054A9"/>
    <w:rsid w:val="1C915908"/>
    <w:rsid w:val="1CA92C52"/>
    <w:rsid w:val="1CBA58C6"/>
    <w:rsid w:val="1CBF3E1B"/>
    <w:rsid w:val="1CC25AC1"/>
    <w:rsid w:val="1CD00E37"/>
    <w:rsid w:val="1CDC34B2"/>
    <w:rsid w:val="1CFD6106"/>
    <w:rsid w:val="1D052E91"/>
    <w:rsid w:val="1D072742"/>
    <w:rsid w:val="1D160B23"/>
    <w:rsid w:val="1D190B51"/>
    <w:rsid w:val="1D225CF3"/>
    <w:rsid w:val="1D26292A"/>
    <w:rsid w:val="1D2C28DA"/>
    <w:rsid w:val="1D38633E"/>
    <w:rsid w:val="1D4604A0"/>
    <w:rsid w:val="1D4E2C6F"/>
    <w:rsid w:val="1D541400"/>
    <w:rsid w:val="1D552F66"/>
    <w:rsid w:val="1D566B91"/>
    <w:rsid w:val="1D761BE9"/>
    <w:rsid w:val="1D7E7FF2"/>
    <w:rsid w:val="1D87105B"/>
    <w:rsid w:val="1D8F3E49"/>
    <w:rsid w:val="1DB27D38"/>
    <w:rsid w:val="1DB83166"/>
    <w:rsid w:val="1DBD0377"/>
    <w:rsid w:val="1DBD1101"/>
    <w:rsid w:val="1DBE44DB"/>
    <w:rsid w:val="1DC86BE0"/>
    <w:rsid w:val="1DEB148B"/>
    <w:rsid w:val="1DF02D9F"/>
    <w:rsid w:val="1E0770BB"/>
    <w:rsid w:val="1E21615A"/>
    <w:rsid w:val="1E222CBC"/>
    <w:rsid w:val="1E2272B7"/>
    <w:rsid w:val="1E2309F7"/>
    <w:rsid w:val="1E28404A"/>
    <w:rsid w:val="1E2A60C1"/>
    <w:rsid w:val="1E3C7F03"/>
    <w:rsid w:val="1E426334"/>
    <w:rsid w:val="1E433B17"/>
    <w:rsid w:val="1E4F72D0"/>
    <w:rsid w:val="1E546BED"/>
    <w:rsid w:val="1E552724"/>
    <w:rsid w:val="1E6500DF"/>
    <w:rsid w:val="1E682698"/>
    <w:rsid w:val="1E6C5060"/>
    <w:rsid w:val="1E803E86"/>
    <w:rsid w:val="1E804B1A"/>
    <w:rsid w:val="1E815B99"/>
    <w:rsid w:val="1E920280"/>
    <w:rsid w:val="1EA309A3"/>
    <w:rsid w:val="1EBF4331"/>
    <w:rsid w:val="1ED4669E"/>
    <w:rsid w:val="1ED60459"/>
    <w:rsid w:val="1EE461C3"/>
    <w:rsid w:val="1EF04A9C"/>
    <w:rsid w:val="1EFA73AF"/>
    <w:rsid w:val="1EFB2B90"/>
    <w:rsid w:val="1F074DB6"/>
    <w:rsid w:val="1F0D409E"/>
    <w:rsid w:val="1F184DCF"/>
    <w:rsid w:val="1F1A5222"/>
    <w:rsid w:val="1F365AAA"/>
    <w:rsid w:val="1F4B085D"/>
    <w:rsid w:val="1F5B74D8"/>
    <w:rsid w:val="1F636AFC"/>
    <w:rsid w:val="1F653F28"/>
    <w:rsid w:val="1F6A37F9"/>
    <w:rsid w:val="1F7207D0"/>
    <w:rsid w:val="1F7D0B22"/>
    <w:rsid w:val="1F8B0DFB"/>
    <w:rsid w:val="1F905500"/>
    <w:rsid w:val="1F93282A"/>
    <w:rsid w:val="1F98186C"/>
    <w:rsid w:val="1F9A28B4"/>
    <w:rsid w:val="1FB32A40"/>
    <w:rsid w:val="1FD06C0D"/>
    <w:rsid w:val="1FE40446"/>
    <w:rsid w:val="1FE741BD"/>
    <w:rsid w:val="1FF3084D"/>
    <w:rsid w:val="1FF55CFE"/>
    <w:rsid w:val="1FFE32B4"/>
    <w:rsid w:val="20006821"/>
    <w:rsid w:val="200E19A7"/>
    <w:rsid w:val="20176124"/>
    <w:rsid w:val="20236EF7"/>
    <w:rsid w:val="203E26B9"/>
    <w:rsid w:val="20476FC7"/>
    <w:rsid w:val="20591E57"/>
    <w:rsid w:val="20796D98"/>
    <w:rsid w:val="208029F0"/>
    <w:rsid w:val="208A37BB"/>
    <w:rsid w:val="208C004D"/>
    <w:rsid w:val="208E1AE1"/>
    <w:rsid w:val="20970F69"/>
    <w:rsid w:val="20AF3496"/>
    <w:rsid w:val="20BE6BF2"/>
    <w:rsid w:val="20D47FE5"/>
    <w:rsid w:val="20D84443"/>
    <w:rsid w:val="20DD57CB"/>
    <w:rsid w:val="20E132FD"/>
    <w:rsid w:val="20E36760"/>
    <w:rsid w:val="20ED77EE"/>
    <w:rsid w:val="20F23661"/>
    <w:rsid w:val="20F82DDC"/>
    <w:rsid w:val="20FD2428"/>
    <w:rsid w:val="210F27D9"/>
    <w:rsid w:val="21115269"/>
    <w:rsid w:val="21193659"/>
    <w:rsid w:val="212416A7"/>
    <w:rsid w:val="21356CB4"/>
    <w:rsid w:val="213D2EBF"/>
    <w:rsid w:val="21481E7E"/>
    <w:rsid w:val="21640933"/>
    <w:rsid w:val="216C64FB"/>
    <w:rsid w:val="21730745"/>
    <w:rsid w:val="219C6158"/>
    <w:rsid w:val="21A23EA1"/>
    <w:rsid w:val="21A67760"/>
    <w:rsid w:val="21BF4956"/>
    <w:rsid w:val="21C83E17"/>
    <w:rsid w:val="21EB7D66"/>
    <w:rsid w:val="21F752B6"/>
    <w:rsid w:val="22080FCB"/>
    <w:rsid w:val="22096D7D"/>
    <w:rsid w:val="222424E5"/>
    <w:rsid w:val="222C6CBC"/>
    <w:rsid w:val="22341F79"/>
    <w:rsid w:val="22372AAE"/>
    <w:rsid w:val="22482F0D"/>
    <w:rsid w:val="224B43F6"/>
    <w:rsid w:val="22576CAC"/>
    <w:rsid w:val="226D0A32"/>
    <w:rsid w:val="2273504D"/>
    <w:rsid w:val="227F4CC1"/>
    <w:rsid w:val="229213B7"/>
    <w:rsid w:val="229443DC"/>
    <w:rsid w:val="22A62A95"/>
    <w:rsid w:val="22A719E1"/>
    <w:rsid w:val="22A93EC3"/>
    <w:rsid w:val="22A96E9A"/>
    <w:rsid w:val="22B75C2F"/>
    <w:rsid w:val="22C30B48"/>
    <w:rsid w:val="22D27BEA"/>
    <w:rsid w:val="22D33EAD"/>
    <w:rsid w:val="22D8376E"/>
    <w:rsid w:val="22DD3655"/>
    <w:rsid w:val="22E04EF3"/>
    <w:rsid w:val="22E5440A"/>
    <w:rsid w:val="22ED3F9B"/>
    <w:rsid w:val="22F01B6F"/>
    <w:rsid w:val="22F32E79"/>
    <w:rsid w:val="22F37745"/>
    <w:rsid w:val="22F53D08"/>
    <w:rsid w:val="22FE0D55"/>
    <w:rsid w:val="232424D0"/>
    <w:rsid w:val="233364E2"/>
    <w:rsid w:val="233C5588"/>
    <w:rsid w:val="2346744C"/>
    <w:rsid w:val="235B2C4C"/>
    <w:rsid w:val="235C7B6F"/>
    <w:rsid w:val="236A3649"/>
    <w:rsid w:val="2376174B"/>
    <w:rsid w:val="23905A92"/>
    <w:rsid w:val="239216DC"/>
    <w:rsid w:val="239258E3"/>
    <w:rsid w:val="2399560F"/>
    <w:rsid w:val="23A83E72"/>
    <w:rsid w:val="23AE0FA1"/>
    <w:rsid w:val="23CB7951"/>
    <w:rsid w:val="23D96CA9"/>
    <w:rsid w:val="23F61CAB"/>
    <w:rsid w:val="240E783E"/>
    <w:rsid w:val="2413174B"/>
    <w:rsid w:val="242051A0"/>
    <w:rsid w:val="24223177"/>
    <w:rsid w:val="24224139"/>
    <w:rsid w:val="242A533F"/>
    <w:rsid w:val="24347BA2"/>
    <w:rsid w:val="24383563"/>
    <w:rsid w:val="24473477"/>
    <w:rsid w:val="244C34CC"/>
    <w:rsid w:val="244E5AC1"/>
    <w:rsid w:val="24516685"/>
    <w:rsid w:val="246E5EDD"/>
    <w:rsid w:val="246F75CB"/>
    <w:rsid w:val="2477581A"/>
    <w:rsid w:val="24A80773"/>
    <w:rsid w:val="24B279C3"/>
    <w:rsid w:val="24F170ED"/>
    <w:rsid w:val="24F628F7"/>
    <w:rsid w:val="25043A16"/>
    <w:rsid w:val="250A2505"/>
    <w:rsid w:val="251368DF"/>
    <w:rsid w:val="25235E67"/>
    <w:rsid w:val="252C2672"/>
    <w:rsid w:val="253E0FCE"/>
    <w:rsid w:val="253F3F5C"/>
    <w:rsid w:val="254C6C7E"/>
    <w:rsid w:val="254D1447"/>
    <w:rsid w:val="2550236D"/>
    <w:rsid w:val="256B580A"/>
    <w:rsid w:val="25792686"/>
    <w:rsid w:val="257A67A1"/>
    <w:rsid w:val="25865ECB"/>
    <w:rsid w:val="25AD3A3E"/>
    <w:rsid w:val="25B07526"/>
    <w:rsid w:val="25B876BC"/>
    <w:rsid w:val="25D85C44"/>
    <w:rsid w:val="25DF5936"/>
    <w:rsid w:val="25E427AA"/>
    <w:rsid w:val="25EA26E7"/>
    <w:rsid w:val="25F001F5"/>
    <w:rsid w:val="25F54811"/>
    <w:rsid w:val="260446B4"/>
    <w:rsid w:val="26054F70"/>
    <w:rsid w:val="2609650F"/>
    <w:rsid w:val="26360850"/>
    <w:rsid w:val="26377520"/>
    <w:rsid w:val="26482966"/>
    <w:rsid w:val="26511067"/>
    <w:rsid w:val="2662314A"/>
    <w:rsid w:val="268C581D"/>
    <w:rsid w:val="26A03383"/>
    <w:rsid w:val="26AB4602"/>
    <w:rsid w:val="26B93F6F"/>
    <w:rsid w:val="26C5493F"/>
    <w:rsid w:val="26C67570"/>
    <w:rsid w:val="26CC1074"/>
    <w:rsid w:val="26D7385E"/>
    <w:rsid w:val="26DB038A"/>
    <w:rsid w:val="26F170F6"/>
    <w:rsid w:val="26F75E9F"/>
    <w:rsid w:val="26FF27B7"/>
    <w:rsid w:val="27037359"/>
    <w:rsid w:val="271E40E7"/>
    <w:rsid w:val="272E600D"/>
    <w:rsid w:val="273151A0"/>
    <w:rsid w:val="27337669"/>
    <w:rsid w:val="27406950"/>
    <w:rsid w:val="274243CE"/>
    <w:rsid w:val="27445733"/>
    <w:rsid w:val="27460CA5"/>
    <w:rsid w:val="274929FF"/>
    <w:rsid w:val="27537538"/>
    <w:rsid w:val="27561BC1"/>
    <w:rsid w:val="275C0F88"/>
    <w:rsid w:val="27627BCD"/>
    <w:rsid w:val="276A503D"/>
    <w:rsid w:val="27707EE7"/>
    <w:rsid w:val="27713AB6"/>
    <w:rsid w:val="2776343A"/>
    <w:rsid w:val="27793916"/>
    <w:rsid w:val="277D71B5"/>
    <w:rsid w:val="278029E6"/>
    <w:rsid w:val="278643C5"/>
    <w:rsid w:val="278C389C"/>
    <w:rsid w:val="27A0328F"/>
    <w:rsid w:val="27A105A9"/>
    <w:rsid w:val="27A62F3E"/>
    <w:rsid w:val="27A720F5"/>
    <w:rsid w:val="27A921D7"/>
    <w:rsid w:val="27BB523E"/>
    <w:rsid w:val="27C0101B"/>
    <w:rsid w:val="27CA433B"/>
    <w:rsid w:val="27F36DDB"/>
    <w:rsid w:val="27F91F05"/>
    <w:rsid w:val="27FB180F"/>
    <w:rsid w:val="27FF2982"/>
    <w:rsid w:val="27FF3C0E"/>
    <w:rsid w:val="280061EA"/>
    <w:rsid w:val="280D24D5"/>
    <w:rsid w:val="281D2979"/>
    <w:rsid w:val="28273650"/>
    <w:rsid w:val="28350482"/>
    <w:rsid w:val="28491A90"/>
    <w:rsid w:val="28545B38"/>
    <w:rsid w:val="287C08D4"/>
    <w:rsid w:val="28803954"/>
    <w:rsid w:val="288B3B53"/>
    <w:rsid w:val="288E0F4E"/>
    <w:rsid w:val="28923AC4"/>
    <w:rsid w:val="28996395"/>
    <w:rsid w:val="289D70C1"/>
    <w:rsid w:val="289E5635"/>
    <w:rsid w:val="28AF4DFA"/>
    <w:rsid w:val="28BA4209"/>
    <w:rsid w:val="28BC3D0D"/>
    <w:rsid w:val="28C332ED"/>
    <w:rsid w:val="28C75DCD"/>
    <w:rsid w:val="28C826B1"/>
    <w:rsid w:val="28C940E6"/>
    <w:rsid w:val="28D066BF"/>
    <w:rsid w:val="28D0722F"/>
    <w:rsid w:val="28D6687A"/>
    <w:rsid w:val="28DA4559"/>
    <w:rsid w:val="28ED25CA"/>
    <w:rsid w:val="29062150"/>
    <w:rsid w:val="290D33C7"/>
    <w:rsid w:val="291B713F"/>
    <w:rsid w:val="292802DD"/>
    <w:rsid w:val="29282352"/>
    <w:rsid w:val="293266AE"/>
    <w:rsid w:val="29337FD0"/>
    <w:rsid w:val="29361DC5"/>
    <w:rsid w:val="293973D3"/>
    <w:rsid w:val="29417DB9"/>
    <w:rsid w:val="29547417"/>
    <w:rsid w:val="295F5D30"/>
    <w:rsid w:val="296879F1"/>
    <w:rsid w:val="29722759"/>
    <w:rsid w:val="2973086F"/>
    <w:rsid w:val="298F6B28"/>
    <w:rsid w:val="29A0718A"/>
    <w:rsid w:val="29BC5860"/>
    <w:rsid w:val="29C41603"/>
    <w:rsid w:val="29C63095"/>
    <w:rsid w:val="29CD3BFD"/>
    <w:rsid w:val="29D34853"/>
    <w:rsid w:val="29DB6414"/>
    <w:rsid w:val="29DF125A"/>
    <w:rsid w:val="29E71E6F"/>
    <w:rsid w:val="29EF7233"/>
    <w:rsid w:val="29F55728"/>
    <w:rsid w:val="29FC54C7"/>
    <w:rsid w:val="29FD4B8D"/>
    <w:rsid w:val="2A0911D4"/>
    <w:rsid w:val="2A1D4B45"/>
    <w:rsid w:val="2A443A3A"/>
    <w:rsid w:val="2A595DA8"/>
    <w:rsid w:val="2A602523"/>
    <w:rsid w:val="2A6A09AF"/>
    <w:rsid w:val="2A6C2BD2"/>
    <w:rsid w:val="2A6F5407"/>
    <w:rsid w:val="2A71611F"/>
    <w:rsid w:val="2A9F38E6"/>
    <w:rsid w:val="2A9F597F"/>
    <w:rsid w:val="2AA10DDF"/>
    <w:rsid w:val="2AA12559"/>
    <w:rsid w:val="2AA639E1"/>
    <w:rsid w:val="2AA66A22"/>
    <w:rsid w:val="2AAE58D7"/>
    <w:rsid w:val="2AAF49A5"/>
    <w:rsid w:val="2AB23619"/>
    <w:rsid w:val="2ACA2711"/>
    <w:rsid w:val="2ACF733C"/>
    <w:rsid w:val="2AD453A6"/>
    <w:rsid w:val="2AE354F0"/>
    <w:rsid w:val="2AE3743C"/>
    <w:rsid w:val="2AEB726A"/>
    <w:rsid w:val="2B0B4AD7"/>
    <w:rsid w:val="2B0D5356"/>
    <w:rsid w:val="2B163BA8"/>
    <w:rsid w:val="2B1B11BE"/>
    <w:rsid w:val="2B1C0815"/>
    <w:rsid w:val="2B2142FB"/>
    <w:rsid w:val="2B333202"/>
    <w:rsid w:val="2B3B65B9"/>
    <w:rsid w:val="2B43430E"/>
    <w:rsid w:val="2B4A1656"/>
    <w:rsid w:val="2B4D3342"/>
    <w:rsid w:val="2B4F572F"/>
    <w:rsid w:val="2B574759"/>
    <w:rsid w:val="2B5B30BF"/>
    <w:rsid w:val="2B894008"/>
    <w:rsid w:val="2B8B1777"/>
    <w:rsid w:val="2BA5017C"/>
    <w:rsid w:val="2BB60EE7"/>
    <w:rsid w:val="2BB815F3"/>
    <w:rsid w:val="2BB86A0D"/>
    <w:rsid w:val="2BDB3387"/>
    <w:rsid w:val="2BDD7AAA"/>
    <w:rsid w:val="2BE615FD"/>
    <w:rsid w:val="2BF16A4A"/>
    <w:rsid w:val="2BF37000"/>
    <w:rsid w:val="2BF95A22"/>
    <w:rsid w:val="2C052D2F"/>
    <w:rsid w:val="2C236E71"/>
    <w:rsid w:val="2C2B1C74"/>
    <w:rsid w:val="2C2E0A7D"/>
    <w:rsid w:val="2C364A2D"/>
    <w:rsid w:val="2C3B4F5F"/>
    <w:rsid w:val="2C3E288E"/>
    <w:rsid w:val="2C430291"/>
    <w:rsid w:val="2C4464F3"/>
    <w:rsid w:val="2C4F78F5"/>
    <w:rsid w:val="2C551E75"/>
    <w:rsid w:val="2C562D83"/>
    <w:rsid w:val="2C6659B7"/>
    <w:rsid w:val="2C7B7FCF"/>
    <w:rsid w:val="2C8342A2"/>
    <w:rsid w:val="2C8A7291"/>
    <w:rsid w:val="2C9055E0"/>
    <w:rsid w:val="2CBA50C1"/>
    <w:rsid w:val="2CCD2385"/>
    <w:rsid w:val="2CD16BAD"/>
    <w:rsid w:val="2CDE3948"/>
    <w:rsid w:val="2CE31F62"/>
    <w:rsid w:val="2CE97EFF"/>
    <w:rsid w:val="2CF43F21"/>
    <w:rsid w:val="2CFC28F4"/>
    <w:rsid w:val="2D0143E4"/>
    <w:rsid w:val="2D133D44"/>
    <w:rsid w:val="2D2D51D9"/>
    <w:rsid w:val="2D5F2561"/>
    <w:rsid w:val="2D872B3B"/>
    <w:rsid w:val="2D8C63A3"/>
    <w:rsid w:val="2D8E211C"/>
    <w:rsid w:val="2D963737"/>
    <w:rsid w:val="2D9A0EC5"/>
    <w:rsid w:val="2DA047AE"/>
    <w:rsid w:val="2DA772D1"/>
    <w:rsid w:val="2DA9454F"/>
    <w:rsid w:val="2DAB0C4B"/>
    <w:rsid w:val="2DAE6DA6"/>
    <w:rsid w:val="2DAE7938"/>
    <w:rsid w:val="2DBE10E5"/>
    <w:rsid w:val="2DCE2518"/>
    <w:rsid w:val="2DDB4C35"/>
    <w:rsid w:val="2DE72908"/>
    <w:rsid w:val="2DEA3CA0"/>
    <w:rsid w:val="2DF437D0"/>
    <w:rsid w:val="2E044CA6"/>
    <w:rsid w:val="2E0465DD"/>
    <w:rsid w:val="2E0B5EBF"/>
    <w:rsid w:val="2E1F26B6"/>
    <w:rsid w:val="2E302A99"/>
    <w:rsid w:val="2E311258"/>
    <w:rsid w:val="2E313E78"/>
    <w:rsid w:val="2E4C168F"/>
    <w:rsid w:val="2E597DD6"/>
    <w:rsid w:val="2E5F7B80"/>
    <w:rsid w:val="2E700749"/>
    <w:rsid w:val="2E7714F2"/>
    <w:rsid w:val="2E8D58C3"/>
    <w:rsid w:val="2E9840B5"/>
    <w:rsid w:val="2EA00BCC"/>
    <w:rsid w:val="2EAA3378"/>
    <w:rsid w:val="2EB15996"/>
    <w:rsid w:val="2EB23BE8"/>
    <w:rsid w:val="2EBE6014"/>
    <w:rsid w:val="2EC44376"/>
    <w:rsid w:val="2EC604D5"/>
    <w:rsid w:val="2EC63DC5"/>
    <w:rsid w:val="2ED125CC"/>
    <w:rsid w:val="2EE2215A"/>
    <w:rsid w:val="2EE92D60"/>
    <w:rsid w:val="2EF73785"/>
    <w:rsid w:val="2F2F49E2"/>
    <w:rsid w:val="2F31476F"/>
    <w:rsid w:val="2F383F13"/>
    <w:rsid w:val="2F4139BC"/>
    <w:rsid w:val="2F4376FE"/>
    <w:rsid w:val="2F4D6F99"/>
    <w:rsid w:val="2F4E4AA2"/>
    <w:rsid w:val="2F51110B"/>
    <w:rsid w:val="2F5701F9"/>
    <w:rsid w:val="2F6C023B"/>
    <w:rsid w:val="2F8157BB"/>
    <w:rsid w:val="2F841B29"/>
    <w:rsid w:val="2F93334A"/>
    <w:rsid w:val="2F9B467C"/>
    <w:rsid w:val="2FA26C30"/>
    <w:rsid w:val="2FBA517A"/>
    <w:rsid w:val="2FE16437"/>
    <w:rsid w:val="2FE31AD2"/>
    <w:rsid w:val="2FED6A20"/>
    <w:rsid w:val="2FF0526F"/>
    <w:rsid w:val="2FFC44A9"/>
    <w:rsid w:val="300A3224"/>
    <w:rsid w:val="300E5A5F"/>
    <w:rsid w:val="30145352"/>
    <w:rsid w:val="3016702A"/>
    <w:rsid w:val="30174B48"/>
    <w:rsid w:val="303769DA"/>
    <w:rsid w:val="30396DFD"/>
    <w:rsid w:val="30422EFD"/>
    <w:rsid w:val="30466CDD"/>
    <w:rsid w:val="30556F21"/>
    <w:rsid w:val="30557258"/>
    <w:rsid w:val="305A4B93"/>
    <w:rsid w:val="30611AF5"/>
    <w:rsid w:val="306B7B40"/>
    <w:rsid w:val="30721134"/>
    <w:rsid w:val="30752C1D"/>
    <w:rsid w:val="307B625B"/>
    <w:rsid w:val="30805B7E"/>
    <w:rsid w:val="308749F6"/>
    <w:rsid w:val="30895A82"/>
    <w:rsid w:val="308A1219"/>
    <w:rsid w:val="309657DE"/>
    <w:rsid w:val="3097613A"/>
    <w:rsid w:val="30A136B8"/>
    <w:rsid w:val="30A74A6C"/>
    <w:rsid w:val="30AC1DC5"/>
    <w:rsid w:val="30C2068F"/>
    <w:rsid w:val="30C956F4"/>
    <w:rsid w:val="30C96FC7"/>
    <w:rsid w:val="30CC6AB7"/>
    <w:rsid w:val="30D0660E"/>
    <w:rsid w:val="30D342E9"/>
    <w:rsid w:val="30D41C7E"/>
    <w:rsid w:val="30D564BA"/>
    <w:rsid w:val="30D61610"/>
    <w:rsid w:val="30D816B4"/>
    <w:rsid w:val="30DF2C8E"/>
    <w:rsid w:val="30E50812"/>
    <w:rsid w:val="30E51189"/>
    <w:rsid w:val="30EF2D76"/>
    <w:rsid w:val="30FE020F"/>
    <w:rsid w:val="310224D9"/>
    <w:rsid w:val="31057CCF"/>
    <w:rsid w:val="31097D0B"/>
    <w:rsid w:val="310B3A83"/>
    <w:rsid w:val="31175DF2"/>
    <w:rsid w:val="311A098E"/>
    <w:rsid w:val="311C3928"/>
    <w:rsid w:val="311F6926"/>
    <w:rsid w:val="312D1C4B"/>
    <w:rsid w:val="314A6E57"/>
    <w:rsid w:val="31617A22"/>
    <w:rsid w:val="31700B04"/>
    <w:rsid w:val="317E6003"/>
    <w:rsid w:val="318322D6"/>
    <w:rsid w:val="31834988"/>
    <w:rsid w:val="318F153E"/>
    <w:rsid w:val="319C0B7F"/>
    <w:rsid w:val="31AD2CD3"/>
    <w:rsid w:val="31B32CD6"/>
    <w:rsid w:val="31B4124D"/>
    <w:rsid w:val="31BF501C"/>
    <w:rsid w:val="31E877AB"/>
    <w:rsid w:val="31EF0AFB"/>
    <w:rsid w:val="31F43666"/>
    <w:rsid w:val="31F91B2E"/>
    <w:rsid w:val="31FF12F1"/>
    <w:rsid w:val="32097A3A"/>
    <w:rsid w:val="32137CBE"/>
    <w:rsid w:val="32160217"/>
    <w:rsid w:val="321D581C"/>
    <w:rsid w:val="32204EBC"/>
    <w:rsid w:val="322337C4"/>
    <w:rsid w:val="32246F29"/>
    <w:rsid w:val="32297284"/>
    <w:rsid w:val="323F3B89"/>
    <w:rsid w:val="32453AB0"/>
    <w:rsid w:val="3264169D"/>
    <w:rsid w:val="326C5474"/>
    <w:rsid w:val="32703859"/>
    <w:rsid w:val="3286193C"/>
    <w:rsid w:val="328A505C"/>
    <w:rsid w:val="329A152B"/>
    <w:rsid w:val="329A7368"/>
    <w:rsid w:val="32A71216"/>
    <w:rsid w:val="32B368AF"/>
    <w:rsid w:val="32CA0270"/>
    <w:rsid w:val="32D74577"/>
    <w:rsid w:val="32D96151"/>
    <w:rsid w:val="32DA4C19"/>
    <w:rsid w:val="32EE27DF"/>
    <w:rsid w:val="32F17FAB"/>
    <w:rsid w:val="32FB3ACD"/>
    <w:rsid w:val="33001BCD"/>
    <w:rsid w:val="330D64EC"/>
    <w:rsid w:val="331331D2"/>
    <w:rsid w:val="33151364"/>
    <w:rsid w:val="33257205"/>
    <w:rsid w:val="3334229B"/>
    <w:rsid w:val="333C386E"/>
    <w:rsid w:val="334314D7"/>
    <w:rsid w:val="33460DA3"/>
    <w:rsid w:val="334927B4"/>
    <w:rsid w:val="33514D57"/>
    <w:rsid w:val="33711303"/>
    <w:rsid w:val="337853C5"/>
    <w:rsid w:val="33851A94"/>
    <w:rsid w:val="338C435C"/>
    <w:rsid w:val="33927F44"/>
    <w:rsid w:val="339A7022"/>
    <w:rsid w:val="33B31363"/>
    <w:rsid w:val="33B45D0C"/>
    <w:rsid w:val="33D02EAD"/>
    <w:rsid w:val="33D60BB0"/>
    <w:rsid w:val="33DA32A3"/>
    <w:rsid w:val="33E326E8"/>
    <w:rsid w:val="33E63C36"/>
    <w:rsid w:val="33F22CD8"/>
    <w:rsid w:val="33F556A4"/>
    <w:rsid w:val="33F70860"/>
    <w:rsid w:val="33FD5E27"/>
    <w:rsid w:val="341047A8"/>
    <w:rsid w:val="341B3FDD"/>
    <w:rsid w:val="341F2F4E"/>
    <w:rsid w:val="343D03D3"/>
    <w:rsid w:val="343E665B"/>
    <w:rsid w:val="344003E4"/>
    <w:rsid w:val="34403A44"/>
    <w:rsid w:val="34470565"/>
    <w:rsid w:val="34484778"/>
    <w:rsid w:val="34495F08"/>
    <w:rsid w:val="34727975"/>
    <w:rsid w:val="34744772"/>
    <w:rsid w:val="34764ABA"/>
    <w:rsid w:val="347D25A2"/>
    <w:rsid w:val="34984C81"/>
    <w:rsid w:val="34A901D4"/>
    <w:rsid w:val="34B242FE"/>
    <w:rsid w:val="34BA4658"/>
    <w:rsid w:val="34CA0C2E"/>
    <w:rsid w:val="34D0799F"/>
    <w:rsid w:val="34DB19BE"/>
    <w:rsid w:val="34E6730D"/>
    <w:rsid w:val="34E76069"/>
    <w:rsid w:val="34F47F44"/>
    <w:rsid w:val="34FA3BF3"/>
    <w:rsid w:val="35092087"/>
    <w:rsid w:val="35143E14"/>
    <w:rsid w:val="35226F5C"/>
    <w:rsid w:val="3529097C"/>
    <w:rsid w:val="35335357"/>
    <w:rsid w:val="353A34AC"/>
    <w:rsid w:val="35480AF2"/>
    <w:rsid w:val="354A5E7F"/>
    <w:rsid w:val="354B6429"/>
    <w:rsid w:val="35615B3C"/>
    <w:rsid w:val="356D3399"/>
    <w:rsid w:val="35843E04"/>
    <w:rsid w:val="358611DC"/>
    <w:rsid w:val="35940C7E"/>
    <w:rsid w:val="35AB2836"/>
    <w:rsid w:val="35BC64C5"/>
    <w:rsid w:val="35C932C7"/>
    <w:rsid w:val="35D72186"/>
    <w:rsid w:val="35DE410D"/>
    <w:rsid w:val="35E54A58"/>
    <w:rsid w:val="35F456D2"/>
    <w:rsid w:val="35FF40A2"/>
    <w:rsid w:val="3615026B"/>
    <w:rsid w:val="3615359B"/>
    <w:rsid w:val="361A360B"/>
    <w:rsid w:val="362C7D1E"/>
    <w:rsid w:val="362D5977"/>
    <w:rsid w:val="363C023B"/>
    <w:rsid w:val="364610BA"/>
    <w:rsid w:val="3647730B"/>
    <w:rsid w:val="364A592B"/>
    <w:rsid w:val="365A5D4E"/>
    <w:rsid w:val="365E3413"/>
    <w:rsid w:val="366163E5"/>
    <w:rsid w:val="366322C7"/>
    <w:rsid w:val="366C7A39"/>
    <w:rsid w:val="36762DCD"/>
    <w:rsid w:val="36972242"/>
    <w:rsid w:val="36AC2416"/>
    <w:rsid w:val="36B67EB4"/>
    <w:rsid w:val="36D32274"/>
    <w:rsid w:val="36EE5227"/>
    <w:rsid w:val="36F6488E"/>
    <w:rsid w:val="37013EEC"/>
    <w:rsid w:val="37075FD8"/>
    <w:rsid w:val="37256C48"/>
    <w:rsid w:val="372B478C"/>
    <w:rsid w:val="37362EDC"/>
    <w:rsid w:val="373F6235"/>
    <w:rsid w:val="37444E02"/>
    <w:rsid w:val="374E7609"/>
    <w:rsid w:val="37565F9D"/>
    <w:rsid w:val="375818F1"/>
    <w:rsid w:val="375A24EA"/>
    <w:rsid w:val="37613C92"/>
    <w:rsid w:val="37651FDB"/>
    <w:rsid w:val="37696B08"/>
    <w:rsid w:val="37712B30"/>
    <w:rsid w:val="37866A38"/>
    <w:rsid w:val="378F0567"/>
    <w:rsid w:val="37991DE9"/>
    <w:rsid w:val="37AA6369"/>
    <w:rsid w:val="37AC17C1"/>
    <w:rsid w:val="37AE6C98"/>
    <w:rsid w:val="37AF3302"/>
    <w:rsid w:val="37B626BC"/>
    <w:rsid w:val="37BA3B0D"/>
    <w:rsid w:val="37CC5A57"/>
    <w:rsid w:val="37D207B5"/>
    <w:rsid w:val="37D979B6"/>
    <w:rsid w:val="37DF5A4F"/>
    <w:rsid w:val="37E25296"/>
    <w:rsid w:val="37E905C4"/>
    <w:rsid w:val="37EE4F07"/>
    <w:rsid w:val="37FC474D"/>
    <w:rsid w:val="37FF0FFE"/>
    <w:rsid w:val="37FF3AB3"/>
    <w:rsid w:val="381615B3"/>
    <w:rsid w:val="38291720"/>
    <w:rsid w:val="382F0057"/>
    <w:rsid w:val="38330555"/>
    <w:rsid w:val="38354C95"/>
    <w:rsid w:val="384609A4"/>
    <w:rsid w:val="384D59E2"/>
    <w:rsid w:val="38593326"/>
    <w:rsid w:val="385F68D7"/>
    <w:rsid w:val="3860359E"/>
    <w:rsid w:val="3867501A"/>
    <w:rsid w:val="387C374D"/>
    <w:rsid w:val="388303A3"/>
    <w:rsid w:val="38910D12"/>
    <w:rsid w:val="389B56ED"/>
    <w:rsid w:val="38A1316A"/>
    <w:rsid w:val="38AA4E99"/>
    <w:rsid w:val="38B602CC"/>
    <w:rsid w:val="38B83354"/>
    <w:rsid w:val="38C37135"/>
    <w:rsid w:val="38C75FE3"/>
    <w:rsid w:val="38CB5F3B"/>
    <w:rsid w:val="38D55EAA"/>
    <w:rsid w:val="38DD7AB3"/>
    <w:rsid w:val="38E107E4"/>
    <w:rsid w:val="38E4013B"/>
    <w:rsid w:val="38EE4EA1"/>
    <w:rsid w:val="38EF2634"/>
    <w:rsid w:val="38EF73AD"/>
    <w:rsid w:val="38F17A02"/>
    <w:rsid w:val="38F33908"/>
    <w:rsid w:val="38F50484"/>
    <w:rsid w:val="38FC1DC3"/>
    <w:rsid w:val="38FF2564"/>
    <w:rsid w:val="39177678"/>
    <w:rsid w:val="392007EA"/>
    <w:rsid w:val="392C404B"/>
    <w:rsid w:val="39371D2B"/>
    <w:rsid w:val="39560104"/>
    <w:rsid w:val="39577CB7"/>
    <w:rsid w:val="3958538C"/>
    <w:rsid w:val="39587E2C"/>
    <w:rsid w:val="396230BF"/>
    <w:rsid w:val="397109A1"/>
    <w:rsid w:val="39861508"/>
    <w:rsid w:val="39964D74"/>
    <w:rsid w:val="399917A5"/>
    <w:rsid w:val="399E1867"/>
    <w:rsid w:val="39A0376B"/>
    <w:rsid w:val="39A732E4"/>
    <w:rsid w:val="39C87C0A"/>
    <w:rsid w:val="39D0496F"/>
    <w:rsid w:val="39D07618"/>
    <w:rsid w:val="39D23390"/>
    <w:rsid w:val="39D30565"/>
    <w:rsid w:val="39D51B0E"/>
    <w:rsid w:val="39D81775"/>
    <w:rsid w:val="39D825F6"/>
    <w:rsid w:val="39E9384C"/>
    <w:rsid w:val="39EB3832"/>
    <w:rsid w:val="39F141CE"/>
    <w:rsid w:val="39F16C4D"/>
    <w:rsid w:val="39F825B9"/>
    <w:rsid w:val="3A057AE1"/>
    <w:rsid w:val="3A325BDD"/>
    <w:rsid w:val="3A463C76"/>
    <w:rsid w:val="3A5244D1"/>
    <w:rsid w:val="3A5D67E3"/>
    <w:rsid w:val="3A61784F"/>
    <w:rsid w:val="3A6E2972"/>
    <w:rsid w:val="3A730762"/>
    <w:rsid w:val="3A7B30D0"/>
    <w:rsid w:val="3A8261C9"/>
    <w:rsid w:val="3A847D70"/>
    <w:rsid w:val="3AAE6C36"/>
    <w:rsid w:val="3AC93CEA"/>
    <w:rsid w:val="3AF170EF"/>
    <w:rsid w:val="3AFB3920"/>
    <w:rsid w:val="3AFD44E9"/>
    <w:rsid w:val="3AFE583E"/>
    <w:rsid w:val="3AFF6CDB"/>
    <w:rsid w:val="3B0758C3"/>
    <w:rsid w:val="3B1D497C"/>
    <w:rsid w:val="3B2D453A"/>
    <w:rsid w:val="3B2E7A06"/>
    <w:rsid w:val="3B392C42"/>
    <w:rsid w:val="3B395962"/>
    <w:rsid w:val="3B5676DE"/>
    <w:rsid w:val="3B633FCB"/>
    <w:rsid w:val="3B661CDB"/>
    <w:rsid w:val="3B6808DA"/>
    <w:rsid w:val="3B687C2C"/>
    <w:rsid w:val="3B720223"/>
    <w:rsid w:val="3B75142F"/>
    <w:rsid w:val="3B847771"/>
    <w:rsid w:val="3B866683"/>
    <w:rsid w:val="3B915DC8"/>
    <w:rsid w:val="3B96033B"/>
    <w:rsid w:val="3B9A7EDD"/>
    <w:rsid w:val="3B9F2862"/>
    <w:rsid w:val="3B9F2F4E"/>
    <w:rsid w:val="3BAC3237"/>
    <w:rsid w:val="3BBA232E"/>
    <w:rsid w:val="3BC844B5"/>
    <w:rsid w:val="3BCC37DF"/>
    <w:rsid w:val="3BE5062D"/>
    <w:rsid w:val="3BE60007"/>
    <w:rsid w:val="3BFF37F8"/>
    <w:rsid w:val="3C017DF2"/>
    <w:rsid w:val="3C0221B4"/>
    <w:rsid w:val="3C034553"/>
    <w:rsid w:val="3C054CCE"/>
    <w:rsid w:val="3C0D47DF"/>
    <w:rsid w:val="3C0E2679"/>
    <w:rsid w:val="3C0F0AEE"/>
    <w:rsid w:val="3C1B4520"/>
    <w:rsid w:val="3C3741CD"/>
    <w:rsid w:val="3C447F7B"/>
    <w:rsid w:val="3C75250B"/>
    <w:rsid w:val="3C773EC3"/>
    <w:rsid w:val="3C786BBD"/>
    <w:rsid w:val="3C7C3295"/>
    <w:rsid w:val="3C827138"/>
    <w:rsid w:val="3C9963E7"/>
    <w:rsid w:val="3CA67657"/>
    <w:rsid w:val="3CAE0C8A"/>
    <w:rsid w:val="3CB11E2D"/>
    <w:rsid w:val="3CE138EA"/>
    <w:rsid w:val="3CE37662"/>
    <w:rsid w:val="3CE97DD7"/>
    <w:rsid w:val="3CF60A59"/>
    <w:rsid w:val="3CFF5429"/>
    <w:rsid w:val="3D01313F"/>
    <w:rsid w:val="3D127740"/>
    <w:rsid w:val="3D136199"/>
    <w:rsid w:val="3D155978"/>
    <w:rsid w:val="3D22018A"/>
    <w:rsid w:val="3D251A29"/>
    <w:rsid w:val="3D271C45"/>
    <w:rsid w:val="3D2B2F26"/>
    <w:rsid w:val="3D361E88"/>
    <w:rsid w:val="3D3954D4"/>
    <w:rsid w:val="3D42303C"/>
    <w:rsid w:val="3D4A24F3"/>
    <w:rsid w:val="3D5841C7"/>
    <w:rsid w:val="3D5B3162"/>
    <w:rsid w:val="3D870BDE"/>
    <w:rsid w:val="3D8A3F82"/>
    <w:rsid w:val="3D912C91"/>
    <w:rsid w:val="3D942F53"/>
    <w:rsid w:val="3D9F543A"/>
    <w:rsid w:val="3DA5306A"/>
    <w:rsid w:val="3DA91B8A"/>
    <w:rsid w:val="3DB65D14"/>
    <w:rsid w:val="3DCC3C9E"/>
    <w:rsid w:val="3DCE1101"/>
    <w:rsid w:val="3DDE5111"/>
    <w:rsid w:val="3DE25B6C"/>
    <w:rsid w:val="3DE429F1"/>
    <w:rsid w:val="3DE95FEA"/>
    <w:rsid w:val="3DEE333B"/>
    <w:rsid w:val="3E365259"/>
    <w:rsid w:val="3E513B46"/>
    <w:rsid w:val="3E524A9F"/>
    <w:rsid w:val="3E526E1F"/>
    <w:rsid w:val="3E60043F"/>
    <w:rsid w:val="3E662F1C"/>
    <w:rsid w:val="3E72766D"/>
    <w:rsid w:val="3E74209E"/>
    <w:rsid w:val="3E782B11"/>
    <w:rsid w:val="3E826126"/>
    <w:rsid w:val="3E852C4C"/>
    <w:rsid w:val="3E900503"/>
    <w:rsid w:val="3E944487"/>
    <w:rsid w:val="3EC60BB6"/>
    <w:rsid w:val="3EC97469"/>
    <w:rsid w:val="3EDC080D"/>
    <w:rsid w:val="3EFA6B58"/>
    <w:rsid w:val="3EFF438A"/>
    <w:rsid w:val="3F2434AC"/>
    <w:rsid w:val="3F274753"/>
    <w:rsid w:val="3F297C08"/>
    <w:rsid w:val="3F3E1078"/>
    <w:rsid w:val="3F5B32D1"/>
    <w:rsid w:val="3F6A5CA5"/>
    <w:rsid w:val="3F795C4D"/>
    <w:rsid w:val="3F88240C"/>
    <w:rsid w:val="3F895F77"/>
    <w:rsid w:val="3F8B07F7"/>
    <w:rsid w:val="3F8F0960"/>
    <w:rsid w:val="3FA17924"/>
    <w:rsid w:val="3FA20E59"/>
    <w:rsid w:val="3FA74307"/>
    <w:rsid w:val="3FAF7CCF"/>
    <w:rsid w:val="3FB73C04"/>
    <w:rsid w:val="3FCA68B7"/>
    <w:rsid w:val="3FEC7A40"/>
    <w:rsid w:val="3FED2D1D"/>
    <w:rsid w:val="3FF337D9"/>
    <w:rsid w:val="400060C9"/>
    <w:rsid w:val="40010EF3"/>
    <w:rsid w:val="4006336D"/>
    <w:rsid w:val="400A15DD"/>
    <w:rsid w:val="400B13AA"/>
    <w:rsid w:val="40240D17"/>
    <w:rsid w:val="404B17A6"/>
    <w:rsid w:val="405720A2"/>
    <w:rsid w:val="406B7751"/>
    <w:rsid w:val="40713963"/>
    <w:rsid w:val="40761AD6"/>
    <w:rsid w:val="408314E8"/>
    <w:rsid w:val="408F51B3"/>
    <w:rsid w:val="409556AC"/>
    <w:rsid w:val="409B4DCD"/>
    <w:rsid w:val="409B5F28"/>
    <w:rsid w:val="40B437EF"/>
    <w:rsid w:val="40B673D0"/>
    <w:rsid w:val="40BF1381"/>
    <w:rsid w:val="40D221A7"/>
    <w:rsid w:val="40D231F2"/>
    <w:rsid w:val="40D34D29"/>
    <w:rsid w:val="40F22475"/>
    <w:rsid w:val="40F358C1"/>
    <w:rsid w:val="410455DD"/>
    <w:rsid w:val="41055DF9"/>
    <w:rsid w:val="41095C53"/>
    <w:rsid w:val="410A4A73"/>
    <w:rsid w:val="41104897"/>
    <w:rsid w:val="41422818"/>
    <w:rsid w:val="414C706E"/>
    <w:rsid w:val="415C79E3"/>
    <w:rsid w:val="415F0614"/>
    <w:rsid w:val="41655431"/>
    <w:rsid w:val="416D4952"/>
    <w:rsid w:val="417159A6"/>
    <w:rsid w:val="41737CB0"/>
    <w:rsid w:val="41801D08"/>
    <w:rsid w:val="419235EC"/>
    <w:rsid w:val="41A41AB6"/>
    <w:rsid w:val="41DB776F"/>
    <w:rsid w:val="41DC05CC"/>
    <w:rsid w:val="41E17A8B"/>
    <w:rsid w:val="41FB07D4"/>
    <w:rsid w:val="42052FB3"/>
    <w:rsid w:val="420D1E84"/>
    <w:rsid w:val="420E6D10"/>
    <w:rsid w:val="42234DFF"/>
    <w:rsid w:val="42236980"/>
    <w:rsid w:val="42292222"/>
    <w:rsid w:val="42417929"/>
    <w:rsid w:val="42461D6F"/>
    <w:rsid w:val="4249440B"/>
    <w:rsid w:val="42573D6E"/>
    <w:rsid w:val="42635B15"/>
    <w:rsid w:val="42644DA1"/>
    <w:rsid w:val="426D04A3"/>
    <w:rsid w:val="426F3B7D"/>
    <w:rsid w:val="427102DB"/>
    <w:rsid w:val="42721F4D"/>
    <w:rsid w:val="42764DC2"/>
    <w:rsid w:val="427D041B"/>
    <w:rsid w:val="427F1BDB"/>
    <w:rsid w:val="42803F0C"/>
    <w:rsid w:val="4283575E"/>
    <w:rsid w:val="42871402"/>
    <w:rsid w:val="42930556"/>
    <w:rsid w:val="42930D1B"/>
    <w:rsid w:val="42931655"/>
    <w:rsid w:val="42AF0515"/>
    <w:rsid w:val="42B075B7"/>
    <w:rsid w:val="42BA2C13"/>
    <w:rsid w:val="42BB33EF"/>
    <w:rsid w:val="42BF51BD"/>
    <w:rsid w:val="42C43B1F"/>
    <w:rsid w:val="42D4528C"/>
    <w:rsid w:val="42DE5245"/>
    <w:rsid w:val="42E27A1E"/>
    <w:rsid w:val="42E85E9F"/>
    <w:rsid w:val="430A14DF"/>
    <w:rsid w:val="430C340A"/>
    <w:rsid w:val="431F26C0"/>
    <w:rsid w:val="43211073"/>
    <w:rsid w:val="4329255E"/>
    <w:rsid w:val="433510B6"/>
    <w:rsid w:val="43436623"/>
    <w:rsid w:val="4352109E"/>
    <w:rsid w:val="43590042"/>
    <w:rsid w:val="435B1BF9"/>
    <w:rsid w:val="435B4138"/>
    <w:rsid w:val="43730CD4"/>
    <w:rsid w:val="4389571D"/>
    <w:rsid w:val="43907E91"/>
    <w:rsid w:val="4392656B"/>
    <w:rsid w:val="439500C1"/>
    <w:rsid w:val="43971015"/>
    <w:rsid w:val="43991DCE"/>
    <w:rsid w:val="43A30B2E"/>
    <w:rsid w:val="43A8230D"/>
    <w:rsid w:val="43AB6681"/>
    <w:rsid w:val="43AE4F81"/>
    <w:rsid w:val="43AF68CE"/>
    <w:rsid w:val="43B85934"/>
    <w:rsid w:val="43E61195"/>
    <w:rsid w:val="43F3462F"/>
    <w:rsid w:val="43F35770"/>
    <w:rsid w:val="43F92546"/>
    <w:rsid w:val="44004F9E"/>
    <w:rsid w:val="440E2833"/>
    <w:rsid w:val="441A6A64"/>
    <w:rsid w:val="441D37CB"/>
    <w:rsid w:val="442B12B5"/>
    <w:rsid w:val="4430552F"/>
    <w:rsid w:val="443A2C13"/>
    <w:rsid w:val="444F691B"/>
    <w:rsid w:val="44501A81"/>
    <w:rsid w:val="44503C34"/>
    <w:rsid w:val="445336AB"/>
    <w:rsid w:val="44586B88"/>
    <w:rsid w:val="44593924"/>
    <w:rsid w:val="44597F26"/>
    <w:rsid w:val="44602C72"/>
    <w:rsid w:val="44654E01"/>
    <w:rsid w:val="44657537"/>
    <w:rsid w:val="446A68AD"/>
    <w:rsid w:val="446F4193"/>
    <w:rsid w:val="447C5580"/>
    <w:rsid w:val="44802294"/>
    <w:rsid w:val="44840668"/>
    <w:rsid w:val="44894F93"/>
    <w:rsid w:val="44933003"/>
    <w:rsid w:val="449F0313"/>
    <w:rsid w:val="44A348E8"/>
    <w:rsid w:val="44A669A4"/>
    <w:rsid w:val="44B738AE"/>
    <w:rsid w:val="44BB64B1"/>
    <w:rsid w:val="44BE7129"/>
    <w:rsid w:val="44C64DE1"/>
    <w:rsid w:val="44CA077A"/>
    <w:rsid w:val="44E05567"/>
    <w:rsid w:val="44FB142E"/>
    <w:rsid w:val="450308A1"/>
    <w:rsid w:val="450B54E3"/>
    <w:rsid w:val="450B75BE"/>
    <w:rsid w:val="45154C23"/>
    <w:rsid w:val="4523227E"/>
    <w:rsid w:val="45587447"/>
    <w:rsid w:val="45603F46"/>
    <w:rsid w:val="45611A6C"/>
    <w:rsid w:val="456D0411"/>
    <w:rsid w:val="45703A5D"/>
    <w:rsid w:val="45831BD3"/>
    <w:rsid w:val="45AA0707"/>
    <w:rsid w:val="45AC4326"/>
    <w:rsid w:val="45AD0117"/>
    <w:rsid w:val="45C46553"/>
    <w:rsid w:val="45D050F7"/>
    <w:rsid w:val="45EA1A61"/>
    <w:rsid w:val="460311DF"/>
    <w:rsid w:val="460E1266"/>
    <w:rsid w:val="460E364E"/>
    <w:rsid w:val="46157C11"/>
    <w:rsid w:val="4616315D"/>
    <w:rsid w:val="46222FA9"/>
    <w:rsid w:val="462D6CB6"/>
    <w:rsid w:val="46323A43"/>
    <w:rsid w:val="4636785F"/>
    <w:rsid w:val="46396545"/>
    <w:rsid w:val="464235BB"/>
    <w:rsid w:val="464E4F40"/>
    <w:rsid w:val="464F3495"/>
    <w:rsid w:val="464F7B16"/>
    <w:rsid w:val="465A752D"/>
    <w:rsid w:val="46850F0D"/>
    <w:rsid w:val="46A47E62"/>
    <w:rsid w:val="46A813B1"/>
    <w:rsid w:val="46AE2D24"/>
    <w:rsid w:val="46AF5692"/>
    <w:rsid w:val="46BE11D2"/>
    <w:rsid w:val="46C40504"/>
    <w:rsid w:val="46C93442"/>
    <w:rsid w:val="46D04139"/>
    <w:rsid w:val="46D11DA0"/>
    <w:rsid w:val="46D22C08"/>
    <w:rsid w:val="46D66E7E"/>
    <w:rsid w:val="46DF70EC"/>
    <w:rsid w:val="47053893"/>
    <w:rsid w:val="47062DBC"/>
    <w:rsid w:val="47102C28"/>
    <w:rsid w:val="471E091B"/>
    <w:rsid w:val="47307948"/>
    <w:rsid w:val="47484320"/>
    <w:rsid w:val="474F47DA"/>
    <w:rsid w:val="4763026F"/>
    <w:rsid w:val="47637D1D"/>
    <w:rsid w:val="4767410B"/>
    <w:rsid w:val="476752DE"/>
    <w:rsid w:val="476D5F64"/>
    <w:rsid w:val="47745A86"/>
    <w:rsid w:val="47770D73"/>
    <w:rsid w:val="477C7636"/>
    <w:rsid w:val="478F4529"/>
    <w:rsid w:val="47905BD9"/>
    <w:rsid w:val="479860FD"/>
    <w:rsid w:val="479E48B1"/>
    <w:rsid w:val="47A07AF1"/>
    <w:rsid w:val="47A15515"/>
    <w:rsid w:val="47AB54FB"/>
    <w:rsid w:val="47B154FC"/>
    <w:rsid w:val="47CC7DC3"/>
    <w:rsid w:val="47D6725E"/>
    <w:rsid w:val="47E72493"/>
    <w:rsid w:val="47EC58D8"/>
    <w:rsid w:val="47F6649C"/>
    <w:rsid w:val="47FB627A"/>
    <w:rsid w:val="4801223C"/>
    <w:rsid w:val="480E5EDB"/>
    <w:rsid w:val="48263A37"/>
    <w:rsid w:val="4832072D"/>
    <w:rsid w:val="483E714B"/>
    <w:rsid w:val="485D6AB4"/>
    <w:rsid w:val="48677637"/>
    <w:rsid w:val="48696A15"/>
    <w:rsid w:val="48700EC4"/>
    <w:rsid w:val="48736FE5"/>
    <w:rsid w:val="487877F8"/>
    <w:rsid w:val="48820345"/>
    <w:rsid w:val="48897A55"/>
    <w:rsid w:val="488C2B31"/>
    <w:rsid w:val="48946DB3"/>
    <w:rsid w:val="48A51C70"/>
    <w:rsid w:val="48A759E0"/>
    <w:rsid w:val="48A95C04"/>
    <w:rsid w:val="48B325DE"/>
    <w:rsid w:val="48D271D6"/>
    <w:rsid w:val="48D2788D"/>
    <w:rsid w:val="48DC582B"/>
    <w:rsid w:val="48EC1647"/>
    <w:rsid w:val="48EE4E75"/>
    <w:rsid w:val="48EF261D"/>
    <w:rsid w:val="48F63469"/>
    <w:rsid w:val="48FA3774"/>
    <w:rsid w:val="4909445A"/>
    <w:rsid w:val="49137291"/>
    <w:rsid w:val="49183AF7"/>
    <w:rsid w:val="492F3366"/>
    <w:rsid w:val="493D2703"/>
    <w:rsid w:val="493F1E29"/>
    <w:rsid w:val="49400D9E"/>
    <w:rsid w:val="4941294C"/>
    <w:rsid w:val="494155FD"/>
    <w:rsid w:val="494A3296"/>
    <w:rsid w:val="494E727D"/>
    <w:rsid w:val="49615335"/>
    <w:rsid w:val="496354C9"/>
    <w:rsid w:val="49904484"/>
    <w:rsid w:val="49971BC9"/>
    <w:rsid w:val="499D73CF"/>
    <w:rsid w:val="499F6145"/>
    <w:rsid w:val="49AA09BC"/>
    <w:rsid w:val="49AC74EA"/>
    <w:rsid w:val="49B506E6"/>
    <w:rsid w:val="49DE4EDA"/>
    <w:rsid w:val="49F27A70"/>
    <w:rsid w:val="49FF4DF3"/>
    <w:rsid w:val="4A017983"/>
    <w:rsid w:val="4A0D7322"/>
    <w:rsid w:val="4A1452FF"/>
    <w:rsid w:val="4A157921"/>
    <w:rsid w:val="4A183041"/>
    <w:rsid w:val="4A22574A"/>
    <w:rsid w:val="4A2B1E02"/>
    <w:rsid w:val="4A34774F"/>
    <w:rsid w:val="4A397328"/>
    <w:rsid w:val="4A3C3BAF"/>
    <w:rsid w:val="4A3D3D3A"/>
    <w:rsid w:val="4A4F5F5A"/>
    <w:rsid w:val="4A522478"/>
    <w:rsid w:val="4A5B3DD2"/>
    <w:rsid w:val="4A6513E7"/>
    <w:rsid w:val="4A655B5A"/>
    <w:rsid w:val="4A6C0C97"/>
    <w:rsid w:val="4A6F497E"/>
    <w:rsid w:val="4A720783"/>
    <w:rsid w:val="4A8538BF"/>
    <w:rsid w:val="4A9B43F2"/>
    <w:rsid w:val="4AA00634"/>
    <w:rsid w:val="4AAD305D"/>
    <w:rsid w:val="4AAE5753"/>
    <w:rsid w:val="4ACE20A8"/>
    <w:rsid w:val="4ADA2714"/>
    <w:rsid w:val="4ADA5F94"/>
    <w:rsid w:val="4AE01660"/>
    <w:rsid w:val="4AFA2620"/>
    <w:rsid w:val="4B0744A1"/>
    <w:rsid w:val="4B1B446B"/>
    <w:rsid w:val="4B1D4687"/>
    <w:rsid w:val="4B1D46E9"/>
    <w:rsid w:val="4B1E1671"/>
    <w:rsid w:val="4B26353C"/>
    <w:rsid w:val="4B375749"/>
    <w:rsid w:val="4B4244A9"/>
    <w:rsid w:val="4B457129"/>
    <w:rsid w:val="4B4734B2"/>
    <w:rsid w:val="4B475260"/>
    <w:rsid w:val="4B5E01A6"/>
    <w:rsid w:val="4B6A41BB"/>
    <w:rsid w:val="4B6C00E5"/>
    <w:rsid w:val="4B6C042F"/>
    <w:rsid w:val="4B6D5E20"/>
    <w:rsid w:val="4B6D7EDB"/>
    <w:rsid w:val="4B784894"/>
    <w:rsid w:val="4B83118D"/>
    <w:rsid w:val="4B854869"/>
    <w:rsid w:val="4B863FDA"/>
    <w:rsid w:val="4B8B0EEA"/>
    <w:rsid w:val="4B8D1A95"/>
    <w:rsid w:val="4B945132"/>
    <w:rsid w:val="4B971D44"/>
    <w:rsid w:val="4B9E4F97"/>
    <w:rsid w:val="4B9F509C"/>
    <w:rsid w:val="4BB228E9"/>
    <w:rsid w:val="4BB445F5"/>
    <w:rsid w:val="4BC82845"/>
    <w:rsid w:val="4BCC331B"/>
    <w:rsid w:val="4BD40C9D"/>
    <w:rsid w:val="4BD76FDA"/>
    <w:rsid w:val="4BED5AA0"/>
    <w:rsid w:val="4BF45949"/>
    <w:rsid w:val="4C013661"/>
    <w:rsid w:val="4C0373D9"/>
    <w:rsid w:val="4C062899"/>
    <w:rsid w:val="4C0A4C0B"/>
    <w:rsid w:val="4C0F264A"/>
    <w:rsid w:val="4C1C35A1"/>
    <w:rsid w:val="4C3A14A5"/>
    <w:rsid w:val="4C3F25A8"/>
    <w:rsid w:val="4C4439EE"/>
    <w:rsid w:val="4C487A0B"/>
    <w:rsid w:val="4C5E7955"/>
    <w:rsid w:val="4C6005B3"/>
    <w:rsid w:val="4C737787"/>
    <w:rsid w:val="4C797672"/>
    <w:rsid w:val="4C7C2041"/>
    <w:rsid w:val="4C85524D"/>
    <w:rsid w:val="4C867E71"/>
    <w:rsid w:val="4C8904AA"/>
    <w:rsid w:val="4C973911"/>
    <w:rsid w:val="4CA8542B"/>
    <w:rsid w:val="4CB16E35"/>
    <w:rsid w:val="4CC75C5D"/>
    <w:rsid w:val="4CD054D2"/>
    <w:rsid w:val="4CD853F5"/>
    <w:rsid w:val="4CDF60E5"/>
    <w:rsid w:val="4CE96C8B"/>
    <w:rsid w:val="4CF20D80"/>
    <w:rsid w:val="4CF3098E"/>
    <w:rsid w:val="4CF72FD6"/>
    <w:rsid w:val="4CFA5D61"/>
    <w:rsid w:val="4D0C49B3"/>
    <w:rsid w:val="4D163416"/>
    <w:rsid w:val="4D186EB4"/>
    <w:rsid w:val="4D1C5F0B"/>
    <w:rsid w:val="4D1E1B43"/>
    <w:rsid w:val="4D2D6FE3"/>
    <w:rsid w:val="4D3A0874"/>
    <w:rsid w:val="4D7B5CF3"/>
    <w:rsid w:val="4D7C38E7"/>
    <w:rsid w:val="4D7D140D"/>
    <w:rsid w:val="4D917C3A"/>
    <w:rsid w:val="4D9C15A2"/>
    <w:rsid w:val="4D9D67FC"/>
    <w:rsid w:val="4DA16EA9"/>
    <w:rsid w:val="4DB015A2"/>
    <w:rsid w:val="4DBA7F6B"/>
    <w:rsid w:val="4DBC6816"/>
    <w:rsid w:val="4DBD5CEA"/>
    <w:rsid w:val="4DBE4E66"/>
    <w:rsid w:val="4DC6279C"/>
    <w:rsid w:val="4DCB2FAF"/>
    <w:rsid w:val="4DCD4DD0"/>
    <w:rsid w:val="4DD5486F"/>
    <w:rsid w:val="4DE32A55"/>
    <w:rsid w:val="4DE60D60"/>
    <w:rsid w:val="4DF72F6D"/>
    <w:rsid w:val="4DFD205B"/>
    <w:rsid w:val="4E1C3611"/>
    <w:rsid w:val="4E234732"/>
    <w:rsid w:val="4E2762D8"/>
    <w:rsid w:val="4E2E7CB8"/>
    <w:rsid w:val="4E3B3BFE"/>
    <w:rsid w:val="4E3D0426"/>
    <w:rsid w:val="4E437E85"/>
    <w:rsid w:val="4E4E313D"/>
    <w:rsid w:val="4E50267E"/>
    <w:rsid w:val="4E551298"/>
    <w:rsid w:val="4E5A79D8"/>
    <w:rsid w:val="4E616152"/>
    <w:rsid w:val="4E7C1F43"/>
    <w:rsid w:val="4E8B7DB7"/>
    <w:rsid w:val="4EA7129A"/>
    <w:rsid w:val="4EB330D2"/>
    <w:rsid w:val="4EB43DCC"/>
    <w:rsid w:val="4ECB6600"/>
    <w:rsid w:val="4EE85DF4"/>
    <w:rsid w:val="4EF05CCC"/>
    <w:rsid w:val="4EF20362"/>
    <w:rsid w:val="4EFD2805"/>
    <w:rsid w:val="4F0A48B6"/>
    <w:rsid w:val="4F121423"/>
    <w:rsid w:val="4F2174C3"/>
    <w:rsid w:val="4F2B27B0"/>
    <w:rsid w:val="4F3124AF"/>
    <w:rsid w:val="4F3904A0"/>
    <w:rsid w:val="4F404829"/>
    <w:rsid w:val="4F411B7D"/>
    <w:rsid w:val="4F5543EF"/>
    <w:rsid w:val="4F604B42"/>
    <w:rsid w:val="4F6E3703"/>
    <w:rsid w:val="4F7673B3"/>
    <w:rsid w:val="4F8113BC"/>
    <w:rsid w:val="4F954CF8"/>
    <w:rsid w:val="4FB00FB4"/>
    <w:rsid w:val="4FCA7C81"/>
    <w:rsid w:val="4FDB1D74"/>
    <w:rsid w:val="4FDB2C3D"/>
    <w:rsid w:val="4FE319FB"/>
    <w:rsid w:val="500E459E"/>
    <w:rsid w:val="5013292E"/>
    <w:rsid w:val="5017278A"/>
    <w:rsid w:val="50185A2E"/>
    <w:rsid w:val="501A73E7"/>
    <w:rsid w:val="50267B3A"/>
    <w:rsid w:val="502A41CD"/>
    <w:rsid w:val="503377CC"/>
    <w:rsid w:val="50355FCF"/>
    <w:rsid w:val="50443AF4"/>
    <w:rsid w:val="504B3285"/>
    <w:rsid w:val="50501516"/>
    <w:rsid w:val="5059611D"/>
    <w:rsid w:val="50630D8E"/>
    <w:rsid w:val="50644FAE"/>
    <w:rsid w:val="50663721"/>
    <w:rsid w:val="506C27A9"/>
    <w:rsid w:val="508036EE"/>
    <w:rsid w:val="50852812"/>
    <w:rsid w:val="50923421"/>
    <w:rsid w:val="50A015CF"/>
    <w:rsid w:val="50A05175"/>
    <w:rsid w:val="50A218B6"/>
    <w:rsid w:val="50A656EF"/>
    <w:rsid w:val="50C62A36"/>
    <w:rsid w:val="50D47374"/>
    <w:rsid w:val="50E03228"/>
    <w:rsid w:val="50FE75A6"/>
    <w:rsid w:val="510726A6"/>
    <w:rsid w:val="510F0359"/>
    <w:rsid w:val="511374B2"/>
    <w:rsid w:val="512748BA"/>
    <w:rsid w:val="513B5867"/>
    <w:rsid w:val="51472DC6"/>
    <w:rsid w:val="5155108E"/>
    <w:rsid w:val="51622DF4"/>
    <w:rsid w:val="51666332"/>
    <w:rsid w:val="516E18FA"/>
    <w:rsid w:val="517E4AFD"/>
    <w:rsid w:val="51A40779"/>
    <w:rsid w:val="51A92721"/>
    <w:rsid w:val="51B21048"/>
    <w:rsid w:val="51BF2DA9"/>
    <w:rsid w:val="51CC4711"/>
    <w:rsid w:val="51D03BBC"/>
    <w:rsid w:val="51D138FE"/>
    <w:rsid w:val="51D34D75"/>
    <w:rsid w:val="51DF7BA0"/>
    <w:rsid w:val="51E647B2"/>
    <w:rsid w:val="51F47CA5"/>
    <w:rsid w:val="52120376"/>
    <w:rsid w:val="5226087A"/>
    <w:rsid w:val="522F2EFE"/>
    <w:rsid w:val="523D001B"/>
    <w:rsid w:val="523E19D4"/>
    <w:rsid w:val="52554706"/>
    <w:rsid w:val="525C5A95"/>
    <w:rsid w:val="5292320F"/>
    <w:rsid w:val="529E5462"/>
    <w:rsid w:val="52A5375C"/>
    <w:rsid w:val="52A57B1F"/>
    <w:rsid w:val="52A91E88"/>
    <w:rsid w:val="52BD7632"/>
    <w:rsid w:val="52C275F3"/>
    <w:rsid w:val="52CC7C53"/>
    <w:rsid w:val="52D307F4"/>
    <w:rsid w:val="52E05F1E"/>
    <w:rsid w:val="52E47772"/>
    <w:rsid w:val="52E8177D"/>
    <w:rsid w:val="52F9702D"/>
    <w:rsid w:val="530959BF"/>
    <w:rsid w:val="53095C1D"/>
    <w:rsid w:val="530D0EF1"/>
    <w:rsid w:val="530F0D59"/>
    <w:rsid w:val="53112FBA"/>
    <w:rsid w:val="5314011E"/>
    <w:rsid w:val="53147A62"/>
    <w:rsid w:val="53280E7A"/>
    <w:rsid w:val="53377F53"/>
    <w:rsid w:val="533E7105"/>
    <w:rsid w:val="53477E01"/>
    <w:rsid w:val="534E7AD3"/>
    <w:rsid w:val="53511ECB"/>
    <w:rsid w:val="538232D9"/>
    <w:rsid w:val="53947C84"/>
    <w:rsid w:val="53A41A07"/>
    <w:rsid w:val="53A54813"/>
    <w:rsid w:val="53EC109A"/>
    <w:rsid w:val="53F8359B"/>
    <w:rsid w:val="53FD6A7D"/>
    <w:rsid w:val="540C7047"/>
    <w:rsid w:val="540F2695"/>
    <w:rsid w:val="54140A0B"/>
    <w:rsid w:val="542C22A5"/>
    <w:rsid w:val="543962E1"/>
    <w:rsid w:val="54420CBA"/>
    <w:rsid w:val="54467B4E"/>
    <w:rsid w:val="544A1E4B"/>
    <w:rsid w:val="545C7BF3"/>
    <w:rsid w:val="546B1C7C"/>
    <w:rsid w:val="546F21CB"/>
    <w:rsid w:val="547C6802"/>
    <w:rsid w:val="54BD562F"/>
    <w:rsid w:val="54BE74A3"/>
    <w:rsid w:val="54DF3EDE"/>
    <w:rsid w:val="54E01756"/>
    <w:rsid w:val="54E2585B"/>
    <w:rsid w:val="54E8375B"/>
    <w:rsid w:val="54F43DC1"/>
    <w:rsid w:val="54F57C48"/>
    <w:rsid w:val="54FA6E0B"/>
    <w:rsid w:val="54FD5A57"/>
    <w:rsid w:val="55030A7A"/>
    <w:rsid w:val="550417D1"/>
    <w:rsid w:val="550C37A2"/>
    <w:rsid w:val="5510723F"/>
    <w:rsid w:val="552D19D8"/>
    <w:rsid w:val="553B198C"/>
    <w:rsid w:val="554C2215"/>
    <w:rsid w:val="555C7B5A"/>
    <w:rsid w:val="5563538C"/>
    <w:rsid w:val="556E132C"/>
    <w:rsid w:val="557667D8"/>
    <w:rsid w:val="55770A32"/>
    <w:rsid w:val="558B05F2"/>
    <w:rsid w:val="559A77C6"/>
    <w:rsid w:val="55A33825"/>
    <w:rsid w:val="55A62409"/>
    <w:rsid w:val="55B617DB"/>
    <w:rsid w:val="55BA47DC"/>
    <w:rsid w:val="55D6790C"/>
    <w:rsid w:val="55DD5C14"/>
    <w:rsid w:val="55EE10FA"/>
    <w:rsid w:val="55F46D4E"/>
    <w:rsid w:val="55FD2E05"/>
    <w:rsid w:val="562F281C"/>
    <w:rsid w:val="56302182"/>
    <w:rsid w:val="565620C8"/>
    <w:rsid w:val="5656616F"/>
    <w:rsid w:val="56586416"/>
    <w:rsid w:val="567535C9"/>
    <w:rsid w:val="56787ADE"/>
    <w:rsid w:val="568630E0"/>
    <w:rsid w:val="568B6064"/>
    <w:rsid w:val="568D4E07"/>
    <w:rsid w:val="569206D4"/>
    <w:rsid w:val="56987FBC"/>
    <w:rsid w:val="56A655C7"/>
    <w:rsid w:val="56B709A2"/>
    <w:rsid w:val="56B91708"/>
    <w:rsid w:val="56BD3365"/>
    <w:rsid w:val="56BE42B0"/>
    <w:rsid w:val="56BE4BA5"/>
    <w:rsid w:val="56C84642"/>
    <w:rsid w:val="56D526B2"/>
    <w:rsid w:val="56F0768B"/>
    <w:rsid w:val="56F252E1"/>
    <w:rsid w:val="56F578B4"/>
    <w:rsid w:val="57002607"/>
    <w:rsid w:val="57095E3E"/>
    <w:rsid w:val="57150C99"/>
    <w:rsid w:val="571524DF"/>
    <w:rsid w:val="571C3A45"/>
    <w:rsid w:val="57275485"/>
    <w:rsid w:val="572D5C52"/>
    <w:rsid w:val="57415259"/>
    <w:rsid w:val="5744359C"/>
    <w:rsid w:val="57512E6C"/>
    <w:rsid w:val="57521214"/>
    <w:rsid w:val="57532F5C"/>
    <w:rsid w:val="575B0C1B"/>
    <w:rsid w:val="575C240E"/>
    <w:rsid w:val="575D70DE"/>
    <w:rsid w:val="576517B5"/>
    <w:rsid w:val="577A5591"/>
    <w:rsid w:val="577D66E1"/>
    <w:rsid w:val="57835203"/>
    <w:rsid w:val="57836933"/>
    <w:rsid w:val="579354FA"/>
    <w:rsid w:val="579526D7"/>
    <w:rsid w:val="579D0A55"/>
    <w:rsid w:val="579E6A24"/>
    <w:rsid w:val="57A031F3"/>
    <w:rsid w:val="57A04676"/>
    <w:rsid w:val="57AD2C27"/>
    <w:rsid w:val="57B31CAA"/>
    <w:rsid w:val="57B82280"/>
    <w:rsid w:val="57CC0B14"/>
    <w:rsid w:val="57CC546B"/>
    <w:rsid w:val="57CF6705"/>
    <w:rsid w:val="57D56B93"/>
    <w:rsid w:val="57DA11EC"/>
    <w:rsid w:val="57F06A1A"/>
    <w:rsid w:val="57F10A2D"/>
    <w:rsid w:val="580E43D9"/>
    <w:rsid w:val="580E5A83"/>
    <w:rsid w:val="58103D8E"/>
    <w:rsid w:val="5826325B"/>
    <w:rsid w:val="583E45B7"/>
    <w:rsid w:val="584B05DC"/>
    <w:rsid w:val="586C4558"/>
    <w:rsid w:val="587F6466"/>
    <w:rsid w:val="589B6EDC"/>
    <w:rsid w:val="58A26C3B"/>
    <w:rsid w:val="58B62A53"/>
    <w:rsid w:val="58BA3515"/>
    <w:rsid w:val="58BF0B2C"/>
    <w:rsid w:val="58E97957"/>
    <w:rsid w:val="58F24F57"/>
    <w:rsid w:val="58FF6988"/>
    <w:rsid w:val="59032BF6"/>
    <w:rsid w:val="590653A8"/>
    <w:rsid w:val="5910506B"/>
    <w:rsid w:val="5919648E"/>
    <w:rsid w:val="592230AD"/>
    <w:rsid w:val="59343FE0"/>
    <w:rsid w:val="59357973"/>
    <w:rsid w:val="593A69A8"/>
    <w:rsid w:val="59486D66"/>
    <w:rsid w:val="59486D73"/>
    <w:rsid w:val="594C4B7A"/>
    <w:rsid w:val="595D697F"/>
    <w:rsid w:val="5975743C"/>
    <w:rsid w:val="597B1B6B"/>
    <w:rsid w:val="597E2795"/>
    <w:rsid w:val="598002BB"/>
    <w:rsid w:val="5984394F"/>
    <w:rsid w:val="59877F41"/>
    <w:rsid w:val="59907AF6"/>
    <w:rsid w:val="59945B14"/>
    <w:rsid w:val="59B916F3"/>
    <w:rsid w:val="59D135E2"/>
    <w:rsid w:val="59D760CC"/>
    <w:rsid w:val="59DB3743"/>
    <w:rsid w:val="59ED1916"/>
    <w:rsid w:val="59ED3476"/>
    <w:rsid w:val="59EE139F"/>
    <w:rsid w:val="59F42A6D"/>
    <w:rsid w:val="59FB3856"/>
    <w:rsid w:val="5A097D81"/>
    <w:rsid w:val="5A23472A"/>
    <w:rsid w:val="5A2C670E"/>
    <w:rsid w:val="5A2D2007"/>
    <w:rsid w:val="5A381DE1"/>
    <w:rsid w:val="5A3C08FF"/>
    <w:rsid w:val="5A3D3A19"/>
    <w:rsid w:val="5A4B388D"/>
    <w:rsid w:val="5A5D40F5"/>
    <w:rsid w:val="5A6F56E9"/>
    <w:rsid w:val="5A747C6B"/>
    <w:rsid w:val="5A7E14D4"/>
    <w:rsid w:val="5A8A08F5"/>
    <w:rsid w:val="5A904C6C"/>
    <w:rsid w:val="5A97782C"/>
    <w:rsid w:val="5A9C2808"/>
    <w:rsid w:val="5AA82243"/>
    <w:rsid w:val="5AA91A93"/>
    <w:rsid w:val="5AAB580B"/>
    <w:rsid w:val="5ABD553F"/>
    <w:rsid w:val="5AC448FD"/>
    <w:rsid w:val="5AC81C60"/>
    <w:rsid w:val="5AC842E2"/>
    <w:rsid w:val="5AC953B8"/>
    <w:rsid w:val="5AD0460F"/>
    <w:rsid w:val="5AEA1FF0"/>
    <w:rsid w:val="5AF249F6"/>
    <w:rsid w:val="5B0171D9"/>
    <w:rsid w:val="5B0478A1"/>
    <w:rsid w:val="5B0E7E8B"/>
    <w:rsid w:val="5B162B0C"/>
    <w:rsid w:val="5B1B1277"/>
    <w:rsid w:val="5B1B13A7"/>
    <w:rsid w:val="5B1C4355"/>
    <w:rsid w:val="5B1E5B85"/>
    <w:rsid w:val="5B22109D"/>
    <w:rsid w:val="5B247BAB"/>
    <w:rsid w:val="5B321A89"/>
    <w:rsid w:val="5B3931C3"/>
    <w:rsid w:val="5B3D578D"/>
    <w:rsid w:val="5B586604"/>
    <w:rsid w:val="5B5E1607"/>
    <w:rsid w:val="5B5E2370"/>
    <w:rsid w:val="5B6A1223"/>
    <w:rsid w:val="5B8A5421"/>
    <w:rsid w:val="5B947FC6"/>
    <w:rsid w:val="5B984E7B"/>
    <w:rsid w:val="5B9E63E1"/>
    <w:rsid w:val="5BB05FB7"/>
    <w:rsid w:val="5BB95D06"/>
    <w:rsid w:val="5BCA3DF9"/>
    <w:rsid w:val="5BE20E28"/>
    <w:rsid w:val="5BE32D83"/>
    <w:rsid w:val="5BE54349"/>
    <w:rsid w:val="5BE6568B"/>
    <w:rsid w:val="5BF1724E"/>
    <w:rsid w:val="5BF5549A"/>
    <w:rsid w:val="5BF64864"/>
    <w:rsid w:val="5BF757FC"/>
    <w:rsid w:val="5C0440F6"/>
    <w:rsid w:val="5C060A13"/>
    <w:rsid w:val="5C0B24A8"/>
    <w:rsid w:val="5C0C34F4"/>
    <w:rsid w:val="5C2515ED"/>
    <w:rsid w:val="5C291C9D"/>
    <w:rsid w:val="5C2B073E"/>
    <w:rsid w:val="5C440389"/>
    <w:rsid w:val="5C483C2A"/>
    <w:rsid w:val="5C604D3F"/>
    <w:rsid w:val="5C6E4D42"/>
    <w:rsid w:val="5C7D31D8"/>
    <w:rsid w:val="5C826EC7"/>
    <w:rsid w:val="5C853E3A"/>
    <w:rsid w:val="5C8A401E"/>
    <w:rsid w:val="5C9B0B53"/>
    <w:rsid w:val="5CA16EC6"/>
    <w:rsid w:val="5CA22247"/>
    <w:rsid w:val="5CAB1AF3"/>
    <w:rsid w:val="5CB81413"/>
    <w:rsid w:val="5CC256E1"/>
    <w:rsid w:val="5CF234BC"/>
    <w:rsid w:val="5CF3329D"/>
    <w:rsid w:val="5CFC3FAA"/>
    <w:rsid w:val="5CFD7E74"/>
    <w:rsid w:val="5D094A6B"/>
    <w:rsid w:val="5D0B7D15"/>
    <w:rsid w:val="5D115AAB"/>
    <w:rsid w:val="5D137E21"/>
    <w:rsid w:val="5D1A2A80"/>
    <w:rsid w:val="5D2E6FEA"/>
    <w:rsid w:val="5D361DBB"/>
    <w:rsid w:val="5D4B0D9C"/>
    <w:rsid w:val="5D5304C2"/>
    <w:rsid w:val="5D551A5E"/>
    <w:rsid w:val="5D56196D"/>
    <w:rsid w:val="5D562E99"/>
    <w:rsid w:val="5D6218E0"/>
    <w:rsid w:val="5D6545E8"/>
    <w:rsid w:val="5D6C3B4B"/>
    <w:rsid w:val="5D727CC0"/>
    <w:rsid w:val="5D7378F8"/>
    <w:rsid w:val="5D752101"/>
    <w:rsid w:val="5D773E23"/>
    <w:rsid w:val="5D820A90"/>
    <w:rsid w:val="5D934E3F"/>
    <w:rsid w:val="5DCD7E02"/>
    <w:rsid w:val="5DD82FE9"/>
    <w:rsid w:val="5DDC056D"/>
    <w:rsid w:val="5DFA42DE"/>
    <w:rsid w:val="5E0F1C0D"/>
    <w:rsid w:val="5E136C65"/>
    <w:rsid w:val="5E2353FE"/>
    <w:rsid w:val="5E2D3647"/>
    <w:rsid w:val="5E322942"/>
    <w:rsid w:val="5E395A5D"/>
    <w:rsid w:val="5E5873E1"/>
    <w:rsid w:val="5E60077E"/>
    <w:rsid w:val="5E6E2DD8"/>
    <w:rsid w:val="5E700146"/>
    <w:rsid w:val="5E7F1967"/>
    <w:rsid w:val="5E8416AF"/>
    <w:rsid w:val="5E900B65"/>
    <w:rsid w:val="5EB50569"/>
    <w:rsid w:val="5EBB2817"/>
    <w:rsid w:val="5EBB5D29"/>
    <w:rsid w:val="5EBF5D71"/>
    <w:rsid w:val="5EC134DD"/>
    <w:rsid w:val="5ECA1FD8"/>
    <w:rsid w:val="5ECE187C"/>
    <w:rsid w:val="5ED7432A"/>
    <w:rsid w:val="5EDC7C98"/>
    <w:rsid w:val="5EE438D3"/>
    <w:rsid w:val="5EEC63F2"/>
    <w:rsid w:val="5EF911FF"/>
    <w:rsid w:val="5F0340FC"/>
    <w:rsid w:val="5F0573F0"/>
    <w:rsid w:val="5F1470D2"/>
    <w:rsid w:val="5F1D65AC"/>
    <w:rsid w:val="5F321D73"/>
    <w:rsid w:val="5F505A7C"/>
    <w:rsid w:val="5F6F548A"/>
    <w:rsid w:val="5F73754F"/>
    <w:rsid w:val="5FA204DE"/>
    <w:rsid w:val="5FA52C93"/>
    <w:rsid w:val="5FBA5FC6"/>
    <w:rsid w:val="5FC47102"/>
    <w:rsid w:val="5FCB1A17"/>
    <w:rsid w:val="5FDF31DA"/>
    <w:rsid w:val="5FF62861"/>
    <w:rsid w:val="5FFB29C1"/>
    <w:rsid w:val="5FFE356C"/>
    <w:rsid w:val="601012E6"/>
    <w:rsid w:val="601100BF"/>
    <w:rsid w:val="60161C80"/>
    <w:rsid w:val="60180A56"/>
    <w:rsid w:val="603040BD"/>
    <w:rsid w:val="603758A7"/>
    <w:rsid w:val="60376061"/>
    <w:rsid w:val="60442123"/>
    <w:rsid w:val="6048342C"/>
    <w:rsid w:val="604C09BF"/>
    <w:rsid w:val="604E210F"/>
    <w:rsid w:val="60707B1B"/>
    <w:rsid w:val="60720639"/>
    <w:rsid w:val="607A7639"/>
    <w:rsid w:val="608368E3"/>
    <w:rsid w:val="60865F95"/>
    <w:rsid w:val="608942CF"/>
    <w:rsid w:val="608D2B4D"/>
    <w:rsid w:val="60925890"/>
    <w:rsid w:val="609B59DA"/>
    <w:rsid w:val="609F02C4"/>
    <w:rsid w:val="60A136F0"/>
    <w:rsid w:val="60A657A6"/>
    <w:rsid w:val="60C408F7"/>
    <w:rsid w:val="60CC5629"/>
    <w:rsid w:val="60EA6962"/>
    <w:rsid w:val="60FA4DF7"/>
    <w:rsid w:val="610619ED"/>
    <w:rsid w:val="610B5063"/>
    <w:rsid w:val="610F257D"/>
    <w:rsid w:val="611149E0"/>
    <w:rsid w:val="61174002"/>
    <w:rsid w:val="611C5132"/>
    <w:rsid w:val="611E532D"/>
    <w:rsid w:val="61205C87"/>
    <w:rsid w:val="61265BEC"/>
    <w:rsid w:val="61295C6B"/>
    <w:rsid w:val="612D1FFE"/>
    <w:rsid w:val="61313053"/>
    <w:rsid w:val="613C06BF"/>
    <w:rsid w:val="61415CF7"/>
    <w:rsid w:val="61423F06"/>
    <w:rsid w:val="61502DB2"/>
    <w:rsid w:val="61504B2D"/>
    <w:rsid w:val="6151078F"/>
    <w:rsid w:val="6153751D"/>
    <w:rsid w:val="61642418"/>
    <w:rsid w:val="61671D60"/>
    <w:rsid w:val="617015A7"/>
    <w:rsid w:val="61721933"/>
    <w:rsid w:val="61837AAD"/>
    <w:rsid w:val="619C1A0A"/>
    <w:rsid w:val="619E0C84"/>
    <w:rsid w:val="61A21373"/>
    <w:rsid w:val="61B23376"/>
    <w:rsid w:val="61B348BF"/>
    <w:rsid w:val="61CB6431"/>
    <w:rsid w:val="61CF6BA1"/>
    <w:rsid w:val="61D439F2"/>
    <w:rsid w:val="61D867DC"/>
    <w:rsid w:val="61DC62AA"/>
    <w:rsid w:val="61DD13AC"/>
    <w:rsid w:val="61E0223F"/>
    <w:rsid w:val="61E94830"/>
    <w:rsid w:val="61FB640C"/>
    <w:rsid w:val="61FE0910"/>
    <w:rsid w:val="6201147F"/>
    <w:rsid w:val="62165007"/>
    <w:rsid w:val="62195750"/>
    <w:rsid w:val="6222437B"/>
    <w:rsid w:val="622428C3"/>
    <w:rsid w:val="62291980"/>
    <w:rsid w:val="62447339"/>
    <w:rsid w:val="62497F73"/>
    <w:rsid w:val="6251565A"/>
    <w:rsid w:val="6253780F"/>
    <w:rsid w:val="62537E07"/>
    <w:rsid w:val="62540537"/>
    <w:rsid w:val="625B0751"/>
    <w:rsid w:val="625B6DAC"/>
    <w:rsid w:val="626E51AF"/>
    <w:rsid w:val="62704188"/>
    <w:rsid w:val="6271733B"/>
    <w:rsid w:val="62795654"/>
    <w:rsid w:val="6282124F"/>
    <w:rsid w:val="62A2218D"/>
    <w:rsid w:val="62A364AB"/>
    <w:rsid w:val="62B11685"/>
    <w:rsid w:val="62B611F1"/>
    <w:rsid w:val="62BD53D6"/>
    <w:rsid w:val="62BE3A3E"/>
    <w:rsid w:val="62C94799"/>
    <w:rsid w:val="62C95A09"/>
    <w:rsid w:val="62CC6BC2"/>
    <w:rsid w:val="62CC76BE"/>
    <w:rsid w:val="62CF31A4"/>
    <w:rsid w:val="62D624CC"/>
    <w:rsid w:val="62EB0C7D"/>
    <w:rsid w:val="62EB1EE3"/>
    <w:rsid w:val="62F603DE"/>
    <w:rsid w:val="630A1ECE"/>
    <w:rsid w:val="63167533"/>
    <w:rsid w:val="631D0490"/>
    <w:rsid w:val="632717A7"/>
    <w:rsid w:val="632C0953"/>
    <w:rsid w:val="63503046"/>
    <w:rsid w:val="636333A9"/>
    <w:rsid w:val="636367C4"/>
    <w:rsid w:val="636724EC"/>
    <w:rsid w:val="63823865"/>
    <w:rsid w:val="638D2305"/>
    <w:rsid w:val="63976331"/>
    <w:rsid w:val="639808F7"/>
    <w:rsid w:val="639E023C"/>
    <w:rsid w:val="63B55005"/>
    <w:rsid w:val="63CA5825"/>
    <w:rsid w:val="63D135C1"/>
    <w:rsid w:val="63DC3CFB"/>
    <w:rsid w:val="63E11275"/>
    <w:rsid w:val="63FB6D8C"/>
    <w:rsid w:val="641F4E12"/>
    <w:rsid w:val="642235D4"/>
    <w:rsid w:val="64226C65"/>
    <w:rsid w:val="643E149E"/>
    <w:rsid w:val="6461015C"/>
    <w:rsid w:val="64632972"/>
    <w:rsid w:val="64685E42"/>
    <w:rsid w:val="6469002F"/>
    <w:rsid w:val="646C5C75"/>
    <w:rsid w:val="647275C6"/>
    <w:rsid w:val="647D0487"/>
    <w:rsid w:val="64814069"/>
    <w:rsid w:val="64930036"/>
    <w:rsid w:val="649C151F"/>
    <w:rsid w:val="64AF7CA6"/>
    <w:rsid w:val="64BB2AEF"/>
    <w:rsid w:val="64BD1875"/>
    <w:rsid w:val="64BE4CB9"/>
    <w:rsid w:val="64CA3D69"/>
    <w:rsid w:val="64D406C3"/>
    <w:rsid w:val="64D80B25"/>
    <w:rsid w:val="64E0472C"/>
    <w:rsid w:val="64E94A14"/>
    <w:rsid w:val="64EC2CA8"/>
    <w:rsid w:val="64F07602"/>
    <w:rsid w:val="64F37782"/>
    <w:rsid w:val="64F67D8E"/>
    <w:rsid w:val="65015586"/>
    <w:rsid w:val="65092051"/>
    <w:rsid w:val="650C6EA7"/>
    <w:rsid w:val="651528B1"/>
    <w:rsid w:val="6525384B"/>
    <w:rsid w:val="653873C1"/>
    <w:rsid w:val="656111A7"/>
    <w:rsid w:val="65632BD3"/>
    <w:rsid w:val="656F1347"/>
    <w:rsid w:val="6597470F"/>
    <w:rsid w:val="65B01F28"/>
    <w:rsid w:val="65B82AE3"/>
    <w:rsid w:val="65BA6903"/>
    <w:rsid w:val="65EE5614"/>
    <w:rsid w:val="65F847E5"/>
    <w:rsid w:val="66127A2B"/>
    <w:rsid w:val="661D28D3"/>
    <w:rsid w:val="661E2AEC"/>
    <w:rsid w:val="66245169"/>
    <w:rsid w:val="662841B4"/>
    <w:rsid w:val="66320B8F"/>
    <w:rsid w:val="6638736C"/>
    <w:rsid w:val="665004C5"/>
    <w:rsid w:val="66560BF3"/>
    <w:rsid w:val="66580780"/>
    <w:rsid w:val="6660394E"/>
    <w:rsid w:val="666E460E"/>
    <w:rsid w:val="667173B3"/>
    <w:rsid w:val="667C131F"/>
    <w:rsid w:val="66840A06"/>
    <w:rsid w:val="66936969"/>
    <w:rsid w:val="66961029"/>
    <w:rsid w:val="66986EEF"/>
    <w:rsid w:val="66A658E8"/>
    <w:rsid w:val="66F95174"/>
    <w:rsid w:val="66F95B50"/>
    <w:rsid w:val="66FF55A5"/>
    <w:rsid w:val="6701545B"/>
    <w:rsid w:val="67093884"/>
    <w:rsid w:val="671C09EE"/>
    <w:rsid w:val="672F1572"/>
    <w:rsid w:val="674B1DDA"/>
    <w:rsid w:val="674E7C4A"/>
    <w:rsid w:val="67505700"/>
    <w:rsid w:val="675373F2"/>
    <w:rsid w:val="6761194F"/>
    <w:rsid w:val="67826AA1"/>
    <w:rsid w:val="678E12B1"/>
    <w:rsid w:val="679202A6"/>
    <w:rsid w:val="679E623E"/>
    <w:rsid w:val="67BF28F6"/>
    <w:rsid w:val="67CC5D0B"/>
    <w:rsid w:val="67D24459"/>
    <w:rsid w:val="67DC632F"/>
    <w:rsid w:val="67E265E5"/>
    <w:rsid w:val="67EA1E66"/>
    <w:rsid w:val="67EC64A6"/>
    <w:rsid w:val="67F72037"/>
    <w:rsid w:val="67F81964"/>
    <w:rsid w:val="67F91303"/>
    <w:rsid w:val="680965A3"/>
    <w:rsid w:val="680E6711"/>
    <w:rsid w:val="68103152"/>
    <w:rsid w:val="681164F0"/>
    <w:rsid w:val="682409AB"/>
    <w:rsid w:val="683C6F1C"/>
    <w:rsid w:val="684451BD"/>
    <w:rsid w:val="68480413"/>
    <w:rsid w:val="684A5FE1"/>
    <w:rsid w:val="684C25BE"/>
    <w:rsid w:val="684F3C1F"/>
    <w:rsid w:val="68503DD4"/>
    <w:rsid w:val="68570284"/>
    <w:rsid w:val="685D3A1F"/>
    <w:rsid w:val="685E19CC"/>
    <w:rsid w:val="68691E82"/>
    <w:rsid w:val="686D4744"/>
    <w:rsid w:val="68701EBA"/>
    <w:rsid w:val="68704379"/>
    <w:rsid w:val="68711D16"/>
    <w:rsid w:val="68855564"/>
    <w:rsid w:val="68AA3221"/>
    <w:rsid w:val="68AD22DE"/>
    <w:rsid w:val="68BF4FBE"/>
    <w:rsid w:val="68C5395F"/>
    <w:rsid w:val="68C66820"/>
    <w:rsid w:val="68D07C3B"/>
    <w:rsid w:val="68D423D1"/>
    <w:rsid w:val="68E44108"/>
    <w:rsid w:val="68F24EA5"/>
    <w:rsid w:val="69054339"/>
    <w:rsid w:val="69125893"/>
    <w:rsid w:val="69136239"/>
    <w:rsid w:val="691A1E9E"/>
    <w:rsid w:val="691A21EB"/>
    <w:rsid w:val="692231E7"/>
    <w:rsid w:val="69372D2D"/>
    <w:rsid w:val="693F4883"/>
    <w:rsid w:val="6944647D"/>
    <w:rsid w:val="694756B4"/>
    <w:rsid w:val="69552E61"/>
    <w:rsid w:val="69580A82"/>
    <w:rsid w:val="695A72CC"/>
    <w:rsid w:val="69634472"/>
    <w:rsid w:val="696A0640"/>
    <w:rsid w:val="696D1EDE"/>
    <w:rsid w:val="696E49D5"/>
    <w:rsid w:val="69831701"/>
    <w:rsid w:val="698519E9"/>
    <w:rsid w:val="698958A9"/>
    <w:rsid w:val="699456BD"/>
    <w:rsid w:val="69951B60"/>
    <w:rsid w:val="69A0429B"/>
    <w:rsid w:val="69B74E86"/>
    <w:rsid w:val="69BB70ED"/>
    <w:rsid w:val="69C552B6"/>
    <w:rsid w:val="69CE0BCF"/>
    <w:rsid w:val="69CF18FD"/>
    <w:rsid w:val="69D13FF7"/>
    <w:rsid w:val="69DC07FD"/>
    <w:rsid w:val="69E17868"/>
    <w:rsid w:val="69EC37A6"/>
    <w:rsid w:val="69F60125"/>
    <w:rsid w:val="69F745C9"/>
    <w:rsid w:val="6A014FDB"/>
    <w:rsid w:val="6A081A3C"/>
    <w:rsid w:val="6A1560F9"/>
    <w:rsid w:val="6A225A14"/>
    <w:rsid w:val="6A4627E3"/>
    <w:rsid w:val="6A5948F4"/>
    <w:rsid w:val="6A64428A"/>
    <w:rsid w:val="6A6C393F"/>
    <w:rsid w:val="6A753740"/>
    <w:rsid w:val="6A7E3405"/>
    <w:rsid w:val="6A88064D"/>
    <w:rsid w:val="6A8A1410"/>
    <w:rsid w:val="6A8B4379"/>
    <w:rsid w:val="6A966928"/>
    <w:rsid w:val="6A9C6F1F"/>
    <w:rsid w:val="6AA06A0F"/>
    <w:rsid w:val="6AA33E09"/>
    <w:rsid w:val="6AA77761"/>
    <w:rsid w:val="6AA9172C"/>
    <w:rsid w:val="6AB55219"/>
    <w:rsid w:val="6AC975E8"/>
    <w:rsid w:val="6AD14E1A"/>
    <w:rsid w:val="6B062CB6"/>
    <w:rsid w:val="6B14535B"/>
    <w:rsid w:val="6B1C19DE"/>
    <w:rsid w:val="6B1F514D"/>
    <w:rsid w:val="6B255A97"/>
    <w:rsid w:val="6B4844A2"/>
    <w:rsid w:val="6B4E2430"/>
    <w:rsid w:val="6B64365A"/>
    <w:rsid w:val="6B6C68F1"/>
    <w:rsid w:val="6B7E4876"/>
    <w:rsid w:val="6B88667A"/>
    <w:rsid w:val="6B906E0E"/>
    <w:rsid w:val="6B9320D0"/>
    <w:rsid w:val="6B9F2FDF"/>
    <w:rsid w:val="6BAB13EF"/>
    <w:rsid w:val="6BB74F7F"/>
    <w:rsid w:val="6BD11E20"/>
    <w:rsid w:val="6BE859C0"/>
    <w:rsid w:val="6BF14C56"/>
    <w:rsid w:val="6C1C5226"/>
    <w:rsid w:val="6C354469"/>
    <w:rsid w:val="6C38037E"/>
    <w:rsid w:val="6C3D64DF"/>
    <w:rsid w:val="6C4271E3"/>
    <w:rsid w:val="6C463224"/>
    <w:rsid w:val="6C4C707B"/>
    <w:rsid w:val="6C5A50D5"/>
    <w:rsid w:val="6C632785"/>
    <w:rsid w:val="6C8406A7"/>
    <w:rsid w:val="6C897D99"/>
    <w:rsid w:val="6C8B72C4"/>
    <w:rsid w:val="6CAB07BC"/>
    <w:rsid w:val="6CAD0093"/>
    <w:rsid w:val="6CB06CB1"/>
    <w:rsid w:val="6CB6339D"/>
    <w:rsid w:val="6CB81683"/>
    <w:rsid w:val="6CCC6273"/>
    <w:rsid w:val="6CF242CA"/>
    <w:rsid w:val="6CF408A1"/>
    <w:rsid w:val="6D082649"/>
    <w:rsid w:val="6D10166C"/>
    <w:rsid w:val="6D110506"/>
    <w:rsid w:val="6D187A9E"/>
    <w:rsid w:val="6D1D7CC3"/>
    <w:rsid w:val="6D417909"/>
    <w:rsid w:val="6D4E65C5"/>
    <w:rsid w:val="6D614EC0"/>
    <w:rsid w:val="6D662AE1"/>
    <w:rsid w:val="6D6B7007"/>
    <w:rsid w:val="6D765805"/>
    <w:rsid w:val="6D7A204A"/>
    <w:rsid w:val="6D821010"/>
    <w:rsid w:val="6D97346C"/>
    <w:rsid w:val="6DB523BB"/>
    <w:rsid w:val="6DB64584"/>
    <w:rsid w:val="6DB97DE8"/>
    <w:rsid w:val="6DD30EA9"/>
    <w:rsid w:val="6DD662A4"/>
    <w:rsid w:val="6DDE0FD8"/>
    <w:rsid w:val="6DEE7015"/>
    <w:rsid w:val="6DF50D45"/>
    <w:rsid w:val="6DFF4C79"/>
    <w:rsid w:val="6E0405A2"/>
    <w:rsid w:val="6E0707D0"/>
    <w:rsid w:val="6E13144D"/>
    <w:rsid w:val="6E197E28"/>
    <w:rsid w:val="6E27765F"/>
    <w:rsid w:val="6E3F7ED7"/>
    <w:rsid w:val="6E483E72"/>
    <w:rsid w:val="6E4B0C8B"/>
    <w:rsid w:val="6E5338DB"/>
    <w:rsid w:val="6E57750F"/>
    <w:rsid w:val="6E6935BC"/>
    <w:rsid w:val="6E6C09B6"/>
    <w:rsid w:val="6E724688"/>
    <w:rsid w:val="6EC4664F"/>
    <w:rsid w:val="6ED51A08"/>
    <w:rsid w:val="6EDD66C1"/>
    <w:rsid w:val="6EE60768"/>
    <w:rsid w:val="6EE90916"/>
    <w:rsid w:val="6EF03252"/>
    <w:rsid w:val="6EF9621B"/>
    <w:rsid w:val="6F011EF9"/>
    <w:rsid w:val="6F031374"/>
    <w:rsid w:val="6F216B2B"/>
    <w:rsid w:val="6F280449"/>
    <w:rsid w:val="6F286106"/>
    <w:rsid w:val="6F352925"/>
    <w:rsid w:val="6F413940"/>
    <w:rsid w:val="6F433105"/>
    <w:rsid w:val="6F433B03"/>
    <w:rsid w:val="6F4B2A10"/>
    <w:rsid w:val="6F4E5765"/>
    <w:rsid w:val="6F5778B8"/>
    <w:rsid w:val="6F60077F"/>
    <w:rsid w:val="6F6734EB"/>
    <w:rsid w:val="6F71097A"/>
    <w:rsid w:val="6F742CAA"/>
    <w:rsid w:val="6F7B5355"/>
    <w:rsid w:val="6F950A26"/>
    <w:rsid w:val="6FA81EC2"/>
    <w:rsid w:val="6FAD1DE1"/>
    <w:rsid w:val="6FB7745F"/>
    <w:rsid w:val="6FCF66D9"/>
    <w:rsid w:val="6FD61570"/>
    <w:rsid w:val="6FD76303"/>
    <w:rsid w:val="6FE004C3"/>
    <w:rsid w:val="6FE86754"/>
    <w:rsid w:val="6FF16634"/>
    <w:rsid w:val="6FF767C6"/>
    <w:rsid w:val="6FFA564B"/>
    <w:rsid w:val="6FFC53E2"/>
    <w:rsid w:val="700178D1"/>
    <w:rsid w:val="700D5561"/>
    <w:rsid w:val="700E52F3"/>
    <w:rsid w:val="70164617"/>
    <w:rsid w:val="70311EB7"/>
    <w:rsid w:val="70485F1E"/>
    <w:rsid w:val="705A4074"/>
    <w:rsid w:val="70604DDB"/>
    <w:rsid w:val="706970D9"/>
    <w:rsid w:val="7070548F"/>
    <w:rsid w:val="70756EB2"/>
    <w:rsid w:val="70790AB6"/>
    <w:rsid w:val="707921C5"/>
    <w:rsid w:val="707F0E75"/>
    <w:rsid w:val="708E7F74"/>
    <w:rsid w:val="70962E8A"/>
    <w:rsid w:val="70A703CB"/>
    <w:rsid w:val="70A91F4A"/>
    <w:rsid w:val="70B92CAF"/>
    <w:rsid w:val="70DB4F5A"/>
    <w:rsid w:val="70DB671B"/>
    <w:rsid w:val="70E707C8"/>
    <w:rsid w:val="70F97AF0"/>
    <w:rsid w:val="710B664F"/>
    <w:rsid w:val="71143031"/>
    <w:rsid w:val="713023ED"/>
    <w:rsid w:val="7131049A"/>
    <w:rsid w:val="713110F6"/>
    <w:rsid w:val="713C75E7"/>
    <w:rsid w:val="71457F95"/>
    <w:rsid w:val="71472865"/>
    <w:rsid w:val="7161057A"/>
    <w:rsid w:val="716B2F75"/>
    <w:rsid w:val="716B31A7"/>
    <w:rsid w:val="717E75C6"/>
    <w:rsid w:val="719A66B4"/>
    <w:rsid w:val="719E7AF7"/>
    <w:rsid w:val="71A32941"/>
    <w:rsid w:val="71A36FC3"/>
    <w:rsid w:val="71A566B9"/>
    <w:rsid w:val="71AA5C8A"/>
    <w:rsid w:val="71B21501"/>
    <w:rsid w:val="71C060E2"/>
    <w:rsid w:val="71C24E8E"/>
    <w:rsid w:val="71C67C2A"/>
    <w:rsid w:val="71D62D59"/>
    <w:rsid w:val="71DA12AF"/>
    <w:rsid w:val="71EC56EC"/>
    <w:rsid w:val="71F44D77"/>
    <w:rsid w:val="71FB4D19"/>
    <w:rsid w:val="7201748F"/>
    <w:rsid w:val="720F0711"/>
    <w:rsid w:val="72104B03"/>
    <w:rsid w:val="72127AC6"/>
    <w:rsid w:val="7215505E"/>
    <w:rsid w:val="722717C4"/>
    <w:rsid w:val="723E1D04"/>
    <w:rsid w:val="724C122A"/>
    <w:rsid w:val="72586F1A"/>
    <w:rsid w:val="7260521D"/>
    <w:rsid w:val="726301C0"/>
    <w:rsid w:val="72675FEA"/>
    <w:rsid w:val="7268602C"/>
    <w:rsid w:val="72900B81"/>
    <w:rsid w:val="7292242B"/>
    <w:rsid w:val="72A26ADA"/>
    <w:rsid w:val="72E50D6F"/>
    <w:rsid w:val="72E71022"/>
    <w:rsid w:val="72FC12FC"/>
    <w:rsid w:val="73005B71"/>
    <w:rsid w:val="730237FF"/>
    <w:rsid w:val="730F0C02"/>
    <w:rsid w:val="7312309A"/>
    <w:rsid w:val="731A0FA2"/>
    <w:rsid w:val="731E3A8B"/>
    <w:rsid w:val="731F2E02"/>
    <w:rsid w:val="73282033"/>
    <w:rsid w:val="732C403F"/>
    <w:rsid w:val="732F6D31"/>
    <w:rsid w:val="733F62DF"/>
    <w:rsid w:val="734C50E7"/>
    <w:rsid w:val="735E09A8"/>
    <w:rsid w:val="737236D1"/>
    <w:rsid w:val="73801242"/>
    <w:rsid w:val="738173D0"/>
    <w:rsid w:val="73A330CC"/>
    <w:rsid w:val="73AF3210"/>
    <w:rsid w:val="73D56FFD"/>
    <w:rsid w:val="73D836B4"/>
    <w:rsid w:val="73E64DBC"/>
    <w:rsid w:val="73E84C01"/>
    <w:rsid w:val="73EB7B67"/>
    <w:rsid w:val="73F11D88"/>
    <w:rsid w:val="73F63113"/>
    <w:rsid w:val="7403297B"/>
    <w:rsid w:val="740B7AEF"/>
    <w:rsid w:val="74116287"/>
    <w:rsid w:val="74123DAE"/>
    <w:rsid w:val="74126A44"/>
    <w:rsid w:val="74142A1E"/>
    <w:rsid w:val="741432A7"/>
    <w:rsid w:val="7414476A"/>
    <w:rsid w:val="741B740F"/>
    <w:rsid w:val="74206CC2"/>
    <w:rsid w:val="74275AAB"/>
    <w:rsid w:val="742F4E53"/>
    <w:rsid w:val="743737A0"/>
    <w:rsid w:val="744636C4"/>
    <w:rsid w:val="74483D59"/>
    <w:rsid w:val="744D1A93"/>
    <w:rsid w:val="74556EB2"/>
    <w:rsid w:val="7460119E"/>
    <w:rsid w:val="746B76F2"/>
    <w:rsid w:val="74721181"/>
    <w:rsid w:val="74774BD3"/>
    <w:rsid w:val="74786090"/>
    <w:rsid w:val="74800BE0"/>
    <w:rsid w:val="748A5F2B"/>
    <w:rsid w:val="74923457"/>
    <w:rsid w:val="749C422C"/>
    <w:rsid w:val="74B66E2F"/>
    <w:rsid w:val="74B9078A"/>
    <w:rsid w:val="74BC0093"/>
    <w:rsid w:val="74BF084C"/>
    <w:rsid w:val="74E4749C"/>
    <w:rsid w:val="74E84F9D"/>
    <w:rsid w:val="74FE4D25"/>
    <w:rsid w:val="750B129E"/>
    <w:rsid w:val="750E2A30"/>
    <w:rsid w:val="75183646"/>
    <w:rsid w:val="75200C23"/>
    <w:rsid w:val="75217B8A"/>
    <w:rsid w:val="75467F62"/>
    <w:rsid w:val="754F033C"/>
    <w:rsid w:val="75606009"/>
    <w:rsid w:val="75710A83"/>
    <w:rsid w:val="7571317C"/>
    <w:rsid w:val="757271FA"/>
    <w:rsid w:val="757765BE"/>
    <w:rsid w:val="7582022D"/>
    <w:rsid w:val="75A13457"/>
    <w:rsid w:val="75A373B3"/>
    <w:rsid w:val="75A4312B"/>
    <w:rsid w:val="75BF6065"/>
    <w:rsid w:val="75D170FC"/>
    <w:rsid w:val="75DF547A"/>
    <w:rsid w:val="75E12860"/>
    <w:rsid w:val="75FE227C"/>
    <w:rsid w:val="7606634A"/>
    <w:rsid w:val="7614011B"/>
    <w:rsid w:val="76191A7F"/>
    <w:rsid w:val="76202073"/>
    <w:rsid w:val="76291081"/>
    <w:rsid w:val="76297B03"/>
    <w:rsid w:val="762C5093"/>
    <w:rsid w:val="762F1DC1"/>
    <w:rsid w:val="763E0AAA"/>
    <w:rsid w:val="76451D29"/>
    <w:rsid w:val="76607052"/>
    <w:rsid w:val="766D43A3"/>
    <w:rsid w:val="76773B02"/>
    <w:rsid w:val="767E397C"/>
    <w:rsid w:val="768D7A1B"/>
    <w:rsid w:val="768E4430"/>
    <w:rsid w:val="76B62860"/>
    <w:rsid w:val="76BF3699"/>
    <w:rsid w:val="76D23B47"/>
    <w:rsid w:val="76E45BBD"/>
    <w:rsid w:val="76F371BD"/>
    <w:rsid w:val="76FB321F"/>
    <w:rsid w:val="770B6CCF"/>
    <w:rsid w:val="77131F3C"/>
    <w:rsid w:val="77147A7A"/>
    <w:rsid w:val="772269FE"/>
    <w:rsid w:val="773A0CEC"/>
    <w:rsid w:val="775477AE"/>
    <w:rsid w:val="775C1F10"/>
    <w:rsid w:val="775D10FC"/>
    <w:rsid w:val="77662FCF"/>
    <w:rsid w:val="77712DF4"/>
    <w:rsid w:val="777779DE"/>
    <w:rsid w:val="777C0244"/>
    <w:rsid w:val="777F5BFE"/>
    <w:rsid w:val="77997E29"/>
    <w:rsid w:val="779D234D"/>
    <w:rsid w:val="77A04790"/>
    <w:rsid w:val="77A92C7B"/>
    <w:rsid w:val="77B238DE"/>
    <w:rsid w:val="77CB4327"/>
    <w:rsid w:val="77DA110D"/>
    <w:rsid w:val="77E01F4F"/>
    <w:rsid w:val="77EA3AE8"/>
    <w:rsid w:val="77FE4BA1"/>
    <w:rsid w:val="780D320A"/>
    <w:rsid w:val="780F4864"/>
    <w:rsid w:val="781A4FE7"/>
    <w:rsid w:val="78270B38"/>
    <w:rsid w:val="78387CAC"/>
    <w:rsid w:val="78411105"/>
    <w:rsid w:val="784E737B"/>
    <w:rsid w:val="785E1CB7"/>
    <w:rsid w:val="787F60A9"/>
    <w:rsid w:val="78840DD2"/>
    <w:rsid w:val="78874BC7"/>
    <w:rsid w:val="789B5471"/>
    <w:rsid w:val="789E64C0"/>
    <w:rsid w:val="78A32D0B"/>
    <w:rsid w:val="78A56B8A"/>
    <w:rsid w:val="78AA6CAB"/>
    <w:rsid w:val="78B0178C"/>
    <w:rsid w:val="78B45A30"/>
    <w:rsid w:val="78D16B47"/>
    <w:rsid w:val="78D87374"/>
    <w:rsid w:val="78E632BF"/>
    <w:rsid w:val="78F02C80"/>
    <w:rsid w:val="78F148D9"/>
    <w:rsid w:val="78FE0CB9"/>
    <w:rsid w:val="7909092D"/>
    <w:rsid w:val="79121265"/>
    <w:rsid w:val="79121B0B"/>
    <w:rsid w:val="79134C9F"/>
    <w:rsid w:val="79164340"/>
    <w:rsid w:val="79183C14"/>
    <w:rsid w:val="79235ACC"/>
    <w:rsid w:val="793F73F3"/>
    <w:rsid w:val="79401FC4"/>
    <w:rsid w:val="7945319B"/>
    <w:rsid w:val="794F3991"/>
    <w:rsid w:val="7955432D"/>
    <w:rsid w:val="7963451C"/>
    <w:rsid w:val="7967122F"/>
    <w:rsid w:val="79671DCC"/>
    <w:rsid w:val="796B5325"/>
    <w:rsid w:val="797F2156"/>
    <w:rsid w:val="79870D9A"/>
    <w:rsid w:val="798B5EE4"/>
    <w:rsid w:val="799F7E30"/>
    <w:rsid w:val="79A100AE"/>
    <w:rsid w:val="79A442A9"/>
    <w:rsid w:val="79A82D94"/>
    <w:rsid w:val="79B64BAF"/>
    <w:rsid w:val="79BF0109"/>
    <w:rsid w:val="79C82E0E"/>
    <w:rsid w:val="79C944A4"/>
    <w:rsid w:val="79C97604"/>
    <w:rsid w:val="79D02EBD"/>
    <w:rsid w:val="79DE2043"/>
    <w:rsid w:val="79E6297E"/>
    <w:rsid w:val="79ED6A84"/>
    <w:rsid w:val="79F04B91"/>
    <w:rsid w:val="79F67F66"/>
    <w:rsid w:val="7A033C0F"/>
    <w:rsid w:val="7A0E6B6D"/>
    <w:rsid w:val="7A122DC0"/>
    <w:rsid w:val="7A1D051E"/>
    <w:rsid w:val="7A2A6AAD"/>
    <w:rsid w:val="7A314B2F"/>
    <w:rsid w:val="7A535AF4"/>
    <w:rsid w:val="7A6C214D"/>
    <w:rsid w:val="7A7F760A"/>
    <w:rsid w:val="7A853E44"/>
    <w:rsid w:val="7A856975"/>
    <w:rsid w:val="7A8A6D94"/>
    <w:rsid w:val="7A8B3AFA"/>
    <w:rsid w:val="7A970BE8"/>
    <w:rsid w:val="7A9B200C"/>
    <w:rsid w:val="7AA01AD4"/>
    <w:rsid w:val="7AA165CB"/>
    <w:rsid w:val="7AC0039C"/>
    <w:rsid w:val="7AD3366B"/>
    <w:rsid w:val="7ADD3367"/>
    <w:rsid w:val="7AE40568"/>
    <w:rsid w:val="7AE666D6"/>
    <w:rsid w:val="7AEE3968"/>
    <w:rsid w:val="7B1541E7"/>
    <w:rsid w:val="7B2157B9"/>
    <w:rsid w:val="7B2544E8"/>
    <w:rsid w:val="7B2E064D"/>
    <w:rsid w:val="7B3D46A3"/>
    <w:rsid w:val="7B3E25E7"/>
    <w:rsid w:val="7B3F535F"/>
    <w:rsid w:val="7B4638EB"/>
    <w:rsid w:val="7B4975F7"/>
    <w:rsid w:val="7B806B1F"/>
    <w:rsid w:val="7B8860EB"/>
    <w:rsid w:val="7B8A5A9E"/>
    <w:rsid w:val="7B8B4B71"/>
    <w:rsid w:val="7B90675B"/>
    <w:rsid w:val="7B9161B8"/>
    <w:rsid w:val="7B917CAE"/>
    <w:rsid w:val="7B972A5E"/>
    <w:rsid w:val="7BA24EA2"/>
    <w:rsid w:val="7BA700B6"/>
    <w:rsid w:val="7BAB0D70"/>
    <w:rsid w:val="7BAB762F"/>
    <w:rsid w:val="7BBB282B"/>
    <w:rsid w:val="7BBC482D"/>
    <w:rsid w:val="7BC81E83"/>
    <w:rsid w:val="7BCD518A"/>
    <w:rsid w:val="7BD735A3"/>
    <w:rsid w:val="7BD86364"/>
    <w:rsid w:val="7BDD7B35"/>
    <w:rsid w:val="7BF607C2"/>
    <w:rsid w:val="7BFB3CBB"/>
    <w:rsid w:val="7BFC4543"/>
    <w:rsid w:val="7C145678"/>
    <w:rsid w:val="7C18661C"/>
    <w:rsid w:val="7C26489A"/>
    <w:rsid w:val="7C286864"/>
    <w:rsid w:val="7C354982"/>
    <w:rsid w:val="7C466CEA"/>
    <w:rsid w:val="7C4C3D9A"/>
    <w:rsid w:val="7C513B57"/>
    <w:rsid w:val="7C515FEE"/>
    <w:rsid w:val="7C61446A"/>
    <w:rsid w:val="7C6B49A3"/>
    <w:rsid w:val="7C91092B"/>
    <w:rsid w:val="7CA5539C"/>
    <w:rsid w:val="7CA92AD6"/>
    <w:rsid w:val="7CAB4D9F"/>
    <w:rsid w:val="7CB54FE1"/>
    <w:rsid w:val="7CC14D0D"/>
    <w:rsid w:val="7CCB16E0"/>
    <w:rsid w:val="7CED3907"/>
    <w:rsid w:val="7D0019BE"/>
    <w:rsid w:val="7D047313"/>
    <w:rsid w:val="7D0C5EF1"/>
    <w:rsid w:val="7D1D701A"/>
    <w:rsid w:val="7D1E14CA"/>
    <w:rsid w:val="7D20094C"/>
    <w:rsid w:val="7D281AAE"/>
    <w:rsid w:val="7D2A2B20"/>
    <w:rsid w:val="7D390BA7"/>
    <w:rsid w:val="7D3C3F9C"/>
    <w:rsid w:val="7D3C5F67"/>
    <w:rsid w:val="7D3C666A"/>
    <w:rsid w:val="7D4274BF"/>
    <w:rsid w:val="7D534BF8"/>
    <w:rsid w:val="7D641B1E"/>
    <w:rsid w:val="7D665F8C"/>
    <w:rsid w:val="7D831878"/>
    <w:rsid w:val="7D856FF1"/>
    <w:rsid w:val="7D8E6B9B"/>
    <w:rsid w:val="7D9A72EE"/>
    <w:rsid w:val="7DA733BE"/>
    <w:rsid w:val="7DA926F9"/>
    <w:rsid w:val="7DBC3708"/>
    <w:rsid w:val="7DC3609F"/>
    <w:rsid w:val="7DCE6F97"/>
    <w:rsid w:val="7DE8690D"/>
    <w:rsid w:val="7DEF7DAE"/>
    <w:rsid w:val="7E045EAF"/>
    <w:rsid w:val="7E064E3B"/>
    <w:rsid w:val="7E0D1AF8"/>
    <w:rsid w:val="7E0E2217"/>
    <w:rsid w:val="7E1D7741"/>
    <w:rsid w:val="7E265025"/>
    <w:rsid w:val="7E344741"/>
    <w:rsid w:val="7E3D29D0"/>
    <w:rsid w:val="7E4C610E"/>
    <w:rsid w:val="7E56047E"/>
    <w:rsid w:val="7E590666"/>
    <w:rsid w:val="7E607093"/>
    <w:rsid w:val="7E61605D"/>
    <w:rsid w:val="7E6A3164"/>
    <w:rsid w:val="7E6B5AD9"/>
    <w:rsid w:val="7E7D3B9D"/>
    <w:rsid w:val="7E8F55C4"/>
    <w:rsid w:val="7E933D3D"/>
    <w:rsid w:val="7EA40095"/>
    <w:rsid w:val="7EAA5E42"/>
    <w:rsid w:val="7ECA4A89"/>
    <w:rsid w:val="7ECF549D"/>
    <w:rsid w:val="7EEE40F5"/>
    <w:rsid w:val="7EFD66B4"/>
    <w:rsid w:val="7F0569E9"/>
    <w:rsid w:val="7F166E22"/>
    <w:rsid w:val="7F17496E"/>
    <w:rsid w:val="7F192494"/>
    <w:rsid w:val="7F1D4C40"/>
    <w:rsid w:val="7F273B00"/>
    <w:rsid w:val="7F304364"/>
    <w:rsid w:val="7F4757B2"/>
    <w:rsid w:val="7F500B48"/>
    <w:rsid w:val="7F65393E"/>
    <w:rsid w:val="7F673E3D"/>
    <w:rsid w:val="7F6E45AE"/>
    <w:rsid w:val="7F6E77FB"/>
    <w:rsid w:val="7F7148CB"/>
    <w:rsid w:val="7F807E82"/>
    <w:rsid w:val="7FA77AA0"/>
    <w:rsid w:val="7FB704A7"/>
    <w:rsid w:val="7FBD7B5F"/>
    <w:rsid w:val="7FC01DF5"/>
    <w:rsid w:val="7FC70142"/>
    <w:rsid w:val="7FC87718"/>
    <w:rsid w:val="7FCF4B36"/>
    <w:rsid w:val="7FD622D1"/>
    <w:rsid w:val="7FDA77F9"/>
    <w:rsid w:val="7FDF70E1"/>
    <w:rsid w:val="7FE45B22"/>
    <w:rsid w:val="7FFF5B2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autoRedefine/>
    <w:qFormat/>
    <w:uiPriority w:val="0"/>
    <w:pPr>
      <w:spacing w:line="480" w:lineRule="atLeast"/>
      <w:outlineLvl w:val="0"/>
    </w:pPr>
    <w:rPr>
      <w:rFonts w:ascii="宋体" w:hAnsi="宋体"/>
      <w:b/>
      <w:sz w:val="30"/>
      <w:szCs w:val="30"/>
    </w:rPr>
  </w:style>
  <w:style w:type="paragraph" w:styleId="6">
    <w:name w:val="heading 2"/>
    <w:basedOn w:val="5"/>
    <w:next w:val="1"/>
    <w:autoRedefine/>
    <w:semiHidden/>
    <w:unhideWhenUsed/>
    <w:qFormat/>
    <w:uiPriority w:val="0"/>
    <w:pPr>
      <w:outlineLvl w:val="1"/>
    </w:pPr>
    <w:rPr>
      <w:sz w:val="28"/>
    </w:rPr>
  </w:style>
  <w:style w:type="paragraph" w:styleId="7">
    <w:name w:val="heading 3"/>
    <w:basedOn w:val="1"/>
    <w:next w:val="1"/>
    <w:semiHidden/>
    <w:unhideWhenUsed/>
    <w:qFormat/>
    <w:uiPriority w:val="0"/>
    <w:pPr>
      <w:spacing w:line="480" w:lineRule="atLeast"/>
      <w:outlineLvl w:val="2"/>
    </w:pPr>
    <w:rPr>
      <w:rFonts w:ascii="宋体" w:hAnsi="宋体"/>
      <w:sz w:val="24"/>
      <w:szCs w:val="24"/>
    </w:rPr>
  </w:style>
  <w:style w:type="paragraph" w:styleId="8">
    <w:name w:val="heading 4"/>
    <w:basedOn w:val="1"/>
    <w:next w:val="2"/>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25">
    <w:name w:val="Default Paragraph Font"/>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2">
    <w:name w:val="Normal Indent"/>
    <w:basedOn w:val="1"/>
    <w:next w:val="3"/>
    <w:autoRedefine/>
    <w:qFormat/>
    <w:uiPriority w:val="0"/>
    <w:pPr>
      <w:ind w:firstLine="420"/>
    </w:pPr>
    <w:rPr>
      <w:rFonts w:eastAsia="宋体"/>
      <w:kern w:val="2"/>
      <w:sz w:val="21"/>
      <w:lang w:val="en-US" w:eastAsia="zh-CN" w:bidi="ar-SA"/>
    </w:rPr>
  </w:style>
  <w:style w:type="paragraph" w:customStyle="1" w:styleId="3">
    <w:name w:val="样式 正文文本 + 首行缩进:  2 字符"/>
    <w:basedOn w:val="4"/>
    <w:next w:val="1"/>
    <w:autoRedefine/>
    <w:qFormat/>
    <w:uiPriority w:val="99"/>
    <w:pPr>
      <w:spacing w:after="200" w:line="480" w:lineRule="exact"/>
      <w:ind w:firstLine="480" w:firstLineChars="200"/>
    </w:pPr>
    <w:rPr>
      <w:rFonts w:ascii="宋体" w:hAnsi="宋体" w:eastAsia="宋体" w:cs="Times New Roman"/>
      <w:sz w:val="24"/>
      <w:lang w:val="en-US" w:eastAsia="zh-CN" w:bidi="ar-SA"/>
    </w:rPr>
  </w:style>
  <w:style w:type="paragraph" w:styleId="4">
    <w:name w:val="Body Text"/>
    <w:basedOn w:val="1"/>
    <w:autoRedefine/>
    <w:qFormat/>
    <w:uiPriority w:val="1"/>
    <w:rPr>
      <w:rFonts w:ascii="宋体" w:hAnsi="宋体" w:eastAsia="宋体" w:cs="宋体"/>
      <w:sz w:val="24"/>
      <w:szCs w:val="24"/>
      <w:lang w:val="zh-CN" w:eastAsia="zh-CN" w:bidi="zh-CN"/>
    </w:rPr>
  </w:style>
  <w:style w:type="paragraph" w:styleId="9">
    <w:name w:val="annotation text"/>
    <w:basedOn w:val="1"/>
    <w:autoRedefine/>
    <w:qFormat/>
    <w:uiPriority w:val="0"/>
    <w:pPr>
      <w:jc w:val="left"/>
    </w:pPr>
    <w:rPr>
      <w:szCs w:val="24"/>
    </w:rPr>
  </w:style>
  <w:style w:type="paragraph" w:styleId="10">
    <w:name w:val="Body Text Indent"/>
    <w:basedOn w:val="1"/>
    <w:autoRedefine/>
    <w:qFormat/>
    <w:uiPriority w:val="0"/>
    <w:pPr>
      <w:spacing w:after="120" w:afterLines="0" w:afterAutospacing="0"/>
      <w:ind w:left="420" w:leftChars="200"/>
    </w:pPr>
  </w:style>
  <w:style w:type="paragraph" w:styleId="11">
    <w:name w:val="Plain Text"/>
    <w:basedOn w:val="1"/>
    <w:next w:val="1"/>
    <w:autoRedefine/>
    <w:qFormat/>
    <w:uiPriority w:val="0"/>
    <w:rPr>
      <w:rFonts w:ascii="宋体" w:hAnsi="Courier New" w:eastAsia="宋体"/>
    </w:rPr>
  </w:style>
  <w:style w:type="paragraph" w:styleId="12">
    <w:name w:val="List Bullet 5"/>
    <w:basedOn w:val="1"/>
    <w:autoRedefine/>
    <w:qFormat/>
    <w:uiPriority w:val="0"/>
    <w:pPr>
      <w:numPr>
        <w:ilvl w:val="0"/>
        <w:numId w:val="1"/>
      </w:numPr>
    </w:pPr>
  </w:style>
  <w:style w:type="paragraph" w:styleId="13">
    <w:name w:val="Date"/>
    <w:basedOn w:val="1"/>
    <w:next w:val="1"/>
    <w:autoRedefine/>
    <w:qFormat/>
    <w:uiPriority w:val="0"/>
    <w:pPr>
      <w:widowControl w:val="0"/>
      <w:adjustRightInd/>
      <w:snapToGrid/>
      <w:spacing w:after="0"/>
      <w:jc w:val="both"/>
    </w:pPr>
    <w:rPr>
      <w:rFonts w:ascii="Times New Roman" w:hAnsi="Times New Roman" w:eastAsia="宋体" w:cs="Times New Roman"/>
      <w:kern w:val="2"/>
      <w:sz w:val="21"/>
      <w:szCs w:val="20"/>
    </w:r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39"/>
    <w:pPr>
      <w:ind w:firstLine="200" w:firstLineChars="200"/>
    </w:pPr>
    <w:rPr>
      <w:szCs w:val="22"/>
    </w:rPr>
  </w:style>
  <w:style w:type="paragraph" w:styleId="17">
    <w:name w:val="table of figures"/>
    <w:basedOn w:val="1"/>
    <w:next w:val="1"/>
    <w:autoRedefine/>
    <w:qFormat/>
    <w:uiPriority w:val="0"/>
    <w:pPr>
      <w:ind w:leftChars="200" w:hanging="200" w:hangingChars="200"/>
    </w:pPr>
    <w:rPr>
      <w:szCs w:val="20"/>
    </w:rPr>
  </w:style>
  <w:style w:type="paragraph" w:styleId="18">
    <w:name w:val="Body Text 2"/>
    <w:basedOn w:val="1"/>
    <w:autoRedefine/>
    <w:qFormat/>
    <w:uiPriority w:val="0"/>
    <w:pPr>
      <w:spacing w:after="120" w:afterLines="0" w:line="480" w:lineRule="auto"/>
    </w:pPr>
  </w:style>
  <w:style w:type="paragraph" w:styleId="19">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0">
    <w:name w:val="index 1"/>
    <w:basedOn w:val="1"/>
    <w:next w:val="1"/>
    <w:autoRedefine/>
    <w:qFormat/>
    <w:uiPriority w:val="0"/>
    <w:pPr>
      <w:spacing w:line="192" w:lineRule="auto"/>
      <w:jc w:val="center"/>
    </w:pPr>
    <w:rPr>
      <w:rFonts w:ascii="宋体" w:hAnsi="宋体" w:eastAsia="宋体" w:cs="Times New Roman"/>
      <w:szCs w:val="20"/>
    </w:rPr>
  </w:style>
  <w:style w:type="paragraph" w:styleId="21">
    <w:name w:val="Body Text First Indent"/>
    <w:basedOn w:val="4"/>
    <w:next w:val="1"/>
    <w:autoRedefine/>
    <w:qFormat/>
    <w:uiPriority w:val="0"/>
    <w:pPr>
      <w:spacing w:after="120" w:line="240" w:lineRule="auto"/>
      <w:ind w:firstLine="420" w:firstLineChars="100"/>
    </w:pPr>
    <w:rPr>
      <w:sz w:val="28"/>
      <w:szCs w:val="24"/>
    </w:rPr>
  </w:style>
  <w:style w:type="paragraph" w:styleId="22">
    <w:name w:val="Body Text First Indent 2"/>
    <w:basedOn w:val="10"/>
    <w:next w:val="1"/>
    <w:autoRedefine/>
    <w:qFormat/>
    <w:uiPriority w:val="0"/>
    <w:pPr>
      <w:ind w:firstLine="420" w:firstLineChars="200"/>
    </w:p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
    <w:name w:val="Default"/>
    <w:basedOn w:val="27"/>
    <w:next w:val="11"/>
    <w:autoRedefine/>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27">
    <w:name w:val="纯文本1"/>
    <w:basedOn w:val="1"/>
    <w:autoRedefine/>
    <w:qFormat/>
    <w:uiPriority w:val="0"/>
    <w:pPr>
      <w:adjustRightInd w:val="0"/>
      <w:spacing w:line="240" w:lineRule="auto"/>
      <w:ind w:firstLine="0"/>
      <w:textAlignment w:val="baseline"/>
    </w:pPr>
    <w:rPr>
      <w:rFonts w:ascii="宋体" w:hAnsi="Courier New"/>
      <w:sz w:val="21"/>
      <w:szCs w:val="20"/>
    </w:rPr>
  </w:style>
  <w:style w:type="paragraph" w:customStyle="1" w:styleId="28">
    <w:name w:val="样式 样式 首行缩进:  2 字符 + 首行缩进:  2 字符"/>
    <w:basedOn w:val="1"/>
    <w:next w:val="16"/>
    <w:autoRedefine/>
    <w:qFormat/>
    <w:uiPriority w:val="0"/>
    <w:pPr>
      <w:snapToGrid w:val="0"/>
      <w:spacing w:line="360" w:lineRule="auto"/>
      <w:ind w:firstLine="560"/>
    </w:pPr>
    <w:rPr>
      <w:sz w:val="28"/>
    </w:rPr>
  </w:style>
  <w:style w:type="paragraph" w:customStyle="1" w:styleId="29">
    <w:name w:val="样式 样式 样式 四号 左侧:  1.53 厘米 + 首行缩进:  2 字符 + 居中 左侧:  2 字符 首行缩进:  2..."/>
    <w:basedOn w:val="30"/>
    <w:autoRedefine/>
    <w:qFormat/>
    <w:uiPriority w:val="0"/>
    <w:pPr>
      <w:ind w:firstLine="0" w:firstLineChars="0"/>
      <w:jc w:val="center"/>
    </w:pPr>
  </w:style>
  <w:style w:type="paragraph" w:customStyle="1" w:styleId="30">
    <w:name w:val="样式 样式 四号 左侧:  1.53 厘米 + 首行缩进:  2 字符"/>
    <w:basedOn w:val="31"/>
    <w:autoRedefine/>
    <w:qFormat/>
    <w:uiPriority w:val="0"/>
    <w:pPr>
      <w:ind w:left="200" w:leftChars="200"/>
    </w:pPr>
    <w:rPr>
      <w:szCs w:val="20"/>
    </w:rPr>
  </w:style>
  <w:style w:type="paragraph" w:customStyle="1" w:styleId="31">
    <w:name w:val="样式 四号 左侧:  1.53 厘米"/>
    <w:basedOn w:val="1"/>
    <w:autoRedefine/>
    <w:qFormat/>
    <w:uiPriority w:val="0"/>
    <w:pPr>
      <w:adjustRightInd w:val="0"/>
    </w:pPr>
    <w:rPr>
      <w:w w:val="90"/>
      <w:sz w:val="28"/>
      <w:szCs w:val="28"/>
    </w:rPr>
  </w:style>
  <w:style w:type="paragraph" w:customStyle="1" w:styleId="32">
    <w:name w:val="样式 小四 首行缩进:  0.85 厘米 行距: 1.5 倍行距"/>
    <w:basedOn w:val="1"/>
    <w:autoRedefine/>
    <w:qFormat/>
    <w:uiPriority w:val="0"/>
    <w:pPr>
      <w:widowControl w:val="0"/>
      <w:adjustRightInd/>
      <w:snapToGrid/>
      <w:spacing w:after="0" w:line="360" w:lineRule="auto"/>
      <w:ind w:firstLine="480"/>
      <w:jc w:val="both"/>
    </w:pPr>
    <w:rPr>
      <w:rFonts w:ascii="Times New Roman" w:hAnsi="Times New Roman" w:eastAsia="宋体" w:cs="宋体"/>
      <w:kern w:val="2"/>
      <w:sz w:val="24"/>
      <w:szCs w:val="24"/>
    </w:rPr>
  </w:style>
  <w:style w:type="paragraph" w:customStyle="1" w:styleId="33">
    <w:name w:val="Table Paragraph"/>
    <w:basedOn w:val="1"/>
    <w:autoRedefine/>
    <w:qFormat/>
    <w:uiPriority w:val="1"/>
    <w:rPr>
      <w:rFonts w:ascii="宋体" w:hAnsi="宋体" w:eastAsia="宋体" w:cs="宋体"/>
      <w:lang w:val="zh-CN" w:eastAsia="zh-CN" w:bidi="zh-CN"/>
    </w:rPr>
  </w:style>
  <w:style w:type="table" w:customStyle="1" w:styleId="34">
    <w:name w:val="TableGrid"/>
    <w:autoRedefine/>
    <w:qFormat/>
    <w:uiPriority w:val="0"/>
    <w:tblPr>
      <w:tblCellMar>
        <w:top w:w="0" w:type="dxa"/>
        <w:left w:w="0" w:type="dxa"/>
        <w:bottom w:w="0" w:type="dxa"/>
        <w:right w:w="0" w:type="dxa"/>
      </w:tblCellMar>
    </w:tblPr>
  </w:style>
  <w:style w:type="paragraph" w:styleId="35">
    <w:name w:val="List Paragraph"/>
    <w:basedOn w:val="1"/>
    <w:autoRedefine/>
    <w:qFormat/>
    <w:uiPriority w:val="99"/>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36">
    <w:name w:val="列出段落1"/>
    <w:basedOn w:val="1"/>
    <w:autoRedefine/>
    <w:qFormat/>
    <w:uiPriority w:val="99"/>
    <w:pPr>
      <w:ind w:firstLine="420" w:firstLineChars="200"/>
    </w:pPr>
  </w:style>
  <w:style w:type="paragraph" w:customStyle="1" w:styleId="37">
    <w:name w:val="表格1"/>
    <w:basedOn w:val="2"/>
    <w:next w:val="2"/>
    <w:autoRedefine/>
    <w:qFormat/>
    <w:uiPriority w:val="0"/>
    <w:pPr>
      <w:adjustRightInd w:val="0"/>
      <w:snapToGrid w:val="0"/>
      <w:spacing w:line="340" w:lineRule="exact"/>
      <w:ind w:firstLine="0" w:firstLineChars="0"/>
      <w:jc w:val="center"/>
    </w:pPr>
    <w:rPr>
      <w:szCs w:val="20"/>
    </w:rPr>
  </w:style>
  <w:style w:type="paragraph" w:customStyle="1" w:styleId="38">
    <w:name w:val="A-表格文字"/>
    <w:basedOn w:val="1"/>
    <w:next w:val="1"/>
    <w:autoRedefine/>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39">
    <w:name w:val="表"/>
    <w:basedOn w:val="1"/>
    <w:autoRedefine/>
    <w:qFormat/>
    <w:uiPriority w:val="0"/>
    <w:pPr>
      <w:widowControl w:val="0"/>
      <w:snapToGrid w:val="0"/>
      <w:spacing w:line="240" w:lineRule="auto"/>
      <w:jc w:val="center"/>
      <w:textAlignment w:val="auto"/>
    </w:pPr>
    <w:rPr>
      <w:spacing w:val="2"/>
      <w:szCs w:val="20"/>
      <w:u w:val="none" w:color="000000"/>
    </w:rPr>
  </w:style>
  <w:style w:type="paragraph" w:customStyle="1" w:styleId="40">
    <w:name w:val="表格内容5号"/>
    <w:autoRedefine/>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41">
    <w:name w:val="表格"/>
    <w:basedOn w:val="4"/>
    <w:next w:val="1"/>
    <w:autoRedefine/>
    <w:qFormat/>
    <w:uiPriority w:val="0"/>
    <w:pPr>
      <w:spacing w:line="240" w:lineRule="atLeast"/>
    </w:pPr>
    <w:rPr>
      <w:rFonts w:ascii="宋体" w:hAnsi="宋体"/>
      <w:sz w:val="24"/>
      <w:szCs w:val="24"/>
    </w:rPr>
  </w:style>
  <w:style w:type="character" w:customStyle="1" w:styleId="42">
    <w:name w:val="fontstyle01"/>
    <w:basedOn w:val="25"/>
    <w:autoRedefine/>
    <w:qFormat/>
    <w:uiPriority w:val="0"/>
    <w:rPr>
      <w:rFonts w:hint="eastAsia" w:ascii="宋体" w:hAnsi="宋体" w:eastAsia="宋体"/>
      <w:color w:val="000000"/>
      <w:sz w:val="24"/>
      <w:szCs w:val="24"/>
    </w:rPr>
  </w:style>
  <w:style w:type="paragraph" w:customStyle="1" w:styleId="43">
    <w:name w:val="表格居中"/>
    <w:autoRedefine/>
    <w:qFormat/>
    <w:uiPriority w:val="0"/>
    <w:pPr>
      <w:spacing w:line="440" w:lineRule="exact"/>
      <w:jc w:val="center"/>
    </w:pPr>
    <w:rPr>
      <w:rFonts w:ascii="Arial Unicode MS" w:hAnsi="Arial Unicode MS" w:eastAsia="MingLiU" w:cs="Arial Unicode MS"/>
      <w:kern w:val="2"/>
      <w:sz w:val="24"/>
      <w:szCs w:val="24"/>
      <w:lang w:val="en-US" w:eastAsia="zh-CN" w:bidi="ar-SA"/>
    </w:rPr>
  </w:style>
  <w:style w:type="paragraph" w:customStyle="1" w:styleId="44">
    <w:name w:val="表格内容"/>
    <w:autoRedefine/>
    <w:qFormat/>
    <w:uiPriority w:val="0"/>
    <w:pPr>
      <w:adjustRightInd w:val="0"/>
      <w:snapToGrid w:val="0"/>
      <w:spacing w:line="360" w:lineRule="exact"/>
      <w:jc w:val="center"/>
    </w:pPr>
    <w:rPr>
      <w:rFonts w:ascii="Arial Unicode MS" w:hAnsi="Arial Unicode MS" w:eastAsia="宋体" w:cs="Arial Unicode MS"/>
      <w:color w:val="000000"/>
      <w:kern w:val="2"/>
      <w:sz w:val="21"/>
      <w:szCs w:val="24"/>
      <w:lang w:val="en-US" w:eastAsia="zh-CN" w:bidi="ar-SA"/>
    </w:rPr>
  </w:style>
  <w:style w:type="paragraph" w:customStyle="1" w:styleId="45">
    <w:name w:val="正文(首行缩进)"/>
    <w:basedOn w:val="1"/>
    <w:autoRedefine/>
    <w:qFormat/>
    <w:uiPriority w:val="0"/>
    <w:pPr>
      <w:adjustRightInd w:val="0"/>
      <w:snapToGrid w:val="0"/>
      <w:spacing w:line="360" w:lineRule="auto"/>
      <w:ind w:firstLine="200" w:firstLineChars="200"/>
    </w:pPr>
    <w:rPr>
      <w:snapToGrid w:val="0"/>
      <w:kern w:val="0"/>
      <w:sz w:val="24"/>
    </w:rPr>
  </w:style>
  <w:style w:type="paragraph" w:customStyle="1" w:styleId="46">
    <w:name w:val="表内容"/>
    <w:basedOn w:val="1"/>
    <w:autoRedefine/>
    <w:qFormat/>
    <w:uiPriority w:val="0"/>
    <w:pPr>
      <w:adjustRightInd w:val="0"/>
      <w:spacing w:line="320" w:lineRule="exact"/>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png"/><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59"/>
    <customShpInfo spid="_x0000_s1058"/>
    <customShpInfo spid="_x0000_s1060"/>
    <customShpInfo spid="_x0000_s106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5436</Words>
  <Characters>6613</Characters>
  <Lines>0</Lines>
  <Paragraphs>0</Paragraphs>
  <TotalTime>0</TotalTime>
  <ScaleCrop>false</ScaleCrop>
  <LinksUpToDate>false</LinksUpToDate>
  <CharactersWithSpaces>6738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2018-03-21T07:29:00Z</dcterms:created>
  <dc:creator>在天涯</dc:creator>
  <cp:lastModifiedBy>Administrator</cp:lastModifiedBy>
  <cp:lastPrinted>2022-09-23T06:21:00Z</cp:lastPrinted>
  <dcterms:modified xsi:type="dcterms:W3CDTF">2024-05-20T03:11:48Z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5757E3E32D4E45ECB0621EF0BC621B5C_13</vt:lpwstr>
  </property>
</Properties>
</file>